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39" o:spid="_x0000_s1039" o:spt="203" style="height:1.5pt;width:453.55pt;" coordsize="9071,30">
            <o:lock v:ext="edit"/>
            <v:rect id="_x0000_s1040" o:spid="_x0000_s1040"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line="345" w:lineRule="auto"/>
        <w:ind w:left="468" w:right="5254"/>
      </w:pPr>
      <w:r>
        <w:t>Here is the abstract of your paper. Firstly, that is ...</w:t>
      </w:r>
    </w:p>
    <w:p>
      <w:pPr>
        <w:pStyle w:val="6"/>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6"/>
        <w:rPr>
          <w:sz w:val="30"/>
        </w:rPr>
      </w:pPr>
    </w:p>
    <w:p>
      <w:pPr>
        <w:pStyle w:val="6"/>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876734099"/>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6"/>
        <w:spacing w:before="8"/>
        <w:rPr>
          <w:b/>
          <w:sz w:val="41"/>
        </w:rPr>
      </w:pPr>
    </w:p>
    <w:p>
      <w:pPr>
        <w:ind w:left="117"/>
        <w:rPr>
          <w:b/>
          <w:sz w:val="34"/>
        </w:rPr>
      </w:pPr>
      <w:bookmarkStart w:id="0" w:name="_bookmark0"/>
      <w:bookmarkEnd w:id="0"/>
      <w:bookmarkStart w:id="1" w:name="Introduction"/>
      <w:bookmarkEnd w:id="1"/>
      <w:r>
        <w:rPr>
          <w:b/>
          <w:sz w:val="34"/>
        </w:rPr>
        <w:t>1Introduction</w:t>
      </w:r>
    </w:p>
    <w:p>
      <w:pPr>
        <w:pStyle w:val="6"/>
        <w:spacing w:before="9"/>
        <w:rPr>
          <w:b/>
          <w:sz w:val="35"/>
        </w:rPr>
      </w:pPr>
    </w:p>
    <w:p>
      <w:pPr>
        <w:pStyle w:val="3"/>
        <w:numPr>
          <w:ilvl w:val="1"/>
          <w:numId w:val="2"/>
        </w:numPr>
        <w:tabs>
          <w:tab w:val="left" w:pos="477"/>
        </w:tabs>
      </w:pPr>
      <w:bookmarkStart w:id="2" w:name="_bookmark1"/>
      <w:bookmarkEnd w:id="2"/>
      <w:bookmarkStart w:id="3" w:name="Problem_Background"/>
      <w:bookmarkEnd w:id="3"/>
      <w:r>
        <w:t>Problem</w:t>
      </w:r>
      <w:r>
        <w:rPr>
          <w:spacing w:val="1"/>
        </w:rPr>
        <w:t xml:space="preserve"> </w:t>
      </w:r>
      <w:r>
        <w:t>Background</w:t>
      </w:r>
    </w:p>
    <w:p>
      <w:pPr>
        <w:widowControl/>
        <w:autoSpaceDE/>
        <w:autoSpaceDN/>
        <w:spacing w:line="300" w:lineRule="auto"/>
        <w:ind w:firstLine="480" w:firstLineChars="200"/>
        <w:jc w:val="both"/>
        <w:rPr>
          <w:rFonts w:hint="eastAsia" w:ascii="宋体" w:hAnsi="宋体" w:eastAsia="宋体" w:cs="宋体"/>
          <w:sz w:val="24"/>
          <w:szCs w:val="24"/>
        </w:rPr>
      </w:pPr>
      <w:r>
        <w:rPr>
          <w:rFonts w:ascii="宋体" w:hAnsi="宋体" w:eastAsia="宋体" w:cs="宋体"/>
          <w:sz w:val="24"/>
          <w:szCs w:val="24"/>
        </w:rPr>
        <w:t>高等教育作为国家教育体系金字塔的塔尖，</w:t>
      </w:r>
      <w:r>
        <w:rPr>
          <w:rFonts w:hint="eastAsia" w:ascii="宋体" w:hAnsi="宋体" w:eastAsia="宋体" w:cs="宋体"/>
          <w:sz w:val="24"/>
          <w:szCs w:val="24"/>
          <w:lang w:eastAsia="zh-CN"/>
        </w:rPr>
        <w:t>体现了国家的综合实力和社会发展水平</w:t>
      </w:r>
      <w:r>
        <w:rPr>
          <w:rFonts w:ascii="宋体" w:hAnsi="宋体" w:eastAsia="宋体" w:cs="宋体"/>
          <w:sz w:val="24"/>
          <w:szCs w:val="24"/>
        </w:rPr>
        <w:t>。</w:t>
      </w:r>
      <w:r>
        <w:rPr>
          <w:rFonts w:hint="eastAsia" w:ascii="宋体" w:hAnsi="宋体" w:eastAsia="宋体" w:cs="宋体"/>
          <w:sz w:val="24"/>
          <w:szCs w:val="24"/>
          <w:lang w:eastAsia="zh-CN"/>
        </w:rPr>
        <w:t>同时，</w:t>
      </w:r>
      <w:r>
        <w:rPr>
          <w:rFonts w:hint="eastAsia" w:ascii="宋体" w:hAnsi="宋体" w:eastAsia="宋体" w:cs="宋体"/>
          <w:sz w:val="24"/>
          <w:szCs w:val="24"/>
        </w:rPr>
        <w:t>高等教育</w:t>
      </w:r>
      <w:r>
        <w:rPr>
          <w:rFonts w:hint="eastAsia" w:ascii="宋体" w:hAnsi="宋体" w:eastAsia="宋体" w:cs="宋体"/>
          <w:sz w:val="24"/>
          <w:szCs w:val="24"/>
          <w:lang w:eastAsia="zh-CN"/>
        </w:rPr>
        <w:t>也</w:t>
      </w:r>
      <w:r>
        <w:rPr>
          <w:rFonts w:hint="eastAsia" w:ascii="宋体" w:hAnsi="宋体" w:eastAsia="宋体" w:cs="宋体"/>
          <w:sz w:val="24"/>
          <w:szCs w:val="24"/>
        </w:rPr>
        <w:t>是社会发展的重要依靠，是社会发展的动力之源，社会发展离不开高等教育。</w:t>
      </w:r>
    </w:p>
    <w:p>
      <w:pPr>
        <w:widowControl/>
        <w:autoSpaceDE/>
        <w:autoSpaceDN/>
        <w:spacing w:line="30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高等教育方式多种多样，且每个国家的高等教育系统都有其优缺点，寻找一种模型来评价国家的高等教育体系，以引领其健康、高质量发展具有至关重要的作用。尤其是</w:t>
      </w:r>
      <w:r>
        <w:rPr>
          <w:rFonts w:ascii="宋体" w:hAnsi="宋体" w:eastAsia="宋体" w:cs="宋体"/>
          <w:sz w:val="24"/>
          <w:szCs w:val="24"/>
        </w:rPr>
        <w:t>新冠肺炎疫情</w:t>
      </w:r>
      <w:r>
        <w:rPr>
          <w:rFonts w:hint="eastAsia" w:ascii="宋体" w:hAnsi="宋体" w:eastAsia="宋体" w:cs="宋体"/>
          <w:sz w:val="24"/>
          <w:szCs w:val="24"/>
          <w:lang w:eastAsia="zh-CN"/>
        </w:rPr>
        <w:t>爆发以来，</w:t>
      </w:r>
      <w:r>
        <w:rPr>
          <w:rFonts w:ascii="宋体" w:hAnsi="宋体" w:eastAsia="宋体" w:cs="宋体"/>
          <w:sz w:val="24"/>
          <w:szCs w:val="24"/>
        </w:rPr>
        <w:t>世界经济、政</w:t>
      </w:r>
      <w:r>
        <w:rPr>
          <w:rFonts w:hint="eastAsia" w:ascii="宋体" w:hAnsi="宋体" w:eastAsia="宋体" w:cs="宋体"/>
          <w:sz w:val="24"/>
          <w:szCs w:val="24"/>
          <w:lang w:eastAsia="zh-CN"/>
        </w:rPr>
        <w:t>治和社会发展格局遭受不可估量的长远影响，对高等教育发展也带来了巨大的冲击和挑战。</w:t>
      </w:r>
      <w:r>
        <w:rPr>
          <w:rFonts w:hint="eastAsia" w:ascii="宋体" w:hAnsi="宋体" w:eastAsia="宋体" w:cs="宋体"/>
          <w:sz w:val="24"/>
          <w:szCs w:val="24"/>
          <w:lang w:val="en-US" w:eastAsia="zh-CN"/>
        </w:rPr>
        <w:t>各国都需要反思其高等教育体系中哪些是有效的，哪些可以做得更好，为困难而缓慢的体质变革做好充分准备。</w:t>
      </w:r>
    </w:p>
    <w:p>
      <w:pPr>
        <w:pStyle w:val="6"/>
        <w:rPr>
          <w:sz w:val="28"/>
        </w:rPr>
      </w:pPr>
      <w:bookmarkStart w:id="4" w:name="Literature_Review"/>
      <w:bookmarkEnd w:id="4"/>
      <w:bookmarkStart w:id="5" w:name="_bookmark2"/>
      <w:bookmarkEnd w:id="5"/>
    </w:p>
    <w:p>
      <w:pPr>
        <w:pStyle w:val="3"/>
        <w:numPr>
          <w:ilvl w:val="1"/>
          <w:numId w:val="2"/>
        </w:numPr>
        <w:tabs>
          <w:tab w:val="left" w:pos="477"/>
        </w:tabs>
        <w:spacing w:before="166"/>
      </w:pPr>
      <w:bookmarkStart w:id="6" w:name="Restatement_of_the_Tasks"/>
      <w:bookmarkEnd w:id="6"/>
      <w:bookmarkStart w:id="7" w:name="_bookmark3"/>
      <w:bookmarkEnd w:id="7"/>
      <w:r>
        <w:t>Restatement of the</w:t>
      </w:r>
      <w:r>
        <w:rPr>
          <w:spacing w:val="5"/>
        </w:rPr>
        <w:t xml:space="preserve"> </w:t>
      </w:r>
      <w:r>
        <w:rPr>
          <w:spacing w:val="-6"/>
        </w:rPr>
        <w:t>Tasks</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1:开发并验证一个模型或一套模型，以评估任何国家高等教育系统的健康状况；</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2:将Task 1中建立的模型应用到几个国家，分析选择一个高等教育系统有改进空间的国家；为选择的国家的系统提出一个可实现的、合理的蓝图，以实现一个健康和可持续的高等教育系统；</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3:使用Task 1中建立的模型来衡量选定国家的当前系统和Task 2中提出的健康的、可持续的系统的健康状况；提出目标明确的政策和实施时间表以支持从当前状态迁移到建议的状态；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4:使用Task 1中建立的模型来确定和/或评估政策的有效性；以及讨论在过渡期间和最后阶段实施计划对学生、教师、学校、社区和国家的现实影响。</w:t>
      </w:r>
    </w:p>
    <w:p>
      <w:pPr>
        <w:pStyle w:val="6"/>
        <w:rPr>
          <w:sz w:val="28"/>
        </w:rPr>
      </w:pPr>
    </w:p>
    <w:p>
      <w:pPr>
        <w:pStyle w:val="3"/>
        <w:numPr>
          <w:ilvl w:val="0"/>
          <w:numId w:val="0"/>
        </w:numPr>
        <w:bidi w:val="0"/>
        <w:ind w:leftChars="0"/>
      </w:pPr>
      <w:r>
        <w:rPr>
          <w:rFonts w:hint="eastAsia"/>
          <w:lang w:val="en-US" w:eastAsia="zh-CN"/>
        </w:rPr>
        <w:t xml:space="preserve">1.3 </w:t>
      </w:r>
      <w:r>
        <w:rPr>
          <w:rFonts w:hint="eastAsia"/>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eastAsia" w:ascii="Times New Roman" w:hAnsi="Times New Roman" w:eastAsia="宋体" w:cs="Times New Roman"/>
          <w:color w:val="000000"/>
          <w:kern w:val="0"/>
          <w:sz w:val="24"/>
          <w:szCs w:val="24"/>
          <w:lang w:val="en-US" w:eastAsia="zh-CN" w:bidi="ar"/>
        </w:rPr>
      </w:pPr>
      <w:r>
        <w:rPr>
          <w:rFonts w:hint="eastAsia" w:eastAsia="宋体" w:cs="Times New Roman"/>
          <w:color w:val="000000"/>
          <w:kern w:val="0"/>
          <w:sz w:val="24"/>
          <w:szCs w:val="24"/>
          <w:lang w:val="en-US" w:eastAsia="zh-CN" w:bidi="ar"/>
        </w:rPr>
        <w:t>保持高等教育系统的健康可持续发展，尤其是疫情大流行的背景下，对社会稳定、进步具有至关重要的意义</w:t>
      </w:r>
      <w:r>
        <w:rPr>
          <w:rFonts w:hint="eastAsia" w:ascii="Times New Roman" w:hAnsi="Times New Roman" w:eastAsia="宋体" w:cs="Times New Roman"/>
          <w:color w:val="000000"/>
          <w:kern w:val="0"/>
          <w:sz w:val="24"/>
          <w:szCs w:val="24"/>
          <w:lang w:val="en-US" w:eastAsia="zh-CN" w:bidi="ar"/>
        </w:rPr>
        <w:t>。首先</w:t>
      </w:r>
      <w:r>
        <w:rPr>
          <w:rFonts w:hint="eastAsia"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建立评价</w:t>
      </w:r>
      <w:r>
        <w:rPr>
          <w:rFonts w:hint="eastAsia" w:eastAsia="宋体" w:cs="Times New Roman"/>
          <w:color w:val="000000"/>
          <w:kern w:val="0"/>
          <w:sz w:val="24"/>
          <w:szCs w:val="24"/>
          <w:lang w:val="en-US" w:eastAsia="zh-CN" w:bidi="ar"/>
        </w:rPr>
        <w:t>高等教育系统健康和可持续性</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一个有高等教育系统上升空间</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发展状况</w:t>
      </w:r>
      <w:r>
        <w:rPr>
          <w:rFonts w:hint="eastAsia" w:ascii="Times New Roman" w:hAnsi="Times New Roman" w:eastAsia="宋体" w:cs="Times New Roman"/>
          <w:color w:val="000000"/>
          <w:kern w:val="0"/>
          <w:sz w:val="24"/>
          <w:szCs w:val="24"/>
          <w:lang w:val="en-US" w:eastAsia="zh-CN" w:bidi="ar"/>
        </w:rPr>
        <w:t>进行评价</w:t>
      </w:r>
      <w:r>
        <w:rPr>
          <w:rFonts w:hint="eastAsia" w:eastAsia="宋体" w:cs="Times New Roman"/>
          <w:color w:val="000000"/>
          <w:kern w:val="0"/>
          <w:sz w:val="24"/>
          <w:szCs w:val="24"/>
          <w:lang w:val="en-US" w:eastAsia="zh-CN" w:bidi="ar"/>
        </w:rPr>
        <w:t>，并为其制定可实现的发展目标，</w:t>
      </w:r>
      <w:r>
        <w:rPr>
          <w:rFonts w:hint="eastAsia" w:ascii="Times New Roman" w:hAnsi="Times New Roman" w:eastAsia="宋体" w:cs="Times New Roman"/>
          <w:color w:val="000000"/>
          <w:kern w:val="0"/>
          <w:sz w:val="24"/>
          <w:szCs w:val="24"/>
          <w:lang w:val="en-US" w:eastAsia="zh-CN" w:bidi="ar"/>
        </w:rPr>
        <w:t>然后，</w:t>
      </w:r>
      <w:r>
        <w:rPr>
          <w:rFonts w:hint="eastAsia" w:eastAsia="宋体" w:cs="Times New Roman"/>
          <w:color w:val="000000"/>
          <w:kern w:val="0"/>
          <w:sz w:val="24"/>
          <w:szCs w:val="24"/>
          <w:lang w:val="en-US" w:eastAsia="zh-CN" w:bidi="ar"/>
        </w:rPr>
        <w:t>评价选定国家当前及目标状态下的高等教育系统，为其制定目标明确的政策和实施时间表</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最后，</w:t>
      </w:r>
      <w:r>
        <w:rPr>
          <w:rFonts w:hint="default" w:ascii="Times New Roman" w:hAnsi="Times New Roman" w:eastAsia="宋体" w:cs="Times New Roman"/>
          <w:sz w:val="24"/>
          <w:szCs w:val="24"/>
          <w:lang w:val="en-US" w:eastAsia="zh-CN"/>
        </w:rPr>
        <w:t>评估政策的有效性</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以及讨论在过渡期间和最后阶段实施计划对学生、教师、学校、社区和国家的现实影响。</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pStyle w:val="6"/>
        <w:rPr>
          <w:sz w:val="30"/>
        </w:rPr>
      </w:pPr>
    </w:p>
    <w:p>
      <w:pPr>
        <w:pStyle w:val="6"/>
        <w:rPr>
          <w:sz w:val="30"/>
        </w:rPr>
      </w:pPr>
    </w:p>
    <w:p>
      <w:pPr>
        <w:pStyle w:val="2"/>
        <w:ind w:left="116"/>
        <w:rPr>
          <w:rFonts w:hint="eastAsia"/>
          <w:lang w:eastAsia="zh-CN"/>
        </w:rPr>
      </w:pPr>
      <w:bookmarkStart w:id="8" w:name="_bookmark4"/>
      <w:bookmarkEnd w:id="8"/>
      <w:bookmarkStart w:id="9" w:name="The_&quot;...Policy&quot;_on_..._given_by_our_team"/>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我们模型中使用的数据主要来自</w:t>
      </w:r>
      <w:r>
        <w:rPr>
          <w:rFonts w:hint="eastAsia" w:ascii="Arial" w:hAnsi="Arial" w:eastAsia="宋体" w:cs="Arial"/>
          <w:spacing w:val="15"/>
          <w:sz w:val="24"/>
          <w:szCs w:val="24"/>
          <w:lang w:eastAsia="zh-CN"/>
        </w:rPr>
        <w:t>世界银行、巴基斯坦统计局等</w:t>
      </w:r>
      <w:r>
        <w:rPr>
          <w:rFonts w:hint="default" w:ascii="Arial" w:hAnsi="Arial" w:cs="Arial"/>
          <w:spacing w:val="15"/>
          <w:sz w:val="24"/>
          <w:szCs w:val="24"/>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w:t>
      </w:r>
      <w:r>
        <w:rPr>
          <w:rFonts w:hint="default" w:ascii="Arial" w:hAnsi="Arial" w:cs="Arial"/>
          <w:b/>
          <w:bCs/>
          <w:spacing w:val="15"/>
          <w:sz w:val="24"/>
          <w:szCs w:val="24"/>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Times New Roman" w:hAnsi="Times New Roman" w:eastAsia="宋体" w:cs="Times New Roman"/>
          <w:spacing w:val="15"/>
          <w:sz w:val="24"/>
          <w:szCs w:val="24"/>
          <w:lang w:val="en-US" w:eastAsia="zh-CN"/>
        </w:rPr>
        <w:t>In other words</w:t>
      </w:r>
      <w:r>
        <w:rPr>
          <w:rFonts w:hint="default" w:ascii="Arial" w:hAnsi="Arial" w:cs="Arial"/>
          <w:spacing w:val="15"/>
          <w:sz w:val="24"/>
          <w:szCs w:val="24"/>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XXX</w:t>
      </w:r>
      <w:r>
        <w:rPr>
          <w:rFonts w:hint="default" w:ascii="Arial" w:hAnsi="Arial" w:cs="Arial"/>
          <w:b/>
          <w:bCs/>
          <w:spacing w:val="15"/>
          <w:sz w:val="24"/>
          <w:szCs w:val="24"/>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研究了</w:t>
      </w:r>
      <w:r>
        <w:rPr>
          <w:rFonts w:hint="eastAsia" w:ascii="Arial" w:hAnsi="Arial" w:eastAsia="宋体" w:cs="Arial"/>
          <w:spacing w:val="15"/>
          <w:sz w:val="24"/>
          <w:szCs w:val="24"/>
          <w:lang w:val="en-US" w:eastAsia="zh-CN"/>
        </w:rPr>
        <w:t>XX的高等教育系统</w:t>
      </w:r>
      <w:r>
        <w:rPr>
          <w:rFonts w:hint="default" w:ascii="Arial" w:hAnsi="Arial" w:cs="Arial"/>
          <w:spacing w:val="15"/>
          <w:sz w:val="24"/>
          <w:szCs w:val="24"/>
        </w:rPr>
        <w:t>在过去十年和未来几十年的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计划。我们发现，这两个时期的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计划相当相似。另外，我们假设</w:t>
      </w:r>
      <w:r>
        <w:rPr>
          <w:rFonts w:hint="eastAsia" w:ascii="Arial" w:hAnsi="Arial" w:eastAsia="宋体" w:cs="Arial"/>
          <w:spacing w:val="15"/>
          <w:sz w:val="24"/>
          <w:szCs w:val="24"/>
          <w:lang w:eastAsia="zh-CN"/>
        </w:rPr>
        <w:t>该国高等教育系统</w:t>
      </w:r>
      <w:r>
        <w:rPr>
          <w:rFonts w:hint="default" w:ascii="Arial" w:hAnsi="Arial" w:cs="Arial"/>
          <w:spacing w:val="15"/>
          <w:sz w:val="24"/>
          <w:szCs w:val="24"/>
        </w:rPr>
        <w:t>是相对稳定的。因此，我们有理由认为，</w:t>
      </w:r>
      <w:r>
        <w:rPr>
          <w:rFonts w:hint="eastAsia" w:ascii="Arial" w:hAnsi="Arial" w:eastAsia="宋体" w:cs="Arial"/>
          <w:spacing w:val="15"/>
          <w:sz w:val="24"/>
          <w:szCs w:val="24"/>
          <w:lang w:eastAsia="zh-CN"/>
        </w:rPr>
        <w:t>发展</w:t>
      </w:r>
      <w:r>
        <w:rPr>
          <w:rFonts w:hint="default" w:ascii="Arial" w:hAnsi="Arial" w:cs="Arial"/>
          <w:spacing w:val="15"/>
          <w:sz w:val="24"/>
          <w:szCs w:val="24"/>
        </w:rPr>
        <w:t>状况与过去十年是连续的。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3"/>
        <w:spacing w:line="470" w:lineRule="auto"/>
        <w:ind w:left="117" w:right="5254" w:firstLine="0"/>
        <w:rPr>
          <w:sz w:val="34"/>
        </w:rPr>
      </w:pPr>
      <w:r>
        <w:rPr>
          <w:sz w:val="34"/>
        </w:rPr>
        <w:t>3Notations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38" o:spid="_x0000_s1038" style="position:absolute;left:0pt;margin-left:129.8pt;margin-top:18.85pt;height:0.1pt;width:335.75pt;mso-position-horizontal-relative:page;mso-wrap-distance-bottom:0pt;mso-wrap-distance-top:0pt;z-index:-15728640;mso-width-relative:page;mso-height-relative:page;" filled="f" coordorigin="2596,377" coordsize="6715,0" path="m2596,377l9310,377e">
            <v:path arrowok="t"/>
            <v:fill on="f" focussize="0,0"/>
            <v:stroke weight="0.935984251968504pt"/>
            <v:imagedata o:title=""/>
            <o:lock v:ext="edit"/>
            <w10:wrap type="topAndBottom"/>
          </v:shape>
        </w:pict>
      </w:r>
      <w:bookmarkStart w:id="10" w:name="_bookmark8"/>
      <w:bookmarkEnd w:id="10"/>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36" o:spid="_x0000_s1036" o:spt="203" style="height:0.6pt;width:335.75pt;" coordsize="6715,12">
            <o:lock v:ext="edit"/>
            <v:line id="_x0000_s1037" o:spid="_x0000_s1037"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spacing w:before="37"/>
        <w:ind w:right="3116"/>
        <w:jc w:val="right"/>
      </w:pPr>
      <w:r>
        <w:rPr>
          <w:i/>
        </w:rPr>
        <w:t>A</w:t>
      </w:r>
      <w:r>
        <w:rPr>
          <w:i/>
        </w:rPr>
        <w:tab/>
      </w:r>
      <w:r>
        <w:t>the first</w:t>
      </w:r>
      <w:r>
        <w:rPr>
          <w:spacing w:val="-19"/>
        </w:rPr>
        <w:t xml:space="preserve"> </w:t>
      </w:r>
      <w:r>
        <w:t>one</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5" o:spid="_x0000_s1035" style="position:absolute;left:0pt;margin-left:129.8pt;margin-top:18.8pt;height:0.1pt;width:335.75pt;mso-position-horizontal-relative:page;mso-wrap-distance-bottom:0pt;mso-wrap-distance-top:0pt;z-index:-15727616;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numPr>
          <w:ilvl w:val="0"/>
          <w:numId w:val="3"/>
        </w:numPr>
      </w:pPr>
      <w:bookmarkStart w:id="11" w:name="_bookmark10"/>
      <w:bookmarkEnd w:id="11"/>
      <w:bookmarkStart w:id="12" w:name="Model_1"/>
      <w:bookmarkEnd w:id="12"/>
      <w:r>
        <w:t>Model</w:t>
      </w:r>
      <w:r>
        <w:rPr>
          <w:spacing w:val="1"/>
        </w:rPr>
        <w:t xml:space="preserve"> </w:t>
      </w:r>
      <w:r>
        <w:t xml:space="preserve">1 </w:t>
      </w:r>
      <w:r>
        <w:rPr>
          <w:rFonts w:hint="eastAsia" w:ascii="宋体" w:hAnsi="宋体" w:eastAsia="宋体" w:cs="宋体"/>
          <w:lang w:eastAsia="zh-CN"/>
        </w:rPr>
        <w:t>建立一个国家高等教育系统的评估模型</w:t>
      </w:r>
    </w:p>
    <w:p/>
    <w:p>
      <w:pPr>
        <w:pStyle w:val="3"/>
        <w:numPr>
          <w:ilvl w:val="1"/>
          <w:numId w:val="3"/>
        </w:numPr>
        <w:rPr>
          <w:rFonts w:hint="default" w:eastAsia="宋体"/>
          <w:lang w:val="en-US" w:eastAsia="zh-CN"/>
        </w:rPr>
      </w:pPr>
      <w:r>
        <w:rPr>
          <w:rFonts w:hint="eastAsia" w:eastAsia="宋体"/>
          <w:lang w:val="en-US" w:eastAsia="zh-CN"/>
        </w:rPr>
        <w:t>Data-Preprocessing</w:t>
      </w:r>
    </w:p>
    <w:p>
      <w:pPr>
        <w:pStyle w:val="4"/>
        <w:bidi w:val="0"/>
        <w:jc w:val="left"/>
        <w:rPr>
          <w:rFonts w:hint="default"/>
          <w:lang w:val="en-US" w:eastAsia="zh-CN"/>
        </w:rPr>
      </w:pPr>
      <w:r>
        <w:rPr>
          <w:rFonts w:hint="eastAsia"/>
          <w:lang w:val="en-US" w:eastAsia="zh-CN"/>
        </w:rPr>
        <w:t xml:space="preserve">4.1.1 Data filing </w:t>
      </w:r>
    </w:p>
    <w:p>
      <w:pPr>
        <w:spacing w:line="300" w:lineRule="auto"/>
        <w:ind w:left="119" w:firstLine="480" w:firstLineChars="200"/>
        <w:rPr>
          <w:rFonts w:cs="Arial" w:asciiTheme="minorEastAsia" w:hAnsiTheme="minorEastAsia" w:eastAsiaTheme="minorEastAsia"/>
          <w:spacing w:val="15"/>
          <w:sz w:val="24"/>
          <w:szCs w:val="24"/>
          <w:lang w:eastAsia="zh-CN"/>
        </w:rPr>
      </w:pPr>
      <w:r>
        <w:rPr>
          <w:rFonts w:hint="eastAsia" w:ascii="宋体" w:hAnsi="宋体" w:eastAsia="宋体" w:cs="宋体"/>
          <w:sz w:val="24"/>
          <w:szCs w:val="24"/>
          <w:lang w:eastAsia="zh-CN"/>
        </w:rPr>
        <w:t>数据的可得性是一个基本问题。任何衡量方法，都需基于可靠而真实的数据，否则就不能提供有价值的评估。因此，确保研究数据的连续性和真实性至关重要。但是现实并非理想的，由于网站并没有提供全部的数</w:t>
      </w:r>
      <w:r>
        <w:rPr>
          <w:rFonts w:hint="eastAsia" w:cs="宋体" w:asciiTheme="minorEastAsia" w:hAnsiTheme="minorEastAsia" w:eastAsiaTheme="minorEastAsia"/>
          <w:spacing w:val="15"/>
          <w:sz w:val="24"/>
          <w:szCs w:val="24"/>
          <w:lang w:eastAsia="zh-CN"/>
        </w:rPr>
        <w:t>据，我们无法获得完整的数据。为了改善这种情况，我们采用了一下方法来完成数据</w:t>
      </w:r>
      <w:r>
        <w:rPr>
          <w:rFonts w:cs="Arial" w:asciiTheme="minorEastAsia" w:hAnsiTheme="minorEastAsia" w:eastAsiaTheme="minorEastAsia"/>
          <w:spacing w:val="15"/>
          <w:sz w:val="24"/>
          <w:szCs w:val="24"/>
          <w:lang w:eastAsia="zh-CN"/>
        </w:rPr>
        <w:t>:</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如果指标值是平滑的，可以采用之前的数据进行替换。</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如果两个相似，则可以用另一个组中相同位置的值替换其中一个组中缺失数据。</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采用拟合函数拟合。</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asciiTheme="minorEastAsia" w:hAnsiTheme="minorEastAsia" w:eastAsiaTheme="minorEastAsia"/>
          <w:b/>
          <w:bCs/>
          <w:sz w:val="24"/>
          <w:szCs w:val="24"/>
          <w:lang w:eastAsia="zh-CN"/>
        </w:rPr>
      </w:pPr>
      <w:r>
        <w:rPr>
          <w:rFonts w:hint="eastAsia" w:cs="宋体" w:asciiTheme="minorEastAsia" w:hAnsiTheme="minorEastAsia" w:eastAsiaTheme="minorEastAsia"/>
          <w:spacing w:val="15"/>
          <w:sz w:val="24"/>
          <w:szCs w:val="24"/>
          <w:lang w:eastAsia="zh-CN"/>
        </w:rPr>
        <w:t>采用三次样条插值法。</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014980" cy="1143635"/>
            <wp:effectExtent l="0" t="0" r="13970" b="18415"/>
            <wp:docPr id="4" name="图片 4" descr="拟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拟合3"/>
                    <pic:cNvPicPr>
                      <a:picLocks noChangeAspect="1"/>
                    </pic:cNvPicPr>
                  </pic:nvPicPr>
                  <pic:blipFill>
                    <a:blip r:embed="rId5"/>
                    <a:stretch>
                      <a:fillRect/>
                    </a:stretch>
                  </pic:blipFill>
                  <pic:spPr>
                    <a:xfrm>
                      <a:off x="0" y="0"/>
                      <a:ext cx="3014980" cy="114363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820795" cy="2315210"/>
            <wp:effectExtent l="0" t="0" r="8255" b="8890"/>
            <wp:docPr id="9" name="图片 9" descr="拟合2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拟合2 - 副本"/>
                    <pic:cNvPicPr>
                      <a:picLocks noChangeAspect="1"/>
                    </pic:cNvPicPr>
                  </pic:nvPicPr>
                  <pic:blipFill>
                    <a:blip r:embed="rId6"/>
                    <a:stretch>
                      <a:fillRect/>
                    </a:stretch>
                  </pic:blipFill>
                  <pic:spPr>
                    <a:xfrm>
                      <a:off x="0" y="0"/>
                      <a:ext cx="3820795" cy="231521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2</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asciiTheme="minorEastAsia" w:hAnsiTheme="minorEastAsia" w:eastAsiaTheme="minorEastAsia"/>
          <w:b/>
          <w:bCs/>
          <w:sz w:val="24"/>
          <w:szCs w:val="24"/>
          <w:lang w:eastAsia="zh-CN"/>
        </w:rPr>
      </w:pPr>
    </w:p>
    <w:p>
      <w:pPr>
        <w:pStyle w:val="4"/>
        <w:bidi w:val="0"/>
        <w:jc w:val="left"/>
        <w:rPr>
          <w:rFonts w:hint="eastAsia"/>
          <w:lang w:eastAsia="zh-CN"/>
        </w:rPr>
      </w:pPr>
      <w:r>
        <w:rPr>
          <w:rFonts w:hint="eastAsia"/>
          <w:lang w:val="en-US" w:eastAsia="zh-CN"/>
        </w:rPr>
        <w:t xml:space="preserve">4.1.2 </w:t>
      </w:r>
      <w:r>
        <w:rPr>
          <w:rFonts w:hint="eastAsia"/>
          <w:lang w:eastAsia="zh-CN"/>
        </w:rPr>
        <w:t>数据同趋化</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选指标中，一些指标属于高优指标，即数值越大越理想，如“总入学率”；一些指标是中间型指标，过低过高均不合理，如“高等教育支出占GDP比重”。为处理上述性质不同的指标，正确反映不同作用力的综合结果，需要做同趋化处理。</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假设每个指标含有m个数值，</w:t>
      </w:r>
      <w:r>
        <w:rPr>
          <w:rFonts w:hint="eastAsia" w:ascii="宋体" w:hAnsi="宋体" w:eastAsia="宋体" w:cs="宋体"/>
          <w:color w:val="000000"/>
          <w:kern w:val="0"/>
          <w:position w:val="-12"/>
          <w:sz w:val="24"/>
          <w:szCs w:val="24"/>
          <w:lang w:val="en-US" w:eastAsia="zh-CN" w:bidi="ar"/>
        </w:rPr>
        <w:object>
          <v:shape id="_x0000_i1025" o:spt="75" type="#_x0000_t75" style="height:18pt;width:21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color w:val="000000"/>
          <w:kern w:val="0"/>
          <w:sz w:val="24"/>
          <w:szCs w:val="24"/>
          <w:lang w:val="en-US" w:eastAsia="zh-CN" w:bidi="ar"/>
        </w:rPr>
        <w:t>为一个指标同趋化后的数据，</w:t>
      </w:r>
      <w:r>
        <w:rPr>
          <w:rFonts w:hint="eastAsia" w:ascii="宋体" w:hAnsi="宋体" w:eastAsia="宋体" w:cs="宋体"/>
          <w:color w:val="000000"/>
          <w:kern w:val="0"/>
          <w:position w:val="-12"/>
          <w:sz w:val="24"/>
          <w:szCs w:val="24"/>
          <w:lang w:val="en-US" w:eastAsia="zh-CN" w:bidi="ar"/>
        </w:rPr>
        <w:object>
          <v:shape id="_x0000_i1026" o:spt="75" type="#_x0000_t75" style="height:18pt;width:2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是该指标的最大值，</w:t>
      </w:r>
      <w:r>
        <w:rPr>
          <w:rFonts w:hint="eastAsia" w:ascii="宋体" w:hAnsi="宋体" w:eastAsia="宋体" w:cs="宋体"/>
          <w:color w:val="000000"/>
          <w:kern w:val="0"/>
          <w:position w:val="-10"/>
          <w:sz w:val="24"/>
          <w:szCs w:val="24"/>
          <w:lang w:val="en-US" w:eastAsia="zh-CN" w:bidi="ar"/>
        </w:rPr>
        <w:object>
          <v:shape id="_x0000_i1027" o:spt="75" type="#_x0000_t75" style="height:17pt;width:2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 w:val="24"/>
          <w:szCs w:val="24"/>
          <w:lang w:val="en-US" w:eastAsia="zh-CN" w:bidi="ar"/>
        </w:rPr>
        <w:t>为最小。</w:t>
      </w:r>
    </w:p>
    <w:p>
      <w:pPr>
        <w:keepNext w:val="0"/>
        <w:keepLines w:val="0"/>
        <w:widowControl/>
        <w:numPr>
          <w:ilvl w:val="0"/>
          <w:numId w:val="5"/>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对于高优指标的同趋化采用如下公式：</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30"/>
          <w:sz w:val="24"/>
          <w:szCs w:val="24"/>
          <w:lang w:val="en-US" w:eastAsia="zh-CN" w:bidi="ar"/>
        </w:rPr>
        <w:object>
          <v:shape id="_x0000_i1028" o:spt="75" type="#_x0000_t75" style="height:34pt;width:144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widowControl/>
        <w:suppressLineNumbers w:val="0"/>
        <w:jc w:val="left"/>
      </w:pPr>
    </w:p>
    <w:p>
      <w:pPr>
        <w:keepNext w:val="0"/>
        <w:keepLines w:val="0"/>
        <w:widowControl/>
        <w:suppressLineNumbers w:val="0"/>
        <w:jc w:val="left"/>
        <w:rPr>
          <w:rFonts w:hint="eastAsia" w:eastAsia="宋体"/>
          <w:lang w:eastAsia="zh-CN"/>
        </w:rPr>
      </w:pPr>
      <w:r>
        <w:rPr>
          <w:rFonts w:hint="eastAsia" w:eastAsia="宋体"/>
          <w:lang w:eastAsia="zh-CN"/>
        </w:rPr>
        <w:t>代码：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对于 “高等教育支出占GDP比重”</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的同趋化，由于XXXX，故采用其均值 </w:t>
      </w:r>
      <w:r>
        <w:rPr>
          <w:rFonts w:hint="eastAsia" w:ascii="TimesNewRomanPSMT" w:hAnsi="TimesNewRomanPSMT" w:eastAsia="TimesNewRomanPSMT" w:cs="TimesNewRomanPSMT"/>
          <w:color w:val="000000"/>
          <w:kern w:val="0"/>
          <w:sz w:val="24"/>
          <w:szCs w:val="24"/>
          <w:lang w:val="en-US" w:eastAsia="zh-CN"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作为同趋化标准，具体如下公式： </w:t>
      </w:r>
    </w:p>
    <w:p/>
    <w:p>
      <w:pPr>
        <w:rPr>
          <w:rFonts w:hint="eastAsia" w:eastAsia="宋体"/>
          <w:lang w:eastAsia="zh-CN"/>
        </w:rPr>
      </w:pPr>
      <w:r>
        <w:rPr>
          <w:rFonts w:hint="eastAsia" w:eastAsia="宋体"/>
          <w:position w:val="-30"/>
          <w:lang w:eastAsia="zh-CN"/>
        </w:rPr>
        <w:object>
          <v:shape id="_x0000_i1029" o:spt="75" type="#_x0000_t75" style="height:34pt;width:152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rPr>
          <w:rFonts w:hint="eastAsia" w:eastAsia="宋体"/>
          <w:lang w:eastAsia="zh-CN"/>
        </w:rPr>
      </w:pPr>
      <w:r>
        <w:rPr>
          <w:rFonts w:hint="eastAsia" w:eastAsia="宋体"/>
          <w:lang w:eastAsia="zh-CN"/>
        </w:rPr>
        <w:t>代码：</w:t>
      </w:r>
    </w:p>
    <w:p>
      <w:pPr>
        <w:rPr>
          <w:rFonts w:hint="default"/>
          <w:lang w:val="en-US" w:eastAsia="zh-CN"/>
        </w:rPr>
      </w:pPr>
    </w:p>
    <w:p>
      <w:pPr>
        <w:rPr>
          <w:rFonts w:hint="eastAsia" w:ascii="宋体" w:hAnsi="宋体" w:eastAsia="宋体" w:cs="宋体"/>
          <w:lang w:eastAsia="zh-CN"/>
        </w:rPr>
      </w:pPr>
    </w:p>
    <w:p>
      <w:pPr>
        <w:rPr>
          <w:rFonts w:hint="eastAsia" w:ascii="宋体" w:hAnsi="宋体" w:eastAsia="宋体" w:cs="宋体"/>
          <w:lang w:eastAsia="zh-CN"/>
        </w:rPr>
      </w:pPr>
    </w:p>
    <w:p>
      <w:pPr>
        <w:pStyle w:val="3"/>
        <w:numPr>
          <w:ilvl w:val="1"/>
          <w:numId w:val="3"/>
        </w:numPr>
        <w:rPr>
          <w:rFonts w:eastAsia="宋体"/>
          <w:lang w:eastAsia="zh-CN"/>
        </w:rPr>
      </w:pPr>
      <w:bookmarkStart w:id="13" w:name="Detail_1_about_Model_1"/>
      <w:bookmarkEnd w:id="13"/>
      <w:bookmarkStart w:id="14" w:name="_bookmark11"/>
      <w:bookmarkEnd w:id="14"/>
      <w:r>
        <w:rPr>
          <w:rFonts w:hint="eastAsia" w:eastAsia="宋体"/>
          <w:lang w:eastAsia="zh-CN"/>
        </w:rPr>
        <w:t>确立模型的指标体系</w:t>
      </w:r>
    </w:p>
    <w:p>
      <w:pPr>
        <w:pStyle w:val="6"/>
        <w:ind w:firstLine="454"/>
        <w:rPr>
          <w:rFonts w:eastAsia="宋体"/>
          <w:lang w:eastAsia="zh-CN"/>
        </w:rPr>
      </w:pPr>
      <w:r>
        <w:rPr>
          <w:rFonts w:hint="eastAsia" w:eastAsia="宋体"/>
          <w:lang w:eastAsia="zh-CN"/>
        </w:rPr>
        <w:t>高等教育是在完成初、中等教育后，以培养高层次的人才、进行职业教学、服务社会为主要任务的社会活动[</w:t>
      </w:r>
      <w:r>
        <w:rPr>
          <w:rFonts w:eastAsia="宋体"/>
          <w:lang w:eastAsia="zh-CN"/>
        </w:rPr>
        <w:t>1]</w:t>
      </w:r>
      <w:r>
        <w:rPr>
          <w:rFonts w:hint="eastAsia" w:eastAsia="宋体"/>
          <w:lang w:eastAsia="zh-CN"/>
        </w:rPr>
        <w:t>。因此，我们引入高等教育质量的适应性原则、发展性原则和多样性原则[</w:t>
      </w:r>
      <w:r>
        <w:rPr>
          <w:rFonts w:eastAsia="宋体"/>
          <w:lang w:eastAsia="zh-CN"/>
        </w:rPr>
        <w:t>2]</w:t>
      </w:r>
      <w:r>
        <w:rPr>
          <w:rFonts w:hint="eastAsia" w:eastAsia="宋体"/>
          <w:lang w:eastAsia="zh-CN"/>
        </w:rPr>
        <w:t>来评估一个国家的高等教育本身质量的好坏，再结合社会对高等教育的支持程度来判断一个完整的高等教育体系是否健康。</w:t>
      </w:r>
    </w:p>
    <w:p>
      <w:pPr>
        <w:pStyle w:val="6"/>
        <w:ind w:firstLine="454"/>
        <w:rPr>
          <w:rFonts w:eastAsia="宋体"/>
          <w:lang w:eastAsia="zh-CN"/>
        </w:rPr>
      </w:pPr>
      <w:r>
        <w:rPr>
          <w:rFonts w:hint="eastAsia" w:eastAsia="宋体"/>
          <w:lang w:eastAsia="zh-CN"/>
        </w:rPr>
        <w:t>首先，适应性原则要求我们的高等教育体系能满足当前社会的不同需求，能够供应不同行业、不同层次的人才；发展性原则体现在我们的高等教育体系能够持续性健康，评价的标准也会随着社会的发展而变化；多样性原则要求我们的教育体系培养的方向是多样化的，质量标准是多元的。</w:t>
      </w:r>
    </w:p>
    <w:p>
      <w:pPr>
        <w:pStyle w:val="6"/>
        <w:ind w:firstLine="454"/>
        <w:rPr>
          <w:rFonts w:eastAsia="宋体"/>
          <w:lang w:eastAsia="zh-CN"/>
        </w:rPr>
      </w:pPr>
      <w:r>
        <w:rPr>
          <w:rFonts w:hint="eastAsia" w:eastAsia="宋体"/>
          <w:lang w:eastAsia="zh-CN"/>
        </w:rPr>
        <w:t>其次，社会对高等教育的支持对高等教育的发展有着互相制约的影响。当一个国家的经济能力提高到一定程度时，能将更多的财力投入到高等教育，从而促进高等教育的发展；当高等教育发展到一定程度时，则可以为社会提供高专人才，从而促进社会的发展。</w:t>
      </w:r>
    </w:p>
    <w:p>
      <w:pPr>
        <w:pStyle w:val="6"/>
        <w:ind w:firstLine="454"/>
        <w:rPr>
          <w:rFonts w:eastAsia="宋体"/>
          <w:lang w:eastAsia="zh-CN"/>
        </w:rPr>
      </w:pPr>
      <w:r>
        <w:rPr>
          <w:rFonts w:hint="eastAsia" w:eastAsia="宋体"/>
          <w:lang w:eastAsia="zh-CN"/>
        </w:rPr>
        <w:t>综上所述，我们根据教育本身的质量和社会支持两个角度选取了评价的一级指标：</w:t>
      </w:r>
    </w:p>
    <w:p>
      <w:pPr>
        <w:pStyle w:val="6"/>
        <w:ind w:firstLine="454"/>
        <w:rPr>
          <w:rFonts w:hint="eastAsia" w:ascii="宋体" w:hAnsi="宋体" w:eastAsia="宋体" w:cs="宋体"/>
          <w:lang w:eastAsia="zh-CN"/>
        </w:rPr>
      </w:pPr>
      <w:r>
        <w:rPr>
          <w:rFonts w:eastAsia="宋体"/>
          <w:lang w:eastAsia="zh-CN"/>
        </w:rPr>
        <w:t>Quality</w:t>
      </w:r>
      <w:r>
        <w:rPr>
          <w:rFonts w:hint="eastAsia" w:eastAsia="宋体"/>
          <w:lang w:eastAsia="zh-CN"/>
        </w:rPr>
        <w:t>、</w:t>
      </w:r>
      <w:r>
        <w:rPr>
          <w:rFonts w:eastAsia="宋体"/>
          <w:lang w:eastAsia="zh-CN"/>
        </w:rPr>
        <w:t>Multivariate</w:t>
      </w:r>
      <w:r>
        <w:rPr>
          <w:rFonts w:hint="eastAsia" w:eastAsia="宋体"/>
          <w:lang w:eastAsia="zh-CN"/>
        </w:rPr>
        <w:t>、</w:t>
      </w:r>
      <w:r>
        <w:rPr>
          <w:rFonts w:eastAsia="宋体"/>
          <w:lang w:eastAsia="zh-CN"/>
        </w:rPr>
        <w:t>Cost</w:t>
      </w:r>
      <w:r>
        <w:rPr>
          <w:rFonts w:hint="eastAsia" w:eastAsia="宋体"/>
          <w:lang w:eastAsia="zh-CN"/>
        </w:rPr>
        <w:t>、</w:t>
      </w:r>
      <w:r>
        <w:rPr>
          <w:rFonts w:eastAsia="宋体"/>
          <w:lang w:eastAsia="zh-CN"/>
        </w:rPr>
        <w:t>Opportunity</w:t>
      </w:r>
      <w:r>
        <w:rPr>
          <w:rFonts w:hint="eastAsia" w:eastAsia="宋体"/>
          <w:lang w:eastAsia="zh-CN"/>
        </w:rPr>
        <w:t>、</w:t>
      </w:r>
      <w:r>
        <w:rPr>
          <w:rFonts w:eastAsia="宋体"/>
          <w:lang w:eastAsia="zh-CN"/>
        </w:rPr>
        <w:t>Fairness</w:t>
      </w:r>
      <w:r>
        <w:rPr>
          <w:rFonts w:hint="eastAsia" w:eastAsia="宋体"/>
          <w:lang w:eastAsia="zh-CN"/>
        </w:rPr>
        <w:t>，再由</w:t>
      </w:r>
      <w:r>
        <w:rPr>
          <w:rFonts w:hint="eastAsia" w:ascii="宋体" w:hAnsi="宋体" w:eastAsia="宋体" w:cs="宋体"/>
          <w:lang w:eastAsia="zh-CN"/>
        </w:rPr>
        <w:t>一级指标细分得到了有利于量化、有评价和预测功能的2</w:t>
      </w:r>
      <w:r>
        <w:rPr>
          <w:rFonts w:ascii="宋体" w:hAnsi="宋体" w:eastAsia="宋体" w:cs="宋体"/>
          <w:lang w:eastAsia="zh-CN"/>
        </w:rPr>
        <w:t>0</w:t>
      </w:r>
      <w:r>
        <w:rPr>
          <w:rFonts w:hint="eastAsia" w:ascii="宋体" w:hAnsi="宋体" w:eastAsia="宋体" w:cs="宋体"/>
          <w:lang w:eastAsia="zh-CN"/>
        </w:rPr>
        <w:t>个二级指标[</w:t>
      </w:r>
      <w:r>
        <w:rPr>
          <w:rFonts w:ascii="宋体" w:hAnsi="宋体" w:eastAsia="宋体" w:cs="宋体"/>
          <w:lang w:eastAsia="zh-CN"/>
        </w:rPr>
        <w:t>3]</w:t>
      </w:r>
      <w:r>
        <w:rPr>
          <w:rFonts w:hint="eastAsia" w:ascii="宋体" w:hAnsi="宋体" w:eastAsia="宋体" w:cs="宋体"/>
          <w:lang w:eastAsia="zh-CN"/>
        </w:rPr>
        <w:t>：青年人口的相对规模</w:t>
      </w:r>
      <w:r>
        <w:rPr>
          <w:rFonts w:ascii="宋体" w:hAnsi="宋体" w:eastAsia="宋体" w:cs="宋体"/>
          <w:lang w:eastAsia="zh-CN"/>
        </w:rPr>
        <w:t>;</w:t>
      </w:r>
      <w:r>
        <w:rPr>
          <w:rFonts w:hint="eastAsia" w:ascii="宋体" w:hAnsi="宋体" w:eastAsia="宋体" w:cs="宋体"/>
          <w:lang w:eastAsia="zh-CN"/>
        </w:rPr>
        <w:t>成年人口的教育成就</w:t>
      </w:r>
      <w:r>
        <w:rPr>
          <w:rFonts w:ascii="宋体" w:hAnsi="宋体" w:eastAsia="宋体" w:cs="宋体"/>
          <w:lang w:eastAsia="zh-CN"/>
        </w:rPr>
        <w:t>;</w:t>
      </w:r>
      <w:r>
        <w:rPr>
          <w:rFonts w:hint="eastAsia" w:ascii="宋体" w:hAnsi="宋体" w:eastAsia="宋体" w:cs="宋体"/>
          <w:lang w:eastAsia="zh-CN"/>
        </w:rPr>
        <w:t>高等教育财政支出</w:t>
      </w:r>
      <w:r>
        <w:rPr>
          <w:rFonts w:ascii="宋体" w:hAnsi="宋体" w:eastAsia="宋体" w:cs="宋体"/>
          <w:lang w:eastAsia="zh-CN"/>
        </w:rPr>
        <w:t>;</w:t>
      </w:r>
      <w:r>
        <w:rPr>
          <w:rFonts w:hint="eastAsia" w:ascii="宋体" w:hAnsi="宋体" w:eastAsia="宋体" w:cs="宋体"/>
          <w:lang w:eastAsia="zh-CN"/>
        </w:rPr>
        <w:t>大学教师人均教育支出</w:t>
      </w:r>
      <w:r>
        <w:rPr>
          <w:rFonts w:ascii="宋体" w:hAnsi="宋体" w:eastAsia="宋体" w:cs="宋体"/>
          <w:lang w:eastAsia="zh-CN"/>
        </w:rPr>
        <w:t>;</w:t>
      </w:r>
      <w:r>
        <w:rPr>
          <w:rFonts w:hint="eastAsia" w:ascii="宋体" w:hAnsi="宋体" w:eastAsia="宋体" w:cs="宋体"/>
          <w:lang w:eastAsia="zh-CN"/>
        </w:rPr>
        <w:t>大学生人均教育支出</w:t>
      </w:r>
      <w:r>
        <w:rPr>
          <w:rFonts w:ascii="宋体" w:hAnsi="宋体" w:eastAsia="宋体" w:cs="宋体"/>
          <w:lang w:eastAsia="zh-CN"/>
        </w:rPr>
        <w:t>;</w:t>
      </w:r>
      <w:r>
        <w:rPr>
          <w:rFonts w:hint="eastAsia" w:ascii="宋体" w:hAnsi="宋体" w:eastAsia="宋体" w:cs="宋体"/>
          <w:lang w:eastAsia="zh-CN"/>
        </w:rPr>
        <w:t>高等教育从业人员的比例</w:t>
      </w:r>
      <w:r>
        <w:rPr>
          <w:rFonts w:ascii="宋体" w:hAnsi="宋体" w:eastAsia="宋体" w:cs="宋体"/>
          <w:lang w:eastAsia="zh-CN"/>
        </w:rPr>
        <w:t>;</w:t>
      </w:r>
      <w:r>
        <w:rPr>
          <w:rFonts w:hint="eastAsia" w:ascii="宋体" w:hAnsi="宋体" w:eastAsia="宋体" w:cs="宋体"/>
          <w:lang w:eastAsia="zh-CN"/>
        </w:rPr>
        <w:t>高等教育师生比</w:t>
      </w:r>
      <w:r>
        <w:rPr>
          <w:rFonts w:ascii="宋体" w:hAnsi="宋体" w:eastAsia="宋体" w:cs="宋体"/>
          <w:lang w:eastAsia="zh-CN"/>
        </w:rPr>
        <w:t>;</w:t>
      </w:r>
      <w:r>
        <w:rPr>
          <w:rFonts w:hint="eastAsia" w:ascii="宋体" w:hAnsi="宋体" w:eastAsia="宋体" w:cs="宋体"/>
          <w:lang w:eastAsia="zh-CN"/>
        </w:rPr>
        <w:t>高等教育的参与率</w:t>
      </w:r>
      <w:r>
        <w:rPr>
          <w:rFonts w:ascii="宋体" w:hAnsi="宋体" w:eastAsia="宋体" w:cs="宋体"/>
          <w:lang w:eastAsia="zh-CN"/>
        </w:rPr>
        <w:t>(</w:t>
      </w:r>
      <w:r>
        <w:rPr>
          <w:rFonts w:hint="eastAsia" w:ascii="宋体" w:hAnsi="宋体" w:eastAsia="宋体" w:cs="宋体"/>
          <w:lang w:eastAsia="zh-CN"/>
        </w:rPr>
        <w:t>包括公办、民办高校</w:t>
      </w:r>
      <w:r>
        <w:rPr>
          <w:rFonts w:ascii="宋体" w:hAnsi="宋体" w:eastAsia="宋体" w:cs="宋体"/>
          <w:lang w:eastAsia="zh-CN"/>
        </w:rPr>
        <w:t>);</w:t>
      </w:r>
      <w:r>
        <w:rPr>
          <w:rFonts w:hint="eastAsia" w:ascii="宋体" w:hAnsi="宋体" w:eastAsia="宋体" w:cs="宋体"/>
          <w:lang w:eastAsia="zh-CN"/>
        </w:rPr>
        <w:t>成人教育的参与率</w:t>
      </w:r>
      <w:r>
        <w:rPr>
          <w:rFonts w:ascii="宋体" w:hAnsi="宋体" w:eastAsia="宋体" w:cs="宋体"/>
          <w:lang w:eastAsia="zh-CN"/>
        </w:rPr>
        <w:t>;</w:t>
      </w:r>
      <w:r>
        <w:rPr>
          <w:rFonts w:hint="eastAsia" w:ascii="宋体" w:hAnsi="宋体" w:eastAsia="宋体" w:cs="宋体"/>
          <w:lang w:eastAsia="zh-CN"/>
        </w:rPr>
        <w:t>成年劳动者参与继续教育培训的类型与比例</w:t>
      </w:r>
      <w:r>
        <w:rPr>
          <w:rFonts w:ascii="宋体" w:hAnsi="宋体" w:eastAsia="宋体" w:cs="宋体"/>
          <w:lang w:eastAsia="zh-CN"/>
        </w:rPr>
        <w:t>;</w:t>
      </w:r>
      <w:r>
        <w:rPr>
          <w:rFonts w:hint="eastAsia" w:ascii="宋体" w:hAnsi="宋体" w:eastAsia="宋体" w:cs="宋体"/>
          <w:lang w:eastAsia="zh-CN"/>
        </w:rPr>
        <w:t>民办高校学生的辍学率</w:t>
      </w:r>
      <w:r>
        <w:rPr>
          <w:rFonts w:ascii="宋体" w:hAnsi="宋体" w:eastAsia="宋体" w:cs="宋体"/>
          <w:lang w:eastAsia="zh-CN"/>
        </w:rPr>
        <w:t>;</w:t>
      </w:r>
      <w:r>
        <w:rPr>
          <w:rFonts w:hint="eastAsia" w:ascii="宋体" w:hAnsi="宋体" w:eastAsia="宋体" w:cs="宋体"/>
          <w:lang w:eastAsia="zh-CN"/>
        </w:rPr>
        <w:t>世界大学</w:t>
      </w:r>
      <w:r>
        <w:rPr>
          <w:rFonts w:ascii="宋体" w:hAnsi="宋体" w:eastAsia="宋体" w:cs="宋体"/>
          <w:lang w:eastAsia="zh-CN"/>
        </w:rPr>
        <w:t>QS</w:t>
      </w:r>
      <w:r>
        <w:rPr>
          <w:rFonts w:hint="eastAsia" w:ascii="宋体" w:hAnsi="宋体" w:eastAsia="宋体" w:cs="宋体"/>
          <w:lang w:eastAsia="zh-CN"/>
        </w:rPr>
        <w:t>排名；预期高等教育年限；入境留学生的比率；各地区出境留学生的比率；高等院校数量；</w:t>
      </w:r>
      <w:r>
        <w:rPr>
          <w:rFonts w:ascii="宋体" w:hAnsi="宋体" w:eastAsia="宋体" w:cs="宋体"/>
          <w:lang w:eastAsia="zh-CN"/>
        </w:rPr>
        <w:t>25</w:t>
      </w:r>
      <w:r>
        <w:rPr>
          <w:rFonts w:hint="eastAsia" w:ascii="宋体" w:hAnsi="宋体" w:eastAsia="宋体" w:cs="宋体"/>
          <w:lang w:eastAsia="zh-CN"/>
        </w:rPr>
        <w:t>岁及以上人口中至少接受过学本科教育的比例；私立院校高等教育入学率；高等教育第一阶段的毕业率；政府高等教育支出占国内生产总值的比重等；由于所得到的指标数量众多，且具有较强的相关性，我们决定采用主成分分析法对二级指标进行降维处理，选取各个方面指标的范围，得到如图</w:t>
      </w:r>
      <w:r>
        <w:rPr>
          <w:rFonts w:ascii="宋体" w:hAnsi="宋体" w:eastAsia="宋体" w:cs="宋体"/>
          <w:lang w:eastAsia="zh-CN"/>
        </w:rPr>
        <w:t>…</w:t>
      </w:r>
      <w:r>
        <w:rPr>
          <w:rFonts w:hint="eastAsia" w:ascii="宋体" w:hAnsi="宋体" w:eastAsia="宋体" w:cs="宋体"/>
          <w:lang w:eastAsia="zh-CN"/>
        </w:rPr>
        <w:t>的指标体系：</w:t>
      </w:r>
    </w:p>
    <w:p>
      <w:pPr>
        <w:pStyle w:val="6"/>
        <w:ind w:firstLine="454"/>
        <w:rPr>
          <w:rFonts w:hint="eastAsia" w:ascii="宋体" w:hAnsi="宋体" w:eastAsia="宋体" w:cs="宋体"/>
          <w:lang w:eastAsia="zh-CN"/>
        </w:rPr>
      </w:pPr>
      <w:r>
        <w:drawing>
          <wp:inline distT="0" distB="0" distL="114300" distR="114300">
            <wp:extent cx="5772785" cy="4617720"/>
            <wp:effectExtent l="0" t="0" r="18415" b="1143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7"/>
                    <a:stretch>
                      <a:fillRect/>
                    </a:stretch>
                  </pic:blipFill>
                  <pic:spPr>
                    <a:xfrm>
                      <a:off x="0" y="0"/>
                      <a:ext cx="5772785" cy="4617720"/>
                    </a:xfrm>
                    <a:prstGeom prst="rect">
                      <a:avLst/>
                    </a:prstGeom>
                    <a:noFill/>
                    <a:ln w="9525">
                      <a:noFill/>
                    </a:ln>
                  </pic:spPr>
                </pic:pic>
              </a:graphicData>
            </a:graphic>
          </wp:inline>
        </w:drawing>
      </w: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jc w:val="center"/>
        <w:rPr>
          <w:rFonts w:eastAsia="宋体"/>
          <w:lang w:eastAsia="zh-CN"/>
        </w:rPr>
      </w:pPr>
      <w:r>
        <w:rPr>
          <w:rFonts w:ascii="宋体" w:hAnsi="宋体" w:eastAsia="宋体" w:cs="宋体"/>
          <w:lang w:eastAsia="zh-CN"/>
        </w:rPr>
        <w:drawing>
          <wp:inline distT="0" distB="0" distL="0" distR="0">
            <wp:extent cx="4086225" cy="15601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095501" cy="1563865"/>
                    </a:xfrm>
                    <a:prstGeom prst="rect">
                      <a:avLst/>
                    </a:prstGeom>
                    <a:noFill/>
                    <a:ln>
                      <a:noFill/>
                    </a:ln>
                  </pic:spPr>
                </pic:pic>
              </a:graphicData>
            </a:graphic>
          </wp:inline>
        </w:drawing>
      </w:r>
    </w:p>
    <w:p>
      <w:pPr>
        <w:pStyle w:val="6"/>
        <w:ind w:firstLine="454"/>
        <w:jc w:val="center"/>
        <w:rPr>
          <w:rFonts w:eastAsia="宋体"/>
          <w:lang w:eastAsia="zh-CN"/>
        </w:rPr>
      </w:pPr>
      <w:r>
        <w:rPr>
          <w:rFonts w:hint="eastAsia" w:eastAsia="宋体"/>
          <w:lang w:eastAsia="zh-CN"/>
        </w:rPr>
        <w:drawing>
          <wp:inline distT="0" distB="0" distL="0" distR="0">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898515" cy="1140460"/>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597785"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647661" cy="1139024"/>
                    </a:xfrm>
                    <a:prstGeom prst="rect">
                      <a:avLst/>
                    </a:prstGeom>
                    <a:noFill/>
                    <a:ln>
                      <a:noFill/>
                    </a:ln>
                  </pic:spPr>
                </pic:pic>
              </a:graphicData>
            </a:graphic>
          </wp:inline>
        </w:drawing>
      </w:r>
      <w:r>
        <w:rPr>
          <w:rFonts w:eastAsia="宋体"/>
          <w:lang w:eastAsia="zh-CN"/>
        </w:rPr>
        <w:drawing>
          <wp:inline distT="0" distB="0" distL="0" distR="0">
            <wp:extent cx="264223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764010" cy="1169104"/>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796540" cy="101600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810389" cy="1021025"/>
                    </a:xfrm>
                    <a:prstGeom prst="rect">
                      <a:avLst/>
                    </a:prstGeom>
                    <a:noFill/>
                    <a:ln>
                      <a:noFill/>
                    </a:ln>
                  </pic:spPr>
                </pic:pic>
              </a:graphicData>
            </a:graphic>
          </wp:inline>
        </w:drawing>
      </w:r>
      <w:r>
        <w:rPr>
          <w:rFonts w:eastAsia="宋体"/>
          <w:lang w:eastAsia="zh-CN"/>
        </w:rPr>
        <w:drawing>
          <wp:inline distT="0" distB="0" distL="0" distR="0">
            <wp:extent cx="2555240" cy="104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599455" cy="1062281"/>
                    </a:xfrm>
                    <a:prstGeom prst="rect">
                      <a:avLst/>
                    </a:prstGeom>
                    <a:noFill/>
                    <a:ln>
                      <a:noFill/>
                    </a:ln>
                  </pic:spPr>
                </pic:pic>
              </a:graphicData>
            </a:graphic>
          </wp:inline>
        </w:drawing>
      </w:r>
    </w:p>
    <w:p>
      <w:pPr>
        <w:pStyle w:val="6"/>
        <w:ind w:firstLine="454"/>
        <w:rPr>
          <w:rFonts w:eastAsia="宋体"/>
          <w:lang w:eastAsia="zh-CN"/>
        </w:rPr>
      </w:pPr>
    </w:p>
    <w:p>
      <w:pPr>
        <w:pStyle w:val="6"/>
        <w:ind w:firstLine="454"/>
        <w:rPr>
          <w:rFonts w:eastAsia="宋体"/>
          <w:lang w:eastAsia="zh-CN"/>
        </w:rPr>
      </w:pPr>
    </w:p>
    <w:p>
      <w:pPr>
        <w:pStyle w:val="3"/>
        <w:numPr>
          <w:ilvl w:val="1"/>
          <w:numId w:val="3"/>
        </w:numPr>
        <w:rPr>
          <w:rFonts w:eastAsia="宋体"/>
          <w:lang w:eastAsia="zh-CN"/>
        </w:rPr>
      </w:pPr>
      <w:r>
        <w:rPr>
          <w:rFonts w:hint="eastAsia" w:eastAsia="宋体"/>
          <w:lang w:eastAsia="zh-CN"/>
        </w:rPr>
        <w:t>数据预处理</w:t>
      </w:r>
    </w:p>
    <w:p>
      <w:pPr>
        <w:pStyle w:val="3"/>
        <w:rPr>
          <w:rFonts w:eastAsia="宋体"/>
          <w:lang w:eastAsia="zh-CN"/>
        </w:rPr>
      </w:pPr>
      <w:r>
        <w:rPr>
          <w:rFonts w:hint="eastAsia" w:eastAsia="宋体"/>
          <w:lang w:eastAsia="zh-CN"/>
        </w:rPr>
        <w:t>4</w:t>
      </w:r>
      <w:r>
        <w:rPr>
          <w:rFonts w:eastAsia="宋体"/>
          <w:lang w:eastAsia="zh-CN"/>
        </w:rPr>
        <w:t>.3</w:t>
      </w:r>
      <w:r>
        <w:rPr>
          <w:rFonts w:hint="eastAsia" w:eastAsia="宋体"/>
          <w:lang w:eastAsia="zh-CN"/>
        </w:rPr>
        <w:t>熵权法确定指标的权重</w:t>
      </w:r>
    </w:p>
    <w:p>
      <w:pPr>
        <w:pStyle w:val="6"/>
        <w:rPr>
          <w:rFonts w:ascii="宋体" w:hAnsi="宋体" w:eastAsia="宋体" w:cs="宋体"/>
          <w:lang w:eastAsia="zh-CN"/>
        </w:rPr>
      </w:pPr>
      <w:r>
        <w:rPr>
          <w:lang w:eastAsia="zh-CN"/>
        </w:rPr>
        <w:tab/>
      </w:r>
      <w:r>
        <w:rPr>
          <w:rFonts w:hint="eastAsia" w:ascii="宋体" w:hAnsi="宋体" w:eastAsia="宋体" w:cs="宋体"/>
          <w:lang w:eastAsia="zh-CN"/>
        </w:rPr>
        <w:t>熵权法是一种客观赋权方法，当我们所选的指标包含的信息量越小，其对应的权重就越低。如阐述一个事实数据，我们认为它没有信息量，权重为0。</w:t>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根据4</w:t>
      </w:r>
      <w:r>
        <w:rPr>
          <w:rFonts w:ascii="宋体" w:hAnsi="宋体" w:eastAsia="宋体" w:cs="宋体"/>
          <w:lang w:eastAsia="zh-CN"/>
        </w:rPr>
        <w:t>.2</w:t>
      </w:r>
      <w:r>
        <w:rPr>
          <w:rFonts w:hint="eastAsia" w:ascii="宋体" w:hAnsi="宋体" w:eastAsia="宋体" w:cs="宋体"/>
          <w:lang w:eastAsia="zh-CN"/>
        </w:rPr>
        <w:t>中求得的归一化后的数据，我们可以定义二级指标X的信息熵为</w:t>
      </w:r>
      <w:r>
        <w:drawing>
          <wp:inline distT="0" distB="0" distL="0" distR="0">
            <wp:extent cx="496570" cy="250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10698" cy="257359"/>
                    </a:xfrm>
                    <a:prstGeom prst="rect">
                      <a:avLst/>
                    </a:prstGeom>
                  </pic:spPr>
                </pic:pic>
              </a:graphicData>
            </a:graphic>
          </wp:inline>
        </w:drawing>
      </w:r>
      <w:r>
        <w:rPr>
          <w:rFonts w:hint="eastAsia" w:ascii="宋体" w:hAnsi="宋体" w:eastAsia="宋体" w:cs="宋体"/>
          <w:lang w:eastAsia="zh-CN"/>
        </w:rPr>
        <w:t>:</w:t>
      </w:r>
    </w:p>
    <w:p>
      <w:pPr>
        <w:pStyle w:val="6"/>
        <w:jc w:val="center"/>
        <w:rPr>
          <w:rFonts w:ascii="宋体" w:hAnsi="宋体" w:eastAsia="宋体" w:cs="宋体"/>
          <w:lang w:eastAsia="zh-CN"/>
        </w:rPr>
      </w:pPr>
      <w:r>
        <w:drawing>
          <wp:inline distT="0" distB="0" distL="0" distR="0">
            <wp:extent cx="2380615" cy="469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2434209" cy="481036"/>
                    </a:xfrm>
                    <a:prstGeom prst="rect">
                      <a:avLst/>
                    </a:prstGeom>
                  </pic:spPr>
                </pic:pic>
              </a:graphicData>
            </a:graphic>
          </wp:inline>
        </w:drawing>
      </w:r>
    </w:p>
    <w:p>
      <w:pPr>
        <w:pStyle w:val="6"/>
        <w:rPr>
          <w:rFonts w:hint="eastAsia"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i代表选取的1</w:t>
      </w:r>
      <w:r>
        <w:rPr>
          <w:rFonts w:ascii="宋体" w:hAnsi="宋体" w:eastAsia="宋体" w:cs="宋体"/>
          <w:lang w:eastAsia="zh-CN"/>
        </w:rPr>
        <w:t>1</w:t>
      </w:r>
      <w:r>
        <w:rPr>
          <w:rFonts w:hint="eastAsia" w:ascii="宋体" w:hAnsi="宋体" w:eastAsia="宋体" w:cs="宋体"/>
          <w:lang w:eastAsia="zh-CN"/>
        </w:rPr>
        <w:t>个国家序号，j代表</w:t>
      </w:r>
      <w:r>
        <w:rPr>
          <w:rFonts w:ascii="宋体" w:hAnsi="宋体" w:eastAsia="宋体" w:cs="宋体"/>
          <w:lang w:eastAsia="zh-CN"/>
        </w:rPr>
        <w:t>5</w:t>
      </w:r>
      <w:r>
        <w:rPr>
          <w:rFonts w:hint="eastAsia" w:ascii="宋体" w:hAnsi="宋体" w:eastAsia="宋体" w:cs="宋体"/>
          <w:lang w:eastAsia="zh-CN"/>
        </w:rPr>
        <w:t>个指标的序号。以Cost的信息熵为例，指标下可能发生的情况是：</w:t>
      </w:r>
      <w:r>
        <w:drawing>
          <wp:inline distT="0" distB="0" distL="0" distR="0">
            <wp:extent cx="655955" cy="275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665396" cy="280167"/>
                    </a:xfrm>
                    <a:prstGeom prst="rect">
                      <a:avLst/>
                    </a:prstGeom>
                  </pic:spPr>
                </pic:pic>
              </a:graphicData>
            </a:graphic>
          </wp:inline>
        </w:drawing>
      </w:r>
      <w:r>
        <w:rPr>
          <w:rFonts w:hint="eastAsia" w:ascii="宋体" w:hAnsi="宋体" w:eastAsia="宋体" w:cs="宋体"/>
          <w:lang w:eastAsia="zh-CN"/>
        </w:rPr>
        <w:t>，</w:t>
      </w:r>
      <w:r>
        <w:drawing>
          <wp:inline distT="0" distB="0" distL="0" distR="0">
            <wp:extent cx="271145" cy="248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274208" cy="252094"/>
                    </a:xfrm>
                    <a:prstGeom prst="rect">
                      <a:avLst/>
                    </a:prstGeom>
                  </pic:spPr>
                </pic:pic>
              </a:graphicData>
            </a:graphic>
          </wp:inline>
        </w:drawing>
      </w:r>
      <w:r>
        <w:rPr>
          <w:rFonts w:hint="eastAsia" w:ascii="宋体" w:hAnsi="宋体" w:eastAsia="宋体" w:cs="宋体"/>
          <w:lang w:eastAsia="zh-CN"/>
        </w:rPr>
        <w:t>表示其中某个指标的值，</w:t>
      </w:r>
      <w:r>
        <w:drawing>
          <wp:inline distT="0" distB="0" distL="0" distR="0">
            <wp:extent cx="589280" cy="3206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606881" cy="330659"/>
                    </a:xfrm>
                    <a:prstGeom prst="rect">
                      <a:avLst/>
                    </a:prstGeom>
                  </pic:spPr>
                </pic:pic>
              </a:graphicData>
            </a:graphic>
          </wp:inline>
        </w:drawing>
      </w:r>
      <w:r>
        <w:rPr>
          <w:rFonts w:hint="eastAsia" w:ascii="宋体" w:hAnsi="宋体" w:eastAsia="宋体" w:cs="宋体"/>
          <w:lang w:eastAsia="zh-CN"/>
        </w:rPr>
        <w:t>表示这个指标发生的概率，</w:t>
      </w:r>
      <w:r>
        <w:drawing>
          <wp:inline distT="0" distB="0" distL="0" distR="0">
            <wp:extent cx="1300480" cy="3943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1335736" cy="405060"/>
                    </a:xfrm>
                    <a:prstGeom prst="rect">
                      <a:avLst/>
                    </a:prstGeom>
                  </pic:spPr>
                </pic:pic>
              </a:graphicData>
            </a:graphic>
          </wp:inline>
        </w:drawing>
      </w:r>
      <w:r>
        <w:rPr>
          <w:rFonts w:hint="eastAsia" w:ascii="宋体" w:hAnsi="宋体" w:eastAsia="宋体" w:cs="宋体"/>
          <w:lang w:eastAsia="zh-CN"/>
        </w:rPr>
        <w:t>,</w:t>
      </w:r>
      <w:r>
        <w:rPr>
          <w:rFonts w:ascii="宋体" w:hAnsi="宋体" w:eastAsia="宋体" w:cs="宋体"/>
          <w:lang w:eastAsia="zh-CN"/>
        </w:rPr>
        <w:t>n</w:t>
      </w:r>
      <w:r>
        <w:rPr>
          <w:rFonts w:hint="eastAsia" w:ascii="宋体" w:hAnsi="宋体" w:eastAsia="宋体" w:cs="宋体"/>
          <w:lang w:eastAsia="zh-CN"/>
        </w:rPr>
        <w:t>是我们选择的国家数量。由此我们使用</w:t>
      </w:r>
      <w:r>
        <w:rPr>
          <w:rFonts w:ascii="宋体" w:hAnsi="宋体" w:eastAsia="宋体" w:cs="宋体"/>
          <w:lang w:eastAsia="zh-CN"/>
        </w:rPr>
        <w:t>MATLAB</w:t>
      </w:r>
      <w:r>
        <w:rPr>
          <w:rFonts w:hint="eastAsia" w:ascii="宋体" w:hAnsi="宋体" w:eastAsia="宋体" w:cs="宋体"/>
          <w:lang w:eastAsia="zh-CN"/>
        </w:rPr>
        <w:t>可以分别得到所有一级指标下的二级指标的权重，如图</w:t>
      </w:r>
      <w:r>
        <w:rPr>
          <w:rFonts w:ascii="宋体" w:hAnsi="宋体" w:eastAsia="宋体" w:cs="宋体"/>
          <w:lang w:eastAsia="zh-CN"/>
        </w:rPr>
        <w:t>…</w:t>
      </w:r>
      <w:r>
        <w:rPr>
          <w:rFonts w:hint="eastAsia" w:ascii="宋体" w:hAnsi="宋体" w:eastAsia="宋体" w:cs="宋体"/>
          <w:lang w:eastAsia="zh-CN"/>
        </w:rPr>
        <w:t>：</w:t>
      </w:r>
    </w:p>
    <w:p>
      <w:pPr>
        <w:pStyle w:val="6"/>
        <w:rPr>
          <w:rFonts w:hint="eastAsia" w:ascii="宋体" w:hAnsi="宋体" w:eastAsia="宋体" w:cs="宋体"/>
          <w:lang w:eastAsia="zh-CN"/>
        </w:rPr>
      </w:pPr>
    </w:p>
    <w:p>
      <w:pPr>
        <w:pStyle w:val="6"/>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700905" cy="2874645"/>
            <wp:effectExtent l="0" t="0" r="4445" b="1905"/>
            <wp:docPr id="12" name="图片 12" descr="权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权重2"/>
                    <pic:cNvPicPr>
                      <a:picLocks noChangeAspect="1"/>
                    </pic:cNvPicPr>
                  </pic:nvPicPr>
                  <pic:blipFill>
                    <a:blip r:embed="rId30"/>
                    <a:stretch>
                      <a:fillRect/>
                    </a:stretch>
                  </pic:blipFill>
                  <pic:spPr>
                    <a:xfrm>
                      <a:off x="0" y="0"/>
                      <a:ext cx="4700905" cy="2874645"/>
                    </a:xfrm>
                    <a:prstGeom prst="rect">
                      <a:avLst/>
                    </a:prstGeom>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hint="eastAsia" w:ascii="宋体" w:hAnsi="宋体" w:eastAsia="宋体" w:cs="宋体"/>
          <w:lang w:eastAsia="zh-CN"/>
        </w:rPr>
        <w:drawing>
          <wp:inline distT="0" distB="0" distL="0" distR="0">
            <wp:extent cx="2882265" cy="1253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027770" cy="1316875"/>
                    </a:xfrm>
                    <a:prstGeom prst="rect">
                      <a:avLst/>
                    </a:prstGeom>
                    <a:noFill/>
                    <a:ln>
                      <a:noFill/>
                    </a:ln>
                  </pic:spPr>
                </pic:pic>
              </a:graphicData>
            </a:graphic>
          </wp:inline>
        </w:drawing>
      </w:r>
      <w:r>
        <w:rPr>
          <w:rFonts w:hint="eastAsia" w:ascii="宋体" w:hAnsi="宋体" w:eastAsia="宋体" w:cs="宋体"/>
          <w:lang w:eastAsia="zh-CN"/>
        </w:rPr>
        <w:drawing>
          <wp:inline distT="0" distB="0" distL="0" distR="0">
            <wp:extent cx="2820670" cy="1225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927314" cy="1271952"/>
                    </a:xfrm>
                    <a:prstGeom prst="rect">
                      <a:avLst/>
                    </a:prstGeom>
                    <a:noFill/>
                    <a:ln>
                      <a:noFill/>
                    </a:ln>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ascii="宋体" w:hAnsi="宋体" w:eastAsia="宋体" w:cs="宋体"/>
          <w:lang w:eastAsia="zh-CN"/>
        </w:rPr>
        <w:drawing>
          <wp:inline distT="0" distB="0" distL="0" distR="0">
            <wp:extent cx="2712720" cy="1174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754222" cy="1192943"/>
                    </a:xfrm>
                    <a:prstGeom prst="rect">
                      <a:avLst/>
                    </a:prstGeom>
                    <a:noFill/>
                    <a:ln>
                      <a:noFill/>
                    </a:ln>
                  </pic:spPr>
                </pic:pic>
              </a:graphicData>
            </a:graphic>
          </wp:inline>
        </w:drawing>
      </w:r>
      <w:r>
        <w:rPr>
          <w:rFonts w:ascii="宋体" w:hAnsi="宋体" w:eastAsia="宋体" w:cs="宋体"/>
          <w:lang w:eastAsia="zh-CN"/>
        </w:rPr>
        <w:drawing>
          <wp:inline distT="0" distB="0" distL="0" distR="0">
            <wp:extent cx="2622550" cy="11360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44612" cy="1145469"/>
                    </a:xfrm>
                    <a:prstGeom prst="rect">
                      <a:avLst/>
                    </a:prstGeom>
                    <a:noFill/>
                    <a:ln>
                      <a:noFill/>
                    </a:ln>
                  </pic:spPr>
                </pic:pic>
              </a:graphicData>
            </a:graphic>
          </wp:inline>
        </w:drawing>
      </w:r>
    </w:p>
    <w:p>
      <w:pPr>
        <w:pStyle w:val="6"/>
        <w:rPr>
          <w:rFonts w:ascii="宋体" w:hAnsi="宋体" w:eastAsia="宋体" w:cs="宋体"/>
          <w:lang w:eastAsia="zh-CN"/>
        </w:rPr>
      </w:pPr>
    </w:p>
    <w:p>
      <w:pPr>
        <w:pStyle w:val="6"/>
      </w:pPr>
      <w:r>
        <w:rPr>
          <w:rFonts w:ascii="宋体" w:hAnsi="宋体" w:eastAsia="宋体" w:cs="宋体"/>
          <w:lang w:eastAsia="zh-CN"/>
        </w:rPr>
        <w:drawing>
          <wp:anchor distT="0" distB="0" distL="114300" distR="114300" simplePos="0" relativeHeight="487589888" behindDoc="0" locked="0" layoutInCell="1" allowOverlap="1">
            <wp:simplePos x="0" y="0"/>
            <wp:positionH relativeFrom="column">
              <wp:align>left</wp:align>
            </wp:positionH>
            <wp:positionV relativeFrom="paragraph">
              <wp:align>top</wp:align>
            </wp:positionV>
            <wp:extent cx="2641600" cy="114236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641600" cy="1142176"/>
                    </a:xfrm>
                    <a:prstGeom prst="rect">
                      <a:avLst/>
                    </a:prstGeom>
                    <a:noFill/>
                    <a:ln>
                      <a:noFill/>
                    </a:ln>
                  </pic:spPr>
                </pic:pic>
              </a:graphicData>
            </a:graphic>
          </wp:anchor>
        </w:drawing>
      </w:r>
    </w:p>
    <w:p>
      <w:pPr>
        <w:rPr>
          <w:lang w:eastAsia="zh-CN"/>
        </w:rPr>
      </w:pPr>
    </w:p>
    <w:p>
      <w:pPr>
        <w:rPr>
          <w:lang w:eastAsia="zh-CN"/>
        </w:rPr>
      </w:pPr>
    </w:p>
    <w:p>
      <w:pPr>
        <w:rPr>
          <w:lang w:eastAsia="zh-CN"/>
        </w:rPr>
      </w:pPr>
    </w:p>
    <w:p>
      <w:pPr>
        <w:pStyle w:val="6"/>
      </w:pPr>
    </w:p>
    <w:p>
      <w:pPr>
        <w:pStyle w:val="6"/>
      </w:pPr>
    </w:p>
    <w:p>
      <w:pPr>
        <w:pStyle w:val="6"/>
        <w:tabs>
          <w:tab w:val="left" w:pos="678"/>
        </w:tabs>
        <w:rPr>
          <w:rFonts w:ascii="宋体" w:hAnsi="宋体" w:eastAsia="宋体" w:cs="宋体"/>
          <w:lang w:eastAsia="zh-CN"/>
        </w:rPr>
      </w:pPr>
      <w:r>
        <w:rPr>
          <w:rFonts w:ascii="宋体" w:hAnsi="宋体" w:eastAsia="宋体" w:cs="宋体"/>
          <w:lang w:eastAsia="zh-CN"/>
        </w:rPr>
        <w:tab/>
      </w:r>
    </w:p>
    <w:p>
      <w:pPr>
        <w:pStyle w:val="6"/>
        <w:tabs>
          <w:tab w:val="left" w:pos="678"/>
        </w:tabs>
        <w:rPr>
          <w:rFonts w:ascii="宋体" w:hAnsi="宋体" w:eastAsia="宋体" w:cs="宋体"/>
          <w:lang w:eastAsia="zh-CN"/>
        </w:rPr>
        <w:sectPr>
          <w:pgSz w:w="11910" w:h="16840"/>
          <w:pgMar w:top="980" w:right="1300" w:bottom="280" w:left="1300" w:header="696" w:footer="0" w:gutter="0"/>
          <w:cols w:space="720" w:num="1"/>
        </w:sectPr>
      </w:pPr>
      <w:r>
        <w:rPr>
          <w:rFonts w:ascii="宋体" w:hAnsi="宋体" w:eastAsia="宋体" w:cs="宋体"/>
          <w:lang w:eastAsia="zh-CN"/>
        </w:rPr>
        <w:tab/>
      </w:r>
      <w:r>
        <w:rPr>
          <w:rFonts w:hint="eastAsia" w:ascii="宋体" w:hAnsi="宋体" w:eastAsia="宋体" w:cs="宋体"/>
          <w:lang w:eastAsia="zh-CN"/>
        </w:rPr>
        <w:t>可以看到，</w:t>
      </w:r>
      <w:r>
        <w:rPr>
          <w:rFonts w:ascii="宋体" w:hAnsi="宋体" w:eastAsia="宋体" w:cs="宋体"/>
          <w:lang w:eastAsia="zh-CN"/>
        </w:rPr>
        <w:t>QS Ranking</w:t>
      </w:r>
      <w:r>
        <w:rPr>
          <w:rFonts w:hint="eastAsia" w:ascii="宋体" w:hAnsi="宋体" w:eastAsia="宋体" w:cs="宋体"/>
          <w:lang w:val="en-US" w:eastAsia="zh-CN"/>
        </w:rPr>
        <w:t>s</w:t>
      </w:r>
      <w:r>
        <w:rPr>
          <w:rFonts w:hint="eastAsia" w:ascii="宋体" w:hAnsi="宋体" w:eastAsia="宋体" w:cs="宋体"/>
          <w:color w:val="FF0000"/>
          <w:lang w:eastAsia="zh-CN"/>
        </w:rPr>
        <w:t>（Q</w:t>
      </w:r>
      <w:r>
        <w:rPr>
          <w:rFonts w:hint="eastAsia" w:ascii="宋体" w:hAnsi="宋体" w:eastAsia="宋体" w:cs="宋体"/>
          <w:color w:val="FF0000"/>
          <w:lang w:val="en-US" w:eastAsia="zh-CN"/>
        </w:rPr>
        <w:t>R</w:t>
      </w:r>
      <w:r>
        <w:rPr>
          <w:rFonts w:hint="eastAsia" w:ascii="宋体" w:hAnsi="宋体" w:eastAsia="宋体" w:cs="宋体"/>
          <w:color w:val="FF0000"/>
          <w:lang w:eastAsia="zh-CN"/>
        </w:rPr>
        <w:t>）</w:t>
      </w:r>
      <w:r>
        <w:rPr>
          <w:rFonts w:hint="eastAsia" w:ascii="宋体" w:hAnsi="宋体" w:eastAsia="宋体" w:cs="宋体"/>
          <w:lang w:eastAsia="zh-CN"/>
        </w:rPr>
        <w:t>、</w:t>
      </w:r>
      <w:r>
        <w:rPr>
          <w:rFonts w:ascii="宋体" w:hAnsi="宋体" w:eastAsia="宋体" w:cs="宋体"/>
          <w:lang w:eastAsia="zh-CN"/>
        </w:rPr>
        <w:t>The ratio of entry students</w:t>
      </w:r>
      <w:r>
        <w:rPr>
          <w:rFonts w:hint="eastAsia" w:ascii="宋体" w:hAnsi="宋体" w:eastAsia="宋体" w:cs="宋体"/>
          <w:color w:val="FF0000"/>
          <w:lang w:eastAsia="zh-CN"/>
        </w:rPr>
        <w:t>（RES）</w:t>
      </w:r>
      <w:r>
        <w:rPr>
          <w:rFonts w:hint="eastAsia" w:ascii="宋体" w:hAnsi="宋体" w:eastAsia="宋体" w:cs="宋体"/>
          <w:lang w:eastAsia="zh-CN"/>
        </w:rPr>
        <w:t>、The proportion of expenditure in GDP</w:t>
      </w:r>
      <w:r>
        <w:rPr>
          <w:rFonts w:hint="eastAsia" w:ascii="宋体" w:hAnsi="宋体" w:eastAsia="宋体" w:cs="宋体"/>
          <w:color w:val="FF0000"/>
          <w:lang w:eastAsia="zh-CN"/>
        </w:rPr>
        <w:t>（P</w:t>
      </w:r>
      <w:r>
        <w:rPr>
          <w:rFonts w:hint="eastAsia" w:ascii="宋体" w:hAnsi="宋体" w:eastAsia="宋体" w:cs="宋体"/>
          <w:color w:val="FF0000"/>
          <w:lang w:val="en-US" w:eastAsia="zh-CN"/>
        </w:rPr>
        <w:t>EG</w:t>
      </w:r>
      <w:r>
        <w:rPr>
          <w:rFonts w:hint="eastAsia" w:ascii="宋体" w:hAnsi="宋体" w:eastAsia="宋体" w:cs="宋体"/>
          <w:color w:val="FF0000"/>
          <w:lang w:eastAsia="zh-CN"/>
        </w:rPr>
        <w:t>）</w:t>
      </w:r>
      <w:r>
        <w:rPr>
          <w:rFonts w:hint="eastAsia" w:ascii="宋体" w:hAnsi="宋体" w:eastAsia="宋体" w:cs="宋体"/>
          <w:lang w:eastAsia="zh-CN"/>
        </w:rPr>
        <w:t>、The number of colleges and universities</w:t>
      </w:r>
      <w:r>
        <w:rPr>
          <w:rFonts w:hint="eastAsia" w:ascii="宋体" w:hAnsi="宋体" w:eastAsia="宋体" w:cs="宋体"/>
          <w:color w:val="FF0000"/>
          <w:lang w:eastAsia="zh-CN"/>
        </w:rPr>
        <w:t>（N</w:t>
      </w:r>
      <w:r>
        <w:rPr>
          <w:rFonts w:hint="eastAsia" w:ascii="宋体" w:hAnsi="宋体" w:eastAsia="宋体" w:cs="宋体"/>
          <w:color w:val="FF0000"/>
          <w:lang w:val="en-US" w:eastAsia="zh-CN"/>
        </w:rPr>
        <w:t>CU</w:t>
      </w:r>
      <w:r>
        <w:rPr>
          <w:rFonts w:hint="eastAsia" w:ascii="宋体" w:hAnsi="宋体" w:eastAsia="宋体" w:cs="宋体"/>
          <w:color w:val="FF0000"/>
          <w:lang w:eastAsia="zh-CN"/>
        </w:rPr>
        <w:t>）</w:t>
      </w:r>
      <w:r>
        <w:rPr>
          <w:rFonts w:hint="eastAsia" w:ascii="宋体" w:hAnsi="宋体" w:eastAsia="宋体" w:cs="宋体"/>
          <w:lang w:eastAsia="zh-CN"/>
        </w:rPr>
        <w:t>、</w:t>
      </w:r>
      <w:r>
        <w:rPr>
          <w:rFonts w:ascii="宋体" w:hAnsi="宋体" w:eastAsia="宋体" w:cs="宋体"/>
          <w:lang w:eastAsia="zh-CN"/>
        </w:rPr>
        <w:t>The proportion of people over 25 years old receiving at least undergraduate education</w:t>
      </w:r>
      <w:r>
        <w:rPr>
          <w:rFonts w:hint="eastAsia" w:ascii="宋体" w:hAnsi="宋体" w:eastAsia="宋体" w:cs="宋体"/>
          <w:color w:val="FF0000"/>
          <w:lang w:eastAsia="zh-CN"/>
        </w:rPr>
        <w:t>（PLE）</w:t>
      </w:r>
      <w:r>
        <w:rPr>
          <w:rFonts w:hint="eastAsia" w:ascii="宋体" w:hAnsi="宋体" w:eastAsia="宋体" w:cs="宋体"/>
          <w:lang w:eastAsia="zh-CN"/>
        </w:rPr>
        <w:t>、Enrolment rate of private higher education institutions</w:t>
      </w:r>
      <w:r>
        <w:rPr>
          <w:rFonts w:hint="eastAsia" w:ascii="宋体" w:hAnsi="宋体" w:eastAsia="宋体" w:cs="宋体"/>
          <w:color w:val="FF0000"/>
          <w:lang w:eastAsia="zh-CN"/>
        </w:rPr>
        <w:t>（</w:t>
      </w:r>
      <w:r>
        <w:rPr>
          <w:rFonts w:hint="eastAsia" w:ascii="宋体" w:hAnsi="宋体" w:eastAsia="宋体" w:cs="宋体"/>
          <w:color w:val="FF0000"/>
          <w:lang w:val="en-US" w:eastAsia="zh-CN"/>
        </w:rPr>
        <w:t>ERPHI</w:t>
      </w:r>
      <w:r>
        <w:rPr>
          <w:rFonts w:hint="eastAsia" w:ascii="宋体" w:hAnsi="宋体" w:eastAsia="宋体" w:cs="宋体"/>
          <w:color w:val="FF0000"/>
          <w:lang w:eastAsia="zh-CN"/>
        </w:rPr>
        <w:t>）</w:t>
      </w:r>
      <w:r>
        <w:rPr>
          <w:rFonts w:hint="eastAsia" w:ascii="宋体" w:hAnsi="宋体" w:eastAsia="宋体" w:cs="宋体"/>
          <w:lang w:eastAsia="zh-CN"/>
        </w:rPr>
        <w:t>相对于所在的一级指标是高权重的，这非常符合我们的预期。因为</w:t>
      </w:r>
      <w:r>
        <w:rPr>
          <w:rFonts w:hint="eastAsia" w:ascii="宋体" w:hAnsi="宋体" w:eastAsia="宋体" w:cs="宋体"/>
          <w:color w:val="FF0000"/>
          <w:lang w:eastAsia="zh-CN"/>
        </w:rPr>
        <w:t>Q</w:t>
      </w:r>
      <w:r>
        <w:rPr>
          <w:rFonts w:hint="eastAsia" w:ascii="宋体" w:hAnsi="宋体" w:eastAsia="宋体" w:cs="宋体"/>
          <w:color w:val="FF0000"/>
          <w:lang w:val="en-US" w:eastAsia="zh-CN"/>
        </w:rPr>
        <w:t>R</w:t>
      </w:r>
      <w:r>
        <w:rPr>
          <w:rFonts w:hint="eastAsia" w:ascii="宋体" w:hAnsi="宋体" w:eastAsia="宋体" w:cs="宋体"/>
          <w:lang w:eastAsia="zh-CN"/>
        </w:rPr>
        <w:t>是一个权威且综合的现有指标；</w:t>
      </w:r>
      <w:r>
        <w:rPr>
          <w:rFonts w:hint="eastAsia" w:ascii="宋体" w:hAnsi="宋体" w:eastAsia="宋体" w:cs="宋体"/>
          <w:color w:val="FF0000"/>
          <w:lang w:eastAsia="zh-CN"/>
        </w:rPr>
        <w:t>RES</w:t>
      </w:r>
      <w:r>
        <w:rPr>
          <w:rFonts w:hint="eastAsia" w:ascii="宋体" w:hAnsi="宋体" w:eastAsia="宋体" w:cs="宋体"/>
          <w:lang w:eastAsia="zh-CN"/>
        </w:rPr>
        <w:t>体现了自己国家的包容性，以及对其他国家的吸引力；</w:t>
      </w:r>
      <w:r>
        <w:rPr>
          <w:rFonts w:hint="eastAsia" w:ascii="宋体" w:hAnsi="宋体" w:eastAsia="宋体" w:cs="宋体"/>
          <w:color w:val="FF0000"/>
          <w:lang w:eastAsia="zh-CN"/>
        </w:rPr>
        <w:t>P</w:t>
      </w:r>
      <w:r>
        <w:rPr>
          <w:rFonts w:hint="eastAsia" w:ascii="宋体" w:hAnsi="宋体" w:eastAsia="宋体" w:cs="宋体"/>
          <w:color w:val="FF0000"/>
          <w:lang w:val="en-US" w:eastAsia="zh-CN"/>
        </w:rPr>
        <w:t>E</w:t>
      </w:r>
      <w:r>
        <w:rPr>
          <w:rFonts w:hint="eastAsia" w:ascii="宋体" w:hAnsi="宋体" w:eastAsia="宋体" w:cs="宋体"/>
          <w:color w:val="FF0000"/>
          <w:lang w:eastAsia="zh-CN"/>
        </w:rPr>
        <w:t>G</w:t>
      </w:r>
      <w:r>
        <w:rPr>
          <w:rFonts w:hint="eastAsia" w:ascii="宋体" w:hAnsi="宋体" w:eastAsia="宋体" w:cs="宋体"/>
          <w:lang w:eastAsia="zh-CN"/>
        </w:rPr>
        <w:t>体现了政府的支持力度；</w:t>
      </w:r>
      <w:r>
        <w:rPr>
          <w:rFonts w:hint="eastAsia" w:ascii="宋体" w:hAnsi="宋体" w:eastAsia="宋体" w:cs="宋体"/>
          <w:color w:val="FF0000"/>
          <w:lang w:eastAsia="zh-CN"/>
        </w:rPr>
        <w:t>N</w:t>
      </w:r>
      <w:r>
        <w:rPr>
          <w:rFonts w:hint="eastAsia" w:ascii="宋体" w:hAnsi="宋体" w:eastAsia="宋体" w:cs="宋体"/>
          <w:color w:val="FF0000"/>
          <w:lang w:val="en-US" w:eastAsia="zh-CN"/>
        </w:rPr>
        <w:t>CU</w:t>
      </w:r>
      <w:r>
        <w:rPr>
          <w:rFonts w:hint="eastAsia" w:ascii="宋体" w:hAnsi="宋体" w:eastAsia="宋体" w:cs="宋体"/>
          <w:lang w:eastAsia="zh-CN"/>
        </w:rPr>
        <w:t>平衡了国家的入学压力；</w:t>
      </w:r>
      <w:r>
        <w:rPr>
          <w:rFonts w:hint="eastAsia" w:ascii="宋体" w:hAnsi="宋体" w:eastAsia="宋体" w:cs="宋体"/>
          <w:color w:val="FF0000"/>
          <w:lang w:eastAsia="zh-CN"/>
        </w:rPr>
        <w:t>PLE</w:t>
      </w:r>
      <w:r>
        <w:rPr>
          <w:rFonts w:hint="eastAsia" w:ascii="宋体" w:hAnsi="宋体" w:eastAsia="宋体" w:cs="宋体"/>
          <w:lang w:eastAsia="zh-CN"/>
        </w:rPr>
        <w:t>、</w:t>
      </w:r>
      <w:r>
        <w:rPr>
          <w:rFonts w:hint="eastAsia" w:ascii="宋体" w:hAnsi="宋体" w:eastAsia="宋体" w:cs="宋体"/>
          <w:lang w:val="en-US" w:eastAsia="zh-CN"/>
        </w:rPr>
        <w:t>ERPHI</w:t>
      </w:r>
      <w:r>
        <w:rPr>
          <w:rFonts w:hint="eastAsia" w:ascii="宋体" w:hAnsi="宋体" w:eastAsia="宋体" w:cs="宋体"/>
          <w:lang w:eastAsia="zh-CN"/>
        </w:rPr>
        <w:t>都是一个国家教育是否普适化的重要因素。因此，我们的权重结果是可靠的。</w:t>
      </w:r>
    </w:p>
    <w:p>
      <w:pPr>
        <w:pStyle w:val="3"/>
        <w:rPr>
          <w:lang w:eastAsia="zh-CN"/>
        </w:rPr>
      </w:pPr>
      <w:bookmarkStart w:id="15" w:name="_bookmark13"/>
      <w:bookmarkEnd w:id="15"/>
      <w:bookmarkStart w:id="16" w:name="Model_2"/>
      <w:bookmarkEnd w:id="16"/>
      <w:r>
        <w:rPr>
          <w:rFonts w:hint="eastAsia" w:eastAsiaTheme="minorEastAsia"/>
          <w:lang w:eastAsia="zh-CN"/>
        </w:rPr>
        <w:t>4</w:t>
      </w:r>
      <w:r>
        <w:rPr>
          <w:rFonts w:eastAsiaTheme="minorEastAsia"/>
          <w:lang w:eastAsia="zh-CN"/>
        </w:rPr>
        <w:t xml:space="preserve">.4 </w:t>
      </w:r>
      <w:r>
        <w:rPr>
          <w:rFonts w:hint="eastAsia" w:eastAsiaTheme="minorEastAsia"/>
          <w:lang w:eastAsia="zh-CN"/>
        </w:rPr>
        <w:t>层次分析法计算国家得分</w:t>
      </w:r>
      <w:bookmarkStart w:id="17" w:name="_bookmark14"/>
      <w:bookmarkEnd w:id="17"/>
    </w:p>
    <w:p>
      <w:pPr>
        <w:pStyle w:val="6"/>
        <w:ind w:firstLine="476"/>
        <w:rPr>
          <w:rFonts w:hint="eastAsia" w:eastAsia="宋体"/>
          <w:lang w:eastAsia="zh-CN"/>
        </w:rPr>
      </w:pPr>
      <w:r>
        <w:rPr>
          <w:rFonts w:hint="eastAsia" w:eastAsia="宋体"/>
          <w:lang w:eastAsia="zh-CN"/>
        </w:rPr>
        <w:t>在了解不同方面的影响因素和相对权重后，我们采用层次分析法，利用较少的定量信息使决策过程数学化，得到了不同国家相对于Y层的相对重要权值，并进行了优劣次序的评定。</w:t>
      </w:r>
    </w:p>
    <w:p>
      <w:pPr>
        <w:pStyle w:val="6"/>
        <w:ind w:firstLine="476"/>
        <w:jc w:val="center"/>
        <w:rPr>
          <w:rFonts w:hint="eastAsia" w:eastAsia="宋体"/>
          <w:lang w:eastAsia="zh-CN"/>
        </w:rPr>
      </w:pPr>
      <w:r>
        <w:rPr>
          <w:rFonts w:hint="eastAsia" w:eastAsia="宋体"/>
          <w:lang w:eastAsia="zh-CN"/>
        </w:rPr>
        <w:object>
          <v:shape id="_x0000_i1031" o:spt="75" type="#_x0000_t75" style="height:208.5pt;width:426pt;" o:ole="t" filled="f" o:preferrelative="t" stroked="f" coordsize="21600,21600">
            <v:path/>
            <v:fill on="f" focussize="0,0"/>
            <v:stroke on="f"/>
            <v:imagedata r:id="rId37" o:title=""/>
            <o:lock v:ext="edit" aspectratio="f"/>
            <w10:wrap type="none"/>
            <w10:anchorlock/>
          </v:shape>
          <o:OLEObject Type="Embed" ProgID="Visio.Drawing.15" ShapeID="_x0000_i1031" DrawAspect="Content" ObjectID="_1468075730" r:id="rId36">
            <o:LockedField>false</o:LockedField>
          </o:OLEObject>
        </w:object>
      </w:r>
    </w:p>
    <w:p>
      <w:pPr>
        <w:pStyle w:val="6"/>
        <w:spacing w:before="8"/>
        <w:ind w:firstLine="476"/>
        <w:jc w:val="center"/>
        <w:rPr>
          <w:rFonts w:eastAsiaTheme="minorEastAsia"/>
          <w:sz w:val="23"/>
          <w:lang w:eastAsia="zh-CN"/>
        </w:rPr>
      </w:pPr>
      <w:r>
        <w:rPr>
          <w:rFonts w:ascii="宋体" w:hAnsi="宋体" w:eastAsia="宋体" w:cs="宋体"/>
          <w:lang w:eastAsia="zh-CN"/>
        </w:rPr>
        <w:drawing>
          <wp:inline distT="0" distB="0" distL="0" distR="0">
            <wp:extent cx="4347210" cy="1742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4428337" cy="1775051"/>
                    </a:xfrm>
                    <a:prstGeom prst="rect">
                      <a:avLst/>
                    </a:prstGeom>
                    <a:noFill/>
                    <a:ln>
                      <a:noFill/>
                    </a:ln>
                  </pic:spPr>
                </pic:pic>
              </a:graphicData>
            </a:graphic>
          </wp:inline>
        </w:drawing>
      </w:r>
      <w:bookmarkStart w:id="36" w:name="_GoBack"/>
      <w:bookmarkEnd w:id="36"/>
    </w:p>
    <w:p>
      <w:pPr>
        <w:ind w:firstLine="476"/>
        <w:rPr>
          <w:rFonts w:ascii="宋体" w:hAnsi="宋体" w:eastAsia="宋体" w:cs="宋体"/>
          <w:sz w:val="24"/>
          <w:szCs w:val="24"/>
          <w:lang w:eastAsia="zh-CN"/>
        </w:rPr>
      </w:pPr>
      <w:r>
        <w:rPr>
          <w:rFonts w:hint="eastAsia" w:ascii="宋体" w:hAnsi="宋体" w:eastAsia="宋体" w:cs="宋体"/>
          <w:sz w:val="24"/>
          <w:szCs w:val="24"/>
          <w:lang w:eastAsia="zh-CN"/>
        </w:rPr>
        <w:t>其中，第一层是我们的决策目的，即得到不同国家的评价分数、中间层是我们考虑的因素，决策的准则，记为</w:t>
      </w:r>
      <w:r>
        <w:rPr>
          <w:rFonts w:ascii="宋体" w:hAnsi="宋体" w:eastAsia="宋体" w:cs="宋体"/>
          <w:sz w:val="24"/>
          <w:szCs w:val="24"/>
          <w:lang w:eastAsia="zh-CN"/>
        </w:rPr>
        <w:t>xi</w:t>
      </w:r>
      <w:r>
        <w:rPr>
          <w:rFonts w:hint="eastAsia" w:ascii="宋体" w:hAnsi="宋体" w:eastAsia="宋体" w:cs="宋体"/>
          <w:sz w:val="24"/>
          <w:szCs w:val="24"/>
          <w:lang w:eastAsia="zh-CN"/>
        </w:rPr>
        <w:t>、第三层是我们的二级因素，分别记为</w:t>
      </w:r>
      <w:r>
        <w:rPr>
          <w:rFonts w:ascii="宋体" w:hAnsi="宋体" w:eastAsia="宋体" w:cs="宋体"/>
          <w:sz w:val="24"/>
          <w:szCs w:val="24"/>
          <w:lang w:eastAsia="zh-CN"/>
        </w:rPr>
        <w:t>Ai</w:t>
      </w:r>
      <w:r>
        <w:rPr>
          <w:rFonts w:hint="eastAsia" w:ascii="宋体" w:hAnsi="宋体" w:eastAsia="宋体" w:cs="宋体"/>
          <w:sz w:val="24"/>
          <w:szCs w:val="24"/>
          <w:lang w:eastAsia="zh-CN"/>
        </w:rPr>
        <w:t>、</w:t>
      </w:r>
      <w:r>
        <w:rPr>
          <w:rFonts w:ascii="宋体" w:hAnsi="宋体" w:eastAsia="宋体" w:cs="宋体"/>
          <w:sz w:val="24"/>
          <w:szCs w:val="24"/>
          <w:lang w:eastAsia="zh-CN"/>
        </w:rPr>
        <w:t>Bi</w:t>
      </w:r>
      <w:r>
        <w:rPr>
          <w:rFonts w:hint="eastAsia" w:ascii="宋体" w:hAnsi="宋体" w:eastAsia="宋体" w:cs="宋体"/>
          <w:sz w:val="24"/>
          <w:szCs w:val="24"/>
          <w:lang w:eastAsia="zh-CN"/>
        </w:rPr>
        <w:t>、Ci、Di、Ei。由于不同指标有不同的重要性，我们构造了成对比较矩阵：</w:t>
      </w:r>
    </w:p>
    <w:p>
      <w:pPr>
        <w:pStyle w:val="6"/>
        <w:jc w:val="center"/>
        <w:rPr>
          <w:rFonts w:eastAsiaTheme="minorEastAsia"/>
          <w:lang w:eastAsia="zh-CN"/>
        </w:rPr>
      </w:pPr>
      <w:r>
        <w:drawing>
          <wp:inline distT="0" distB="0" distL="0" distR="0">
            <wp:extent cx="2286000" cy="1163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9"/>
                    <a:stretch>
                      <a:fillRect/>
                    </a:stretch>
                  </pic:blipFill>
                  <pic:spPr>
                    <a:xfrm>
                      <a:off x="0" y="0"/>
                      <a:ext cx="2315344" cy="1179441"/>
                    </a:xfrm>
                    <a:prstGeom prst="rect">
                      <a:avLst/>
                    </a:prstGeom>
                  </pic:spPr>
                </pic:pic>
              </a:graphicData>
            </a:graphic>
          </wp:inline>
        </w:drawing>
      </w:r>
    </w:p>
    <w:p>
      <w:pPr>
        <w:pStyle w:val="6"/>
        <w:rPr>
          <w:rFonts w:eastAsiaTheme="minorEastAsia"/>
          <w:lang w:eastAsia="zh-CN"/>
        </w:rPr>
      </w:pPr>
      <w:r>
        <w:rPr>
          <w:rFonts w:eastAsiaTheme="minorEastAsia"/>
          <w:lang w:eastAsia="zh-CN"/>
        </w:rPr>
        <w:tab/>
      </w:r>
      <w:r>
        <w:rPr>
          <w:rFonts w:hint="eastAsia" w:eastAsiaTheme="minorEastAsia"/>
          <w:lang w:eastAsia="zh-CN"/>
        </w:rPr>
        <w:t>进过一致性检验后，得到CI</w:t>
      </w:r>
      <w:r>
        <w:rPr>
          <w:rFonts w:eastAsiaTheme="minorEastAsia"/>
          <w:lang w:eastAsia="zh-CN"/>
        </w:rPr>
        <w:t>=0.045,RI=1.120,CR=0.040,CR&lt;0.1</w:t>
      </w:r>
      <w:r>
        <w:rPr>
          <w:rFonts w:hint="eastAsia" w:eastAsiaTheme="minorEastAsia"/>
          <w:lang w:eastAsia="zh-CN"/>
        </w:rPr>
        <w:t>。即这个比较矩阵通过了一致性检验。最终可以计算出</w:t>
      </w:r>
      <w:r>
        <w:rPr>
          <w:rFonts w:eastAsiaTheme="minorEastAsia"/>
          <w:lang w:eastAsia="zh-CN"/>
        </w:rPr>
        <w:t>Quality</w:t>
      </w:r>
      <w:r>
        <w:rPr>
          <w:rFonts w:hint="eastAsia" w:eastAsiaTheme="minorEastAsia"/>
          <w:lang w:eastAsia="zh-CN"/>
        </w:rPr>
        <w:t>、</w:t>
      </w:r>
      <w:r>
        <w:rPr>
          <w:rFonts w:eastAsiaTheme="minorEastAsia"/>
          <w:lang w:eastAsia="zh-CN"/>
        </w:rPr>
        <w:t>Multivariate</w:t>
      </w:r>
      <w:r>
        <w:rPr>
          <w:rFonts w:hint="eastAsia" w:eastAsiaTheme="minorEastAsia"/>
          <w:lang w:eastAsia="zh-CN"/>
        </w:rPr>
        <w:t>、</w:t>
      </w:r>
      <w:r>
        <w:rPr>
          <w:rFonts w:eastAsiaTheme="minorEastAsia"/>
          <w:lang w:eastAsia="zh-CN"/>
        </w:rPr>
        <w:t>Cost</w:t>
      </w:r>
      <w:r>
        <w:rPr>
          <w:rFonts w:hint="eastAsia" w:eastAsiaTheme="minorEastAsia"/>
          <w:lang w:eastAsia="zh-CN"/>
        </w:rPr>
        <w:t>、</w:t>
      </w:r>
      <w:r>
        <w:rPr>
          <w:rFonts w:eastAsiaTheme="minorEastAsia"/>
          <w:lang w:eastAsia="zh-CN"/>
        </w:rPr>
        <w:t>Opportunity</w:t>
      </w:r>
      <w:r>
        <w:rPr>
          <w:rFonts w:hint="eastAsia" w:eastAsiaTheme="minorEastAsia"/>
          <w:lang w:eastAsia="zh-CN"/>
        </w:rPr>
        <w:t>、</w:t>
      </w:r>
      <w:r>
        <w:rPr>
          <w:rFonts w:eastAsiaTheme="minorEastAsia"/>
          <w:lang w:eastAsia="zh-CN"/>
        </w:rPr>
        <w:t>Fairness</w:t>
      </w:r>
      <w:r>
        <w:rPr>
          <w:rFonts w:hint="eastAsia" w:eastAsiaTheme="minorEastAsia"/>
          <w:lang w:eastAsia="zh-CN"/>
        </w:rPr>
        <w:t>对综合影响的权重为：</w:t>
      </w:r>
    </w:p>
    <w:p>
      <w:pPr>
        <w:pStyle w:val="6"/>
        <w:jc w:val="center"/>
        <w:rPr>
          <w:rFonts w:eastAsiaTheme="minorEastAsia"/>
          <w:lang w:eastAsia="zh-CN"/>
        </w:rPr>
      </w:pPr>
      <w:r>
        <w:drawing>
          <wp:inline distT="0" distB="0" distL="0" distR="0">
            <wp:extent cx="2154555" cy="245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0"/>
                    <a:stretch>
                      <a:fillRect/>
                    </a:stretch>
                  </pic:blipFill>
                  <pic:spPr>
                    <a:xfrm>
                      <a:off x="0" y="0"/>
                      <a:ext cx="2242059" cy="255674"/>
                    </a:xfrm>
                    <a:prstGeom prst="rect">
                      <a:avLst/>
                    </a:prstGeom>
                  </pic:spPr>
                </pic:pic>
              </a:graphicData>
            </a:graphic>
          </wp:inline>
        </w:drawing>
      </w:r>
    </w:p>
    <w:p>
      <w:pPr>
        <w:pStyle w:val="6"/>
        <w:ind w:firstLine="720"/>
        <w:rPr>
          <w:rFonts w:hint="eastAsia" w:ascii="宋体" w:hAnsi="宋体" w:eastAsia="宋体" w:cs="宋体"/>
          <w:lang w:eastAsia="zh-CN"/>
        </w:rPr>
      </w:pPr>
      <w:r>
        <w:rPr>
          <w:rFonts w:hint="eastAsia" w:ascii="宋体" w:hAnsi="宋体" w:eastAsia="宋体" w:cs="宋体"/>
          <w:lang w:eastAsia="zh-CN"/>
        </w:rPr>
        <w:t>即各指标的权重排序为：</w:t>
      </w:r>
      <w:r>
        <w:rPr>
          <w:rFonts w:eastAsiaTheme="minorEastAsia"/>
          <w:lang w:eastAsia="zh-CN"/>
        </w:rPr>
        <w:t>Quality</w:t>
      </w:r>
      <w:r>
        <w:rPr>
          <w:rFonts w:hint="eastAsia" w:eastAsiaTheme="minorEastAsia"/>
          <w:lang w:eastAsia="zh-CN"/>
        </w:rPr>
        <w:t>&gt;</w:t>
      </w:r>
      <w:r>
        <w:rPr>
          <w:rFonts w:eastAsiaTheme="minorEastAsia"/>
          <w:lang w:eastAsia="zh-CN"/>
        </w:rPr>
        <w:t>Multivariate</w:t>
      </w:r>
      <w:r>
        <w:rPr>
          <w:rFonts w:hint="eastAsia" w:eastAsiaTheme="minorEastAsia"/>
          <w:lang w:eastAsia="zh-CN"/>
        </w:rPr>
        <w:t>&gt;</w:t>
      </w:r>
      <w:r>
        <w:rPr>
          <w:rFonts w:eastAsiaTheme="minorEastAsia"/>
          <w:lang w:eastAsia="zh-CN"/>
        </w:rPr>
        <w:t>Cost</w:t>
      </w:r>
      <w:r>
        <w:rPr>
          <w:rFonts w:hint="eastAsia" w:eastAsiaTheme="minorEastAsia"/>
          <w:lang w:eastAsia="zh-CN"/>
        </w:rPr>
        <w:t>&gt;</w:t>
      </w:r>
      <w:r>
        <w:rPr>
          <w:rFonts w:eastAsiaTheme="minorEastAsia"/>
          <w:lang w:eastAsia="zh-CN"/>
        </w:rPr>
        <w:t>Opportunity</w:t>
      </w:r>
      <w:r>
        <w:rPr>
          <w:rFonts w:hint="eastAsia" w:eastAsiaTheme="minorEastAsia"/>
          <w:lang w:eastAsia="zh-CN"/>
        </w:rPr>
        <w:t>&gt;</w:t>
      </w:r>
      <w:r>
        <w:rPr>
          <w:rFonts w:eastAsiaTheme="minorEastAsia"/>
          <w:lang w:eastAsia="zh-CN"/>
        </w:rPr>
        <w:t>Fairness</w:t>
      </w:r>
      <w:r>
        <w:rPr>
          <w:rFonts w:hint="eastAsia" w:ascii="宋体" w:hAnsi="宋体" w:eastAsia="宋体" w:cs="宋体"/>
          <w:lang w:eastAsia="zh-CN"/>
        </w:rPr>
        <w:t>。由此，我们可计算出不同国家的得分：</w:t>
      </w:r>
    </w:p>
    <w:p>
      <w:pPr>
        <w:pStyle w:val="6"/>
        <w:ind w:firstLine="720"/>
        <w:rPr>
          <w:rFonts w:hint="eastAsia" w:ascii="宋体" w:hAnsi="宋体" w:eastAsia="宋体" w:cs="宋体"/>
          <w:lang w:eastAsia="zh-CN"/>
        </w:rPr>
      </w:pPr>
      <w:r>
        <w:drawing>
          <wp:inline distT="0" distB="0" distL="114300" distR="114300">
            <wp:extent cx="5123815" cy="1529080"/>
            <wp:effectExtent l="0" t="0" r="635"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1"/>
                    <a:stretch>
                      <a:fillRect/>
                    </a:stretch>
                  </pic:blipFill>
                  <pic:spPr>
                    <a:xfrm>
                      <a:off x="0" y="0"/>
                      <a:ext cx="5123815" cy="1529080"/>
                    </a:xfrm>
                    <a:prstGeom prst="rect">
                      <a:avLst/>
                    </a:prstGeom>
                    <a:noFill/>
                    <a:ln w="9525">
                      <a:noFill/>
                    </a:ln>
                  </pic:spPr>
                </pic:pic>
              </a:graphicData>
            </a:graphic>
          </wp:inline>
        </w:drawing>
      </w:r>
    </w:p>
    <w:p>
      <w:pPr>
        <w:pStyle w:val="6"/>
        <w:ind w:firstLine="720"/>
        <w:rPr>
          <w:rFonts w:hint="eastAsia" w:ascii="宋体" w:hAnsi="宋体" w:eastAsia="宋体" w:cs="宋体"/>
          <w:lang w:eastAsia="zh-CN"/>
        </w:rPr>
      </w:pPr>
    </w:p>
    <w:p>
      <w:pPr>
        <w:pStyle w:val="6"/>
        <w:ind w:firstLine="720"/>
        <w:rPr>
          <w:rFonts w:hint="eastAsia" w:ascii="宋体" w:hAnsi="宋体" w:eastAsia="宋体" w:cs="宋体"/>
          <w:lang w:eastAsia="zh-CN"/>
        </w:rPr>
      </w:pPr>
      <w:r>
        <w:drawing>
          <wp:inline distT="0" distB="0" distL="114300" distR="114300">
            <wp:extent cx="5118100" cy="1527175"/>
            <wp:effectExtent l="0" t="0" r="6350" b="1587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42"/>
                    <a:stretch>
                      <a:fillRect/>
                    </a:stretch>
                  </pic:blipFill>
                  <pic:spPr>
                    <a:xfrm>
                      <a:off x="0" y="0"/>
                      <a:ext cx="5118100" cy="1527175"/>
                    </a:xfrm>
                    <a:prstGeom prst="rect">
                      <a:avLst/>
                    </a:prstGeom>
                    <a:noFill/>
                    <a:ln w="9525">
                      <a:noFill/>
                    </a:ln>
                  </pic:spPr>
                </pic:pic>
              </a:graphicData>
            </a:graphic>
          </wp:inline>
        </w:drawing>
      </w:r>
    </w:p>
    <w:p>
      <w:pPr>
        <w:pStyle w:val="6"/>
        <w:ind w:firstLine="720"/>
        <w:rPr>
          <w:rFonts w:hint="eastAsia" w:ascii="宋体" w:hAnsi="宋体" w:eastAsia="宋体" w:cs="宋体"/>
          <w:lang w:eastAsia="zh-CN"/>
        </w:rPr>
      </w:pPr>
    </w:p>
    <w:p>
      <w:pPr>
        <w:pStyle w:val="2"/>
      </w:pPr>
      <w:bookmarkStart w:id="18" w:name="_bookmark15"/>
      <w:bookmarkEnd w:id="18"/>
      <w:bookmarkStart w:id="19" w:name="Strengths_and_Weaknesses"/>
      <w:bookmarkEnd w:id="19"/>
      <w:r>
        <w:t>5Strengths and Weaknesses</w:t>
      </w:r>
    </w:p>
    <w:p>
      <w:pPr>
        <w:pStyle w:val="6"/>
        <w:spacing w:before="10"/>
        <w:rPr>
          <w:b/>
          <w:sz w:val="35"/>
        </w:rPr>
      </w:pPr>
    </w:p>
    <w:p>
      <w:pPr>
        <w:pStyle w:val="3"/>
        <w:numPr>
          <w:ilvl w:val="1"/>
          <w:numId w:val="6"/>
        </w:numPr>
        <w:tabs>
          <w:tab w:val="left" w:pos="477"/>
        </w:tabs>
      </w:pPr>
      <w:bookmarkStart w:id="20" w:name="_bookmark16"/>
      <w:bookmarkEnd w:id="20"/>
      <w:bookmarkStart w:id="21" w:name="Strengths"/>
      <w:bookmarkEnd w:id="21"/>
      <w:r>
        <w:t>Strengths</w:t>
      </w:r>
    </w:p>
    <w:p>
      <w:pPr>
        <w:pStyle w:val="19"/>
        <w:numPr>
          <w:ilvl w:val="2"/>
          <w:numId w:val="6"/>
        </w:numPr>
        <w:tabs>
          <w:tab w:val="left" w:pos="587"/>
        </w:tabs>
        <w:spacing w:before="266"/>
        <w:ind w:hanging="86"/>
        <w:rPr>
          <w:sz w:val="24"/>
        </w:rPr>
      </w:pPr>
      <w:r>
        <w:rPr>
          <w:sz w:val="24"/>
        </w:rPr>
        <w:t>First</w:t>
      </w:r>
      <w:r>
        <w:rPr>
          <w:spacing w:val="-2"/>
          <w:sz w:val="24"/>
        </w:rPr>
        <w:t xml:space="preserve"> </w:t>
      </w:r>
      <w:r>
        <w:rPr>
          <w:sz w:val="24"/>
        </w:rPr>
        <w:t>one...</w:t>
      </w:r>
    </w:p>
    <w:p>
      <w:pPr>
        <w:pStyle w:val="19"/>
        <w:numPr>
          <w:ilvl w:val="2"/>
          <w:numId w:val="6"/>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numPr>
          <w:ilvl w:val="1"/>
          <w:numId w:val="6"/>
        </w:numPr>
        <w:tabs>
          <w:tab w:val="left" w:pos="477"/>
        </w:tabs>
        <w:spacing w:before="166"/>
      </w:pPr>
      <w:bookmarkStart w:id="22" w:name="_bookmark17"/>
      <w:bookmarkEnd w:id="22"/>
      <w:bookmarkStart w:id="23" w:name="Weaknesses"/>
      <w:bookmarkEnd w:id="23"/>
      <w:r>
        <w:t>Weaknesses</w:t>
      </w:r>
    </w:p>
    <w:p>
      <w:pPr>
        <w:pStyle w:val="19"/>
        <w:numPr>
          <w:ilvl w:val="2"/>
          <w:numId w:val="6"/>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6"/>
        <w:rPr>
          <w:sz w:val="20"/>
        </w:rPr>
      </w:pPr>
    </w:p>
    <w:p>
      <w:pPr>
        <w:pStyle w:val="3"/>
        <w:numPr>
          <w:ilvl w:val="1"/>
          <w:numId w:val="6"/>
        </w:numPr>
        <w:tabs>
          <w:tab w:val="left" w:pos="477"/>
        </w:tabs>
        <w:spacing w:before="250" w:line="463" w:lineRule="auto"/>
        <w:ind w:left="117" w:right="6446" w:firstLine="0"/>
      </w:pPr>
      <w:bookmarkStart w:id="24" w:name="Sensitivity_Analysis"/>
      <w:bookmarkEnd w:id="24"/>
      <w:bookmarkStart w:id="25" w:name="_bookmark18"/>
      <w:bookmarkEnd w:id="25"/>
      <w:r>
        <w:t>Sensitivity Analysis</w:t>
      </w:r>
      <w:bookmarkStart w:id="26" w:name="Conclussion"/>
      <w:bookmarkEnd w:id="26"/>
      <w:bookmarkStart w:id="27" w:name="_bookmark19"/>
      <w:bookmarkEnd w:id="27"/>
      <w:r>
        <w:t xml:space="preserve"> 5.4Conclussion</w:t>
      </w:r>
    </w:p>
    <w:p>
      <w:pPr>
        <w:spacing w:line="463" w:lineRule="auto"/>
        <w:sectPr>
          <w:pgSz w:w="11910" w:h="16840"/>
          <w:pgMar w:top="980" w:right="1300" w:bottom="280" w:left="1300" w:header="696" w:footer="0" w:gutter="0"/>
          <w:cols w:space="720" w:num="1"/>
        </w:sectPr>
      </w:pPr>
    </w:p>
    <w:p>
      <w:pPr>
        <w:pStyle w:val="6"/>
        <w:rPr>
          <w:b/>
          <w:sz w:val="20"/>
        </w:rPr>
      </w:pPr>
    </w:p>
    <w:p>
      <w:pPr>
        <w:spacing w:before="249"/>
        <w:ind w:left="117"/>
        <w:rPr>
          <w:b/>
          <w:sz w:val="34"/>
        </w:rPr>
      </w:pPr>
      <w:bookmarkStart w:id="28" w:name="_bookmark20"/>
      <w:bookmarkEnd w:id="28"/>
      <w:bookmarkStart w:id="29" w:name="Memorandum"/>
      <w:bookmarkEnd w:id="29"/>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0" w:name="References"/>
      <w:bookmarkEnd w:id="30"/>
      <w:bookmarkStart w:id="31" w:name="_bookmark21"/>
      <w:bookmarkEnd w:id="31"/>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Pr>
        <w:pStyle w:val="19"/>
        <w:numPr>
          <w:ilvl w:val="0"/>
          <w:numId w:val="7"/>
        </w:numPr>
        <w:tabs>
          <w:tab w:val="left" w:pos="517"/>
        </w:tabs>
        <w:spacing w:before="360" w:line="252" w:lineRule="auto"/>
        <w:ind w:right="232" w:hanging="396"/>
        <w:rPr>
          <w:sz w:val="24"/>
        </w:rPr>
      </w:pPr>
      <w:bookmarkStart w:id="32" w:name="_bookmark22"/>
      <w:bookmarkEnd w:id="32"/>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9"/>
        <w:numPr>
          <w:ilvl w:val="0"/>
          <w:numId w:val="7"/>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sectPr>
          <w:pgSz w:w="11910" w:h="16840"/>
          <w:pgMar w:top="980" w:right="1300" w:bottom="280" w:left="1300" w:header="696" w:footer="0" w:gutter="0"/>
          <w:cols w:space="720" w:num="1"/>
        </w:sectPr>
      </w:pPr>
    </w:p>
    <w:p>
      <w:pPr>
        <w:pStyle w:val="6"/>
        <w:spacing w:before="7"/>
        <w:rPr>
          <w:rFonts w:ascii="LM Mono 12"/>
          <w:sz w:val="27"/>
        </w:rPr>
      </w:pPr>
    </w:p>
    <w:p>
      <w:pPr>
        <w:pStyle w:val="2"/>
        <w:spacing w:before="113"/>
      </w:pPr>
      <w:bookmarkStart w:id="33" w:name="_bookmark23"/>
      <w:bookmarkEnd w:id="33"/>
      <w:bookmarkStart w:id="34" w:name="Appendix_A:_Further_on_LaTeX"/>
      <w:bookmarkEnd w:id="34"/>
      <w:bookmarkStart w:id="35" w:name="_bookmark24"/>
      <w:bookmarkEnd w:id="35"/>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p>
      <w:pPr>
        <w:pStyle w:val="6"/>
        <w:spacing w:line="274" w:lineRule="exact"/>
        <w:ind w:left="468"/>
      </w:pPr>
    </w:p>
    <w:p>
      <w:pPr>
        <w:pStyle w:val="6"/>
        <w:spacing w:line="274" w:lineRule="exact"/>
        <w:ind w:left="468"/>
        <w:rPr>
          <w:rFonts w:eastAsiaTheme="minorEastAsia"/>
          <w:lang w:eastAsia="zh-CN"/>
        </w:rPr>
      </w:pPr>
      <w:r>
        <w:rPr>
          <w:rFonts w:hint="eastAsia" w:eastAsiaTheme="minorEastAsia"/>
          <w:lang w:eastAsia="zh-CN"/>
        </w:rPr>
        <w:t>[</w:t>
      </w:r>
      <w:r>
        <w:rPr>
          <w:rFonts w:eastAsiaTheme="minorEastAsia"/>
          <w:lang w:eastAsia="zh-CN"/>
        </w:rPr>
        <w:t>1]</w:t>
      </w:r>
      <w:r>
        <w:fldChar w:fldCharType="begin"/>
      </w:r>
      <w:r>
        <w:instrText xml:space="preserve"> HYPERLINK "https://baike.baidu.com/item/%E9%AB%98%E7%AD%89%E6%95%99%E8%82%B2" \l "10" </w:instrText>
      </w:r>
      <w:r>
        <w:fldChar w:fldCharType="separate"/>
      </w:r>
      <w:r>
        <w:rPr>
          <w:rStyle w:val="17"/>
          <w:rFonts w:eastAsiaTheme="minorEastAsia"/>
          <w:lang w:eastAsia="zh-CN"/>
        </w:rPr>
        <w:t>https://baike.baidu.com/item/%E9%AB%98%E7%AD%89%E6%95%99%E8%82%B2#10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[2]</w:t>
      </w:r>
      <w:r>
        <w:fldChar w:fldCharType="begin"/>
      </w:r>
      <w:r>
        <w:instrText xml:space="preserve"> HYPERLINK "https://wiki.mbalib.com/wiki/%E9%AB%98%E7%AD%89%E6%95%99%E8%82%B2%E8%B4%A8%E9%87%8F" \l "_note-0" </w:instrText>
      </w:r>
      <w:r>
        <w:fldChar w:fldCharType="separate"/>
      </w:r>
      <w:r>
        <w:rPr>
          <w:rStyle w:val="17"/>
          <w:rFonts w:eastAsiaTheme="minorEastAsia"/>
          <w:lang w:eastAsia="zh-CN"/>
        </w:rPr>
        <w:t>https://wiki.mbalib.com/wiki/%E9%AB%98%E7%AD%89%E6%95%99%E8%82%B2%E8%B4%A8%E9%87%8F#_note-0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[3]</w:t>
      </w:r>
      <w:r>
        <w:rPr>
          <w:rFonts w:hint="eastAsia"/>
          <w:lang w:eastAsia="zh-CN"/>
        </w:rPr>
        <w:t xml:space="preserve"> </w:t>
      </w:r>
      <w:r>
        <w:rPr>
          <w:rFonts w:hint="eastAsia" w:eastAsiaTheme="minorEastAsia"/>
          <w:lang w:eastAsia="zh-CN"/>
        </w:rPr>
        <w:t>我国高等教育发展指标体系初探</w:t>
      </w:r>
      <w:r>
        <w:rPr>
          <w:rFonts w:eastAsiaTheme="minorEastAsia"/>
          <w:lang w:eastAsia="zh-CN"/>
        </w:rPr>
        <w:t>_</w:t>
      </w:r>
      <w:r>
        <w:rPr>
          <w:rFonts w:hint="eastAsia" w:eastAsiaTheme="minorEastAsia"/>
          <w:lang w:eastAsia="zh-CN"/>
        </w:rPr>
        <w:t>楚江亭</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LM Mono 12">
    <w:altName w:val="Calibri"/>
    <w:panose1 w:val="00000000000000000000"/>
    <w:charset w:val="00"/>
    <w:family w:val="moder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1" o:spid="_x0000_s2051" o:spt="20" style="position:absolute;left:0pt;margin-left:70.85pt;margin-top:49.15pt;height:0pt;width:453.55pt;mso-position-horizontal-relative:page;mso-position-vertical-relative:page;z-index:-15881216;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15881216;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49" o:spid="_x0000_s2049" o:spt="202" type="#_x0000_t202" style="position:absolute;left:0pt;margin-left:474.2pt;margin-top:33.8pt;height:15.15pt;width:48.5pt;mso-position-horizontal-relative:page;mso-position-vertical-relative:page;z-index:-15880192;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AB6"/>
    <w:multiLevelType w:val="multilevel"/>
    <w:tmpl w:val="00A56A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0F0C24"/>
    <w:multiLevelType w:val="multilevel"/>
    <w:tmpl w:val="150F0C24"/>
    <w:lvl w:ilvl="0" w:tentative="0">
      <w:start w:val="4"/>
      <w:numFmt w:val="decimal"/>
      <w:lvlText w:val="%1"/>
      <w:lvlJc w:val="left"/>
      <w:pPr>
        <w:ind w:left="477" w:hanging="360"/>
      </w:pPr>
      <w:rPr>
        <w:rFonts w:hint="default"/>
      </w:rPr>
    </w:lvl>
    <w:lvl w:ilvl="1" w:tentative="0">
      <w:start w:val="1"/>
      <w:numFmt w:val="decimal"/>
      <w:isLgl/>
      <w:lvlText w:val="%1.%2"/>
      <w:lvlJc w:val="left"/>
      <w:pPr>
        <w:ind w:left="537" w:hanging="420"/>
      </w:pPr>
      <w:rPr>
        <w:rFonts w:hint="default" w:eastAsia="Times New Roman"/>
      </w:rPr>
    </w:lvl>
    <w:lvl w:ilvl="2" w:tentative="0">
      <w:start w:val="1"/>
      <w:numFmt w:val="decimal"/>
      <w:isLgl/>
      <w:lvlText w:val="%1.%2.%3"/>
      <w:lvlJc w:val="left"/>
      <w:pPr>
        <w:ind w:left="837" w:hanging="720"/>
      </w:pPr>
      <w:rPr>
        <w:rFonts w:hint="default" w:eastAsia="Times New Roman"/>
      </w:rPr>
    </w:lvl>
    <w:lvl w:ilvl="3" w:tentative="0">
      <w:start w:val="1"/>
      <w:numFmt w:val="decimal"/>
      <w:isLgl/>
      <w:lvlText w:val="%1.%2.%3.%4"/>
      <w:lvlJc w:val="left"/>
      <w:pPr>
        <w:ind w:left="1197" w:hanging="1080"/>
      </w:pPr>
      <w:rPr>
        <w:rFonts w:hint="default" w:eastAsia="Times New Roman"/>
      </w:rPr>
    </w:lvl>
    <w:lvl w:ilvl="4" w:tentative="0">
      <w:start w:val="1"/>
      <w:numFmt w:val="decimal"/>
      <w:isLgl/>
      <w:lvlText w:val="%1.%2.%3.%4.%5"/>
      <w:lvlJc w:val="left"/>
      <w:pPr>
        <w:ind w:left="1197" w:hanging="1080"/>
      </w:pPr>
      <w:rPr>
        <w:rFonts w:hint="default" w:eastAsia="Times New Roman"/>
      </w:rPr>
    </w:lvl>
    <w:lvl w:ilvl="5" w:tentative="0">
      <w:start w:val="1"/>
      <w:numFmt w:val="decimal"/>
      <w:isLgl/>
      <w:lvlText w:val="%1.%2.%3.%4.%5.%6"/>
      <w:lvlJc w:val="left"/>
      <w:pPr>
        <w:ind w:left="1557" w:hanging="1440"/>
      </w:pPr>
      <w:rPr>
        <w:rFonts w:hint="default" w:eastAsia="Times New Roman"/>
      </w:rPr>
    </w:lvl>
    <w:lvl w:ilvl="6" w:tentative="0">
      <w:start w:val="1"/>
      <w:numFmt w:val="decimal"/>
      <w:isLgl/>
      <w:lvlText w:val="%1.%2.%3.%4.%5.%6.%7"/>
      <w:lvlJc w:val="left"/>
      <w:pPr>
        <w:ind w:left="1557" w:hanging="1440"/>
      </w:pPr>
      <w:rPr>
        <w:rFonts w:hint="default" w:eastAsia="Times New Roman"/>
      </w:rPr>
    </w:lvl>
    <w:lvl w:ilvl="7" w:tentative="0">
      <w:start w:val="1"/>
      <w:numFmt w:val="decimal"/>
      <w:isLgl/>
      <w:lvlText w:val="%1.%2.%3.%4.%5.%6.%7.%8"/>
      <w:lvlJc w:val="left"/>
      <w:pPr>
        <w:ind w:left="1917" w:hanging="1800"/>
      </w:pPr>
      <w:rPr>
        <w:rFonts w:hint="default" w:eastAsia="Times New Roman"/>
      </w:rPr>
    </w:lvl>
    <w:lvl w:ilvl="8" w:tentative="0">
      <w:start w:val="1"/>
      <w:numFmt w:val="decimal"/>
      <w:isLgl/>
      <w:lvlText w:val="%1.%2.%3.%4.%5.%6.%7.%8.%9"/>
      <w:lvlJc w:val="left"/>
      <w:pPr>
        <w:ind w:left="2277" w:hanging="2160"/>
      </w:pPr>
      <w:rPr>
        <w:rFonts w:hint="default" w:eastAsia="Times New Roman"/>
      </w:rPr>
    </w:lvl>
  </w:abstractNum>
  <w:abstractNum w:abstractNumId="2">
    <w:nsid w:val="2CA32106"/>
    <w:multiLevelType w:val="multilevel"/>
    <w:tmpl w:val="2CA32106"/>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3">
    <w:nsid w:val="39152B84"/>
    <w:multiLevelType w:val="multilevel"/>
    <w:tmpl w:val="3915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4">
    <w:nsid w:val="3B446AF0"/>
    <w:multiLevelType w:val="multilevel"/>
    <w:tmpl w:val="3B446AF0"/>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5">
    <w:nsid w:val="6E9E49D0"/>
    <w:multiLevelType w:val="singleLevel"/>
    <w:tmpl w:val="6E9E49D0"/>
    <w:lvl w:ilvl="0" w:tentative="0">
      <w:start w:val="1"/>
      <w:numFmt w:val="decimal"/>
      <w:suff w:val="space"/>
      <w:lvlText w:val="(%1)"/>
      <w:lvlJc w:val="left"/>
    </w:lvl>
  </w:abstractNum>
  <w:abstractNum w:abstractNumId="6">
    <w:nsid w:val="7B9D02D0"/>
    <w:multiLevelType w:val="multilevel"/>
    <w:tmpl w:val="7B9D02D0"/>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A92202"/>
    <w:rsid w:val="00036660"/>
    <w:rsid w:val="000B120E"/>
    <w:rsid w:val="00112C35"/>
    <w:rsid w:val="001139E8"/>
    <w:rsid w:val="00164498"/>
    <w:rsid w:val="00240CE6"/>
    <w:rsid w:val="002456B1"/>
    <w:rsid w:val="00270398"/>
    <w:rsid w:val="002851C6"/>
    <w:rsid w:val="002B0784"/>
    <w:rsid w:val="002F124A"/>
    <w:rsid w:val="002F365C"/>
    <w:rsid w:val="0039261D"/>
    <w:rsid w:val="003A7E5A"/>
    <w:rsid w:val="004C0EE6"/>
    <w:rsid w:val="004C300D"/>
    <w:rsid w:val="004E15A1"/>
    <w:rsid w:val="004E5E1D"/>
    <w:rsid w:val="0054005C"/>
    <w:rsid w:val="00591634"/>
    <w:rsid w:val="005B2A63"/>
    <w:rsid w:val="00631828"/>
    <w:rsid w:val="00637B61"/>
    <w:rsid w:val="006B07B3"/>
    <w:rsid w:val="006F0437"/>
    <w:rsid w:val="0071399A"/>
    <w:rsid w:val="007269DF"/>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81519"/>
    <w:rsid w:val="00D15EB3"/>
    <w:rsid w:val="00E04144"/>
    <w:rsid w:val="00E24DD2"/>
    <w:rsid w:val="00E323EF"/>
    <w:rsid w:val="00F12239"/>
    <w:rsid w:val="034F168F"/>
    <w:rsid w:val="03545573"/>
    <w:rsid w:val="03A7575D"/>
    <w:rsid w:val="06DB6AA8"/>
    <w:rsid w:val="091C47BA"/>
    <w:rsid w:val="0F6F4B6B"/>
    <w:rsid w:val="0FA933C3"/>
    <w:rsid w:val="10AD7570"/>
    <w:rsid w:val="12CE3C8F"/>
    <w:rsid w:val="13116160"/>
    <w:rsid w:val="135B5378"/>
    <w:rsid w:val="147E7FBB"/>
    <w:rsid w:val="152E54C9"/>
    <w:rsid w:val="19524512"/>
    <w:rsid w:val="1A3D43D2"/>
    <w:rsid w:val="1B1A1BF9"/>
    <w:rsid w:val="1B665F22"/>
    <w:rsid w:val="1FC55868"/>
    <w:rsid w:val="21FF3C93"/>
    <w:rsid w:val="24B64B2E"/>
    <w:rsid w:val="31E27805"/>
    <w:rsid w:val="335D5D27"/>
    <w:rsid w:val="35A60643"/>
    <w:rsid w:val="36030CDF"/>
    <w:rsid w:val="36AB2D22"/>
    <w:rsid w:val="36D44C8E"/>
    <w:rsid w:val="3A8129E3"/>
    <w:rsid w:val="3D7560F8"/>
    <w:rsid w:val="40320112"/>
    <w:rsid w:val="40343F9D"/>
    <w:rsid w:val="40B63364"/>
    <w:rsid w:val="429219F0"/>
    <w:rsid w:val="475C20FF"/>
    <w:rsid w:val="50903B54"/>
    <w:rsid w:val="5441069A"/>
    <w:rsid w:val="59E81D38"/>
    <w:rsid w:val="5EA047EA"/>
    <w:rsid w:val="5ECB0AE7"/>
    <w:rsid w:val="5FD244E2"/>
    <w:rsid w:val="691577FE"/>
    <w:rsid w:val="69DE5439"/>
    <w:rsid w:val="6D9B0D2E"/>
    <w:rsid w:val="6E276666"/>
    <w:rsid w:val="6ED048E7"/>
    <w:rsid w:val="71F533C4"/>
    <w:rsid w:val="72347F1C"/>
    <w:rsid w:val="74814CA2"/>
    <w:rsid w:val="76301CBF"/>
    <w:rsid w:val="7A7878A6"/>
    <w:rsid w:val="7B442C14"/>
    <w:rsid w:val="7BEE7717"/>
    <w:rsid w:val="7CA031D6"/>
    <w:rsid w:val="7D515FB9"/>
    <w:rsid w:val="7E5B3BB2"/>
    <w:rsid w:val="7F04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17"/>
      <w:outlineLvl w:val="0"/>
    </w:pPr>
    <w:rPr>
      <w:b/>
      <w:bCs/>
      <w:sz w:val="34"/>
      <w:szCs w:val="34"/>
    </w:rPr>
  </w:style>
  <w:style w:type="paragraph" w:styleId="3">
    <w:name w:val="heading 2"/>
    <w:basedOn w:val="1"/>
    <w:next w:val="1"/>
    <w:unhideWhenUsed/>
    <w:qFormat/>
    <w:uiPriority w:val="9"/>
    <w:pPr>
      <w:ind w:left="476" w:hanging="360"/>
      <w:outlineLvl w:val="1"/>
    </w:pPr>
    <w:rPr>
      <w:b/>
      <w:bCs/>
      <w:sz w:val="28"/>
      <w:szCs w:val="28"/>
    </w:rPr>
  </w:style>
  <w:style w:type="paragraph" w:styleId="4">
    <w:name w:val="heading 3"/>
    <w:basedOn w:val="1"/>
    <w:next w:val="1"/>
    <w:unhideWhenUsed/>
    <w:qFormat/>
    <w:uiPriority w:val="9"/>
    <w:pPr>
      <w:spacing w:before="86"/>
      <w:ind w:left="746"/>
      <w:jc w:val="center"/>
      <w:outlineLvl w:val="2"/>
    </w:pPr>
    <w:rPr>
      <w:b/>
      <w:bCs/>
      <w:sz w:val="24"/>
      <w:szCs w:val="24"/>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3"/>
    <w:unhideWhenUsed/>
    <w:qFormat/>
    <w:uiPriority w:val="99"/>
    <w:pPr>
      <w:tabs>
        <w:tab w:val="center" w:pos="4153"/>
        <w:tab w:val="right" w:pos="8306"/>
      </w:tabs>
      <w:snapToGrid w:val="0"/>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uiPriority w:val="0"/>
    <w:pPr>
      <w:spacing w:beforeAutospacing="1" w:afterAutospacing="1"/>
    </w:pPr>
    <w:rPr>
      <w:sz w:val="24"/>
      <w:lang w:eastAsia="zh-CN"/>
    </w:rPr>
  </w:style>
  <w:style w:type="paragraph" w:styleId="13">
    <w:name w:val="Title"/>
    <w:basedOn w:val="1"/>
    <w:qFormat/>
    <w:uiPriority w:val="10"/>
    <w:pPr>
      <w:spacing w:before="64"/>
      <w:ind w:left="729"/>
      <w:jc w:val="center"/>
    </w:pPr>
    <w:rPr>
      <w:sz w:val="41"/>
      <w:szCs w:val="41"/>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3"/>
      <w:ind w:left="1025" w:hanging="551"/>
    </w:pPr>
  </w:style>
  <w:style w:type="paragraph" w:customStyle="1" w:styleId="20">
    <w:name w:val="Table Paragraph"/>
    <w:basedOn w:val="1"/>
    <w:qFormat/>
    <w:uiPriority w:val="1"/>
  </w:style>
  <w:style w:type="character" w:customStyle="1" w:styleId="21">
    <w:name w:val="Unresolved Mention"/>
    <w:basedOn w:val="16"/>
    <w:semiHidden/>
    <w:unhideWhenUsed/>
    <w:qFormat/>
    <w:uiPriority w:val="99"/>
    <w:rPr>
      <w:color w:val="605E5C"/>
      <w:shd w:val="clear" w:color="auto" w:fill="E1DFDD"/>
    </w:rPr>
  </w:style>
  <w:style w:type="character" w:customStyle="1" w:styleId="22">
    <w:name w:val="页眉 字符"/>
    <w:basedOn w:val="16"/>
    <w:link w:val="9"/>
    <w:qFormat/>
    <w:uiPriority w:val="99"/>
    <w:rPr>
      <w:rFonts w:ascii="Times New Roman" w:hAnsi="Times New Roman" w:eastAsia="Times New Roman" w:cs="Times New Roman"/>
      <w:sz w:val="18"/>
      <w:szCs w:val="18"/>
    </w:rPr>
  </w:style>
  <w:style w:type="character" w:customStyle="1" w:styleId="23">
    <w:name w:val="页脚 字符"/>
    <w:basedOn w:val="16"/>
    <w:link w:val="8"/>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2.emf"/><Relationship Id="rId41" Type="http://schemas.openxmlformats.org/officeDocument/2006/relationships/image" Target="media/image31.emf"/><Relationship Id="rId40" Type="http://schemas.openxmlformats.org/officeDocument/2006/relationships/image" Target="media/image30.png"/><Relationship Id="rId4" Type="http://schemas.openxmlformats.org/officeDocument/2006/relationships/theme" Target="theme/theme1.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emf"/><Relationship Id="rId36" Type="http://schemas.openxmlformats.org/officeDocument/2006/relationships/oleObject" Target="embeddings/oleObject6.bin"/><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emf"/><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49"/>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838</Words>
  <Characters>4779</Characters>
  <Lines>39</Lines>
  <Paragraphs>11</Paragraphs>
  <TotalTime>113</TotalTime>
  <ScaleCrop>false</ScaleCrop>
  <LinksUpToDate>false</LinksUpToDate>
  <CharactersWithSpaces>5606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2021-02-08T07:18:26Z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