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C4066">
      <w:pPr>
        <w:spacing w:line="288" w:lineRule="auto"/>
        <w:rPr>
          <w:rFonts w:ascii="Arial"/>
          <w:sz w:val="21"/>
        </w:rPr>
      </w:pPr>
    </w:p>
    <w:p w14:paraId="6DB62510">
      <w:pPr>
        <w:pStyle w:val="2"/>
        <w:spacing w:before="143" w:line="219" w:lineRule="auto"/>
        <w:ind w:left="2807"/>
        <w:outlineLvl w:val="0"/>
        <w:rPr>
          <w:rFonts w:ascii="宋体" w:hAnsi="宋体" w:eastAsia="宋体" w:cs="宋体"/>
          <w:sz w:val="44"/>
          <w:szCs w:val="44"/>
        </w:rPr>
      </w:pPr>
      <w:r>
        <w:rPr>
          <w:b/>
          <w:bCs/>
          <w:spacing w:val="-2"/>
          <w:sz w:val="44"/>
          <w:szCs w:val="44"/>
        </w:rPr>
        <w:t xml:space="preserve">BDMC1203 </w:t>
      </w:r>
      <w:r>
        <w:rPr>
          <w:rFonts w:hint="eastAsia" w:eastAsia="宋体"/>
          <w:b/>
          <w:bCs/>
          <w:spacing w:val="-2"/>
          <w:sz w:val="44"/>
          <w:szCs w:val="44"/>
          <w:lang w:val="en-US" w:eastAsia="zh-CN"/>
        </w:rPr>
        <w:t>直流电机</w:t>
      </w:r>
      <w:r>
        <w:rPr>
          <w:rFonts w:ascii="宋体" w:hAnsi="宋体" w:eastAsia="宋体" w:cs="宋体"/>
          <w:b/>
          <w:bCs/>
          <w:spacing w:val="-2"/>
          <w:sz w:val="44"/>
          <w:szCs w:val="44"/>
        </w:rPr>
        <w:t>使用说明</w:t>
      </w:r>
    </w:p>
    <w:p w14:paraId="5AEC858A">
      <w:pPr>
        <w:spacing w:line="383" w:lineRule="auto"/>
        <w:rPr>
          <w:rFonts w:ascii="Arial"/>
          <w:sz w:val="21"/>
        </w:rPr>
      </w:pPr>
    </w:p>
    <w:p w14:paraId="30C82671">
      <w:pPr>
        <w:spacing w:line="321" w:lineRule="auto"/>
        <w:rPr>
          <w:rFonts w:ascii="Arial"/>
          <w:sz w:val="21"/>
        </w:rPr>
      </w:pPr>
    </w:p>
    <w:p w14:paraId="5664E643">
      <w:pPr>
        <w:spacing w:before="129" w:line="182" w:lineRule="auto"/>
        <w:ind w:left="3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2"/>
          <w:sz w:val="30"/>
          <w:szCs w:val="30"/>
        </w:rPr>
        <w:t>一、使用条件</w:t>
      </w:r>
    </w:p>
    <w:p w14:paraId="09C9A629">
      <w:pPr>
        <w:spacing w:line="293" w:lineRule="auto"/>
        <w:rPr>
          <w:rFonts w:ascii="Arial"/>
          <w:sz w:val="21"/>
        </w:rPr>
      </w:pPr>
    </w:p>
    <w:p w14:paraId="0100638C">
      <w:pPr>
        <w:spacing w:before="69" w:line="228" w:lineRule="auto"/>
        <w:ind w:left="470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b/>
          <w:bCs/>
          <w:spacing w:val="-6"/>
          <w:sz w:val="21"/>
          <w:szCs w:val="21"/>
        </w:rPr>
        <w:t>电源要求：</w:t>
      </w:r>
    </w:p>
    <w:p w14:paraId="63EF4005">
      <w:pPr>
        <w:spacing w:before="69" w:line="196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2"/>
          <w:sz w:val="21"/>
          <w:szCs w:val="21"/>
        </w:rPr>
        <w:t xml:space="preserve">u </w:t>
      </w:r>
      <w:r>
        <w:rPr>
          <w:rFonts w:ascii="幼圆" w:hAnsi="幼圆" w:eastAsia="幼圆" w:cs="幼圆"/>
          <w:spacing w:val="-2"/>
          <w:sz w:val="21"/>
          <w:szCs w:val="21"/>
        </w:rPr>
        <w:t>电源输入范围：+9V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～</w:t>
      </w:r>
      <w:r>
        <w:rPr>
          <w:rFonts w:ascii="幼圆" w:hAnsi="幼圆" w:eastAsia="幼圆" w:cs="幼圆"/>
          <w:spacing w:val="-2"/>
          <w:sz w:val="21"/>
          <w:szCs w:val="21"/>
        </w:rPr>
        <w:t>+16V</w:t>
      </w:r>
      <w:r>
        <w:rPr>
          <w:rFonts w:ascii="幼圆" w:hAnsi="幼圆" w:eastAsia="幼圆" w:cs="幼圆"/>
          <w:spacing w:val="-46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2"/>
          <w:sz w:val="21"/>
          <w:szCs w:val="21"/>
        </w:rPr>
        <w:t>直流电源；</w:t>
      </w:r>
    </w:p>
    <w:p w14:paraId="5106BA44">
      <w:pPr>
        <w:spacing w:before="2" w:line="224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 xml:space="preserve">u </w:t>
      </w:r>
      <w:r>
        <w:rPr>
          <w:rFonts w:ascii="幼圆" w:hAnsi="幼圆" w:eastAsia="幼圆" w:cs="幼圆"/>
          <w:spacing w:val="-3"/>
          <w:sz w:val="21"/>
          <w:szCs w:val="21"/>
        </w:rPr>
        <w:t>能提供连续电流</w:t>
      </w:r>
      <w:r>
        <w:rPr>
          <w:rFonts w:ascii="幼圆" w:hAnsi="幼圆" w:eastAsia="幼圆" w:cs="幼圆"/>
          <w:spacing w:val="-33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3"/>
          <w:sz w:val="21"/>
          <w:szCs w:val="21"/>
        </w:rPr>
        <w:t>2</w:t>
      </w:r>
      <w:r>
        <w:rPr>
          <w:rFonts w:ascii="幼圆" w:hAnsi="幼圆" w:eastAsia="幼圆" w:cs="幼圆"/>
          <w:spacing w:val="-50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3"/>
          <w:sz w:val="21"/>
          <w:szCs w:val="21"/>
        </w:rPr>
        <w:t>倍的瞬间电流过载能力；</w:t>
      </w:r>
    </w:p>
    <w:p w14:paraId="6FCF60B0">
      <w:pPr>
        <w:spacing w:before="57" w:line="230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6"/>
          <w:sz w:val="21"/>
          <w:szCs w:val="21"/>
        </w:rPr>
        <w:t>u</w:t>
      </w:r>
      <w:r>
        <w:rPr>
          <w:rFonts w:ascii="Wingdings" w:hAnsi="Wingdings" w:eastAsia="Wingdings" w:cs="Wingdings"/>
          <w:spacing w:val="29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6"/>
          <w:sz w:val="21"/>
          <w:szCs w:val="21"/>
        </w:rPr>
        <w:t>电压要波动不大于</w:t>
      </w:r>
      <w:r>
        <w:rPr>
          <w:rFonts w:ascii="幼圆" w:hAnsi="幼圆" w:eastAsia="幼圆" w:cs="幼圆"/>
          <w:spacing w:val="-40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6"/>
          <w:sz w:val="21"/>
          <w:szCs w:val="21"/>
        </w:rPr>
        <w:t>5％。</w:t>
      </w:r>
    </w:p>
    <w:p w14:paraId="7B20975D">
      <w:pPr>
        <w:spacing w:before="59" w:line="225" w:lineRule="auto"/>
        <w:ind w:left="457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b/>
          <w:bCs/>
          <w:spacing w:val="-3"/>
          <w:sz w:val="21"/>
          <w:szCs w:val="21"/>
        </w:rPr>
        <w:t>使用环境：</w:t>
      </w:r>
    </w:p>
    <w:p w14:paraId="695F5C7F">
      <w:pPr>
        <w:spacing w:before="73" w:line="199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 xml:space="preserve">u </w:t>
      </w:r>
      <w:r>
        <w:rPr>
          <w:rFonts w:ascii="幼圆" w:hAnsi="幼圆" w:eastAsia="幼圆" w:cs="幼圆"/>
          <w:spacing w:val="-3"/>
          <w:sz w:val="21"/>
          <w:szCs w:val="21"/>
        </w:rPr>
        <w:t>保存温度：0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～</w:t>
      </w:r>
      <w:r>
        <w:rPr>
          <w:rFonts w:ascii="幼圆" w:hAnsi="幼圆" w:eastAsia="幼圆" w:cs="幼圆"/>
          <w:spacing w:val="-3"/>
          <w:sz w:val="21"/>
          <w:szCs w:val="21"/>
        </w:rPr>
        <w:t>75℃;</w:t>
      </w:r>
    </w:p>
    <w:p w14:paraId="2297B993">
      <w:pPr>
        <w:spacing w:before="22" w:line="190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 xml:space="preserve">u </w:t>
      </w:r>
      <w:r>
        <w:rPr>
          <w:rFonts w:ascii="幼圆" w:hAnsi="幼圆" w:eastAsia="幼圆" w:cs="幼圆"/>
          <w:spacing w:val="-5"/>
          <w:sz w:val="21"/>
          <w:szCs w:val="21"/>
        </w:rPr>
        <w:t>使用温度：0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～</w:t>
      </w:r>
      <w:r>
        <w:rPr>
          <w:rFonts w:ascii="幼圆" w:hAnsi="幼圆" w:eastAsia="幼圆" w:cs="幼圆"/>
          <w:spacing w:val="-5"/>
          <w:sz w:val="21"/>
          <w:szCs w:val="21"/>
        </w:rPr>
        <w:t>85℃（以驱动器表面散热片温度为准</w:t>
      </w:r>
      <w:r>
        <w:rPr>
          <w:rFonts w:ascii="幼圆" w:hAnsi="幼圆" w:eastAsia="幼圆" w:cs="幼圆"/>
          <w:spacing w:val="-4"/>
          <w:sz w:val="21"/>
          <w:szCs w:val="21"/>
        </w:rPr>
        <w:t>）；</w:t>
      </w:r>
    </w:p>
    <w:p w14:paraId="48EF0AE0">
      <w:pPr>
        <w:spacing w:before="16" w:line="224" w:lineRule="auto"/>
        <w:ind w:left="458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b/>
          <w:bCs/>
          <w:spacing w:val="-3"/>
          <w:sz w:val="21"/>
          <w:szCs w:val="21"/>
        </w:rPr>
        <w:t>负载要求：</w:t>
      </w:r>
    </w:p>
    <w:p w14:paraId="54F83C16">
      <w:pPr>
        <w:spacing w:before="75" w:line="227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 xml:space="preserve">u </w:t>
      </w:r>
      <w:r>
        <w:rPr>
          <w:rFonts w:ascii="幼圆" w:hAnsi="幼圆" w:eastAsia="幼圆" w:cs="幼圆"/>
          <w:spacing w:val="-3"/>
          <w:sz w:val="21"/>
          <w:szCs w:val="21"/>
        </w:rPr>
        <w:t>驱动器最大持续输出电流</w:t>
      </w:r>
      <w:r>
        <w:rPr>
          <w:rFonts w:ascii="幼圆" w:hAnsi="幼圆" w:eastAsia="幼圆" w:cs="幼圆"/>
          <w:spacing w:val="-28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3"/>
          <w:sz w:val="21"/>
          <w:szCs w:val="21"/>
        </w:rPr>
        <w:t>3A；</w:t>
      </w:r>
    </w:p>
    <w:p w14:paraId="378A5C2D">
      <w:pPr>
        <w:spacing w:before="62" w:line="227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 xml:space="preserve">u </w:t>
      </w:r>
      <w:r>
        <w:rPr>
          <w:rFonts w:ascii="幼圆" w:hAnsi="幼圆" w:eastAsia="幼圆" w:cs="幼圆"/>
          <w:spacing w:val="-3"/>
          <w:sz w:val="21"/>
          <w:szCs w:val="21"/>
        </w:rPr>
        <w:t>驱动器最大峰值输出电流</w:t>
      </w:r>
      <w:r>
        <w:rPr>
          <w:rFonts w:ascii="幼圆" w:hAnsi="幼圆" w:eastAsia="幼圆" w:cs="幼圆"/>
          <w:spacing w:val="-30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3"/>
          <w:sz w:val="21"/>
          <w:szCs w:val="21"/>
        </w:rPr>
        <w:t>6A；</w:t>
      </w:r>
    </w:p>
    <w:p w14:paraId="5FAA238C">
      <w:pPr>
        <w:spacing w:before="62" w:line="227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 xml:space="preserve">u </w:t>
      </w:r>
      <w:r>
        <w:rPr>
          <w:rFonts w:ascii="幼圆" w:hAnsi="幼圆" w:eastAsia="幼圆" w:cs="幼圆"/>
          <w:spacing w:val="-3"/>
          <w:sz w:val="21"/>
          <w:szCs w:val="21"/>
        </w:rPr>
        <w:t>驱动器最高工作温度</w:t>
      </w:r>
      <w:r>
        <w:rPr>
          <w:rFonts w:ascii="幼圆" w:hAnsi="幼圆" w:eastAsia="幼圆" w:cs="幼圆"/>
          <w:spacing w:val="-44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3"/>
          <w:sz w:val="21"/>
          <w:szCs w:val="21"/>
        </w:rPr>
        <w:t>85°;</w:t>
      </w:r>
    </w:p>
    <w:p w14:paraId="5AE50EF5">
      <w:pPr>
        <w:spacing w:before="61" w:line="227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 xml:space="preserve">u </w:t>
      </w:r>
      <w:r>
        <w:rPr>
          <w:rFonts w:ascii="幼圆" w:hAnsi="幼圆" w:eastAsia="幼圆" w:cs="幼圆"/>
          <w:spacing w:val="-1"/>
          <w:sz w:val="21"/>
          <w:szCs w:val="21"/>
        </w:rPr>
        <w:t>超负荷使用将是驱动器快速升温至最高工作温度，</w:t>
      </w:r>
      <w:r>
        <w:rPr>
          <w:rFonts w:ascii="幼圆" w:hAnsi="幼圆" w:eastAsia="幼圆" w:cs="幼圆"/>
          <w:spacing w:val="-2"/>
          <w:sz w:val="21"/>
          <w:szCs w:val="21"/>
        </w:rPr>
        <w:t>触发驱动器的自保护行为。</w:t>
      </w:r>
    </w:p>
    <w:p w14:paraId="510132CC">
      <w:pPr>
        <w:spacing w:before="46" w:line="225" w:lineRule="auto"/>
        <w:ind w:left="455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b/>
          <w:bCs/>
          <w:spacing w:val="-3"/>
          <w:sz w:val="21"/>
          <w:szCs w:val="21"/>
        </w:rPr>
        <w:t>控制方式：</w:t>
      </w:r>
    </w:p>
    <w:p w14:paraId="06E8949A">
      <w:pPr>
        <w:spacing w:before="72" w:line="227" w:lineRule="auto"/>
        <w:ind w:left="887"/>
        <w:rPr>
          <w:rFonts w:ascii="幼圆" w:hAnsi="幼圆" w:eastAsia="幼圆" w:cs="幼圆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 xml:space="preserve">u </w:t>
      </w:r>
      <w:r>
        <w:rPr>
          <w:rFonts w:ascii="幼圆" w:hAnsi="幼圆" w:eastAsia="幼圆" w:cs="幼圆"/>
          <w:spacing w:val="-3"/>
          <w:sz w:val="21"/>
          <w:szCs w:val="21"/>
        </w:rPr>
        <w:t>半双工异步串行总线指令协议控制。</w:t>
      </w:r>
    </w:p>
    <w:p w14:paraId="44190266">
      <w:pPr>
        <w:spacing w:line="301" w:lineRule="auto"/>
        <w:rPr>
          <w:rFonts w:ascii="Arial"/>
          <w:sz w:val="21"/>
        </w:rPr>
      </w:pPr>
    </w:p>
    <w:p w14:paraId="254B3673">
      <w:pPr>
        <w:spacing w:before="130" w:line="183" w:lineRule="auto"/>
        <w:ind w:left="39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2"/>
          <w:sz w:val="30"/>
          <w:szCs w:val="30"/>
        </w:rPr>
        <w:t>二、线序定义</w:t>
      </w:r>
    </w:p>
    <w:p w14:paraId="1285F1AD">
      <w:pPr>
        <w:spacing w:line="364" w:lineRule="auto"/>
        <w:rPr>
          <w:rFonts w:ascii="Arial"/>
          <w:sz w:val="21"/>
        </w:rPr>
      </w:pPr>
    </w:p>
    <w:p w14:paraId="4CA5264B">
      <w:pPr>
        <w:spacing w:line="2077" w:lineRule="exact"/>
        <w:ind w:firstLine="3140"/>
      </w:pPr>
      <w:r>
        <w:rPr>
          <w:position w:val="-41"/>
        </w:rPr>
        <w:drawing>
          <wp:inline distT="0" distB="0" distL="0" distR="0">
            <wp:extent cx="2436495" cy="131889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6876" cy="131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DE75">
      <w:pPr>
        <w:pStyle w:val="2"/>
        <w:spacing w:before="105" w:line="219" w:lineRule="auto"/>
        <w:ind w:left="1911"/>
      </w:pPr>
      <w:r>
        <w:pict>
          <v:shape id="_x0000_s1026" o:spid="_x0000_s1026" o:spt="202" type="#_x0000_t202" style="position:absolute;left:0pt;margin-left:261.8pt;margin-top:17.25pt;height:70.65pt;width:161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24A97F">
                  <w:pPr>
                    <w:spacing w:line="20" w:lineRule="exact"/>
                  </w:pPr>
                </w:p>
                <w:tbl>
                  <w:tblPr>
                    <w:tblStyle w:val="6"/>
                    <w:tblW w:w="3180" w:type="dxa"/>
                    <w:tblInd w:w="20" w:type="dxa"/>
                    <w:tblBorders>
                      <w:top w:val="single" w:color="339A65" w:sz="6" w:space="0"/>
                      <w:left w:val="single" w:color="339A65" w:sz="6" w:space="0"/>
                      <w:bottom w:val="single" w:color="339A65" w:sz="6" w:space="0"/>
                      <w:right w:val="single" w:color="339A65" w:sz="6" w:space="0"/>
                      <w:insideH w:val="single" w:color="339A65" w:sz="6" w:space="0"/>
                      <w:insideV w:val="single" w:color="339A65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76"/>
                    <w:gridCol w:w="1052"/>
                    <w:gridCol w:w="1452"/>
                  </w:tblGrid>
                  <w:tr w14:paraId="4530E5D3">
                    <w:tblPrEx>
                      <w:tblBorders>
                        <w:top w:val="single" w:color="339A65" w:sz="6" w:space="0"/>
                        <w:left w:val="single" w:color="339A65" w:sz="6" w:space="0"/>
                        <w:bottom w:val="single" w:color="339A65" w:sz="6" w:space="0"/>
                        <w:right w:val="single" w:color="339A65" w:sz="6" w:space="0"/>
                        <w:insideH w:val="single" w:color="339A65" w:sz="6" w:space="0"/>
                        <w:insideV w:val="single" w:color="339A65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2" w:hRule="atLeast"/>
                    </w:trPr>
                    <w:tc>
                      <w:tcPr>
                        <w:tcW w:w="676" w:type="dxa"/>
                        <w:tcBorders>
                          <w:top w:val="single" w:color="339A65" w:sz="16" w:space="0"/>
                          <w:left w:val="nil"/>
                          <w:right w:val="single" w:color="339A65" w:sz="16" w:space="0"/>
                        </w:tcBorders>
                        <w:vAlign w:val="top"/>
                      </w:tcPr>
                      <w:p w14:paraId="3AA8DCFE">
                        <w:pPr>
                          <w:spacing w:before="56" w:line="219" w:lineRule="auto"/>
                          <w:ind w:left="125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5"/>
                            <w:sz w:val="21"/>
                            <w:szCs w:val="21"/>
                          </w:rPr>
                          <w:t>编号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color="339A65" w:sz="16" w:space="0"/>
                          <w:left w:val="single" w:color="339A65" w:sz="16" w:space="0"/>
                          <w:right w:val="single" w:color="339A65" w:sz="12" w:space="0"/>
                        </w:tcBorders>
                        <w:vAlign w:val="top"/>
                      </w:tcPr>
                      <w:p w14:paraId="1BE356BE">
                        <w:pPr>
                          <w:spacing w:before="56" w:line="219" w:lineRule="auto"/>
                          <w:ind w:left="98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5"/>
                            <w:sz w:val="21"/>
                            <w:szCs w:val="21"/>
                          </w:rPr>
                          <w:t>文字</w:t>
                        </w:r>
                      </w:p>
                    </w:tc>
                    <w:tc>
                      <w:tcPr>
                        <w:tcW w:w="1452" w:type="dxa"/>
                        <w:tcBorders>
                          <w:top w:val="single" w:color="339A65" w:sz="16" w:space="0"/>
                          <w:left w:val="single" w:color="339A65" w:sz="12" w:space="0"/>
                          <w:right w:val="nil"/>
                        </w:tcBorders>
                        <w:vAlign w:val="top"/>
                      </w:tcPr>
                      <w:p w14:paraId="402E9B4A">
                        <w:pPr>
                          <w:spacing w:before="55" w:line="220" w:lineRule="auto"/>
                          <w:ind w:left="107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6"/>
                            <w:sz w:val="21"/>
                            <w:szCs w:val="21"/>
                          </w:rPr>
                          <w:t>定义</w:t>
                        </w:r>
                      </w:p>
                    </w:tc>
                  </w:tr>
                  <w:tr w14:paraId="5F0FE4CA">
                    <w:tblPrEx>
                      <w:tblBorders>
                        <w:top w:val="single" w:color="339A65" w:sz="6" w:space="0"/>
                        <w:left w:val="single" w:color="339A65" w:sz="6" w:space="0"/>
                        <w:bottom w:val="single" w:color="339A65" w:sz="6" w:space="0"/>
                        <w:right w:val="single" w:color="339A65" w:sz="6" w:space="0"/>
                        <w:insideH w:val="single" w:color="339A65" w:sz="6" w:space="0"/>
                        <w:insideV w:val="single" w:color="339A65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3" w:hRule="atLeast"/>
                    </w:trPr>
                    <w:tc>
                      <w:tcPr>
                        <w:tcW w:w="676" w:type="dxa"/>
                        <w:tcBorders>
                          <w:left w:val="nil"/>
                          <w:right w:val="single" w:color="339A65" w:sz="16" w:space="0"/>
                        </w:tcBorders>
                        <w:vAlign w:val="top"/>
                      </w:tcPr>
                      <w:p w14:paraId="197492E6">
                        <w:pPr>
                          <w:spacing w:before="88" w:line="186" w:lineRule="auto"/>
                          <w:ind w:left="118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1"/>
                            <w:szCs w:val="21"/>
                          </w:rPr>
                          <w:t>R1</w:t>
                        </w:r>
                      </w:p>
                    </w:tc>
                    <w:tc>
                      <w:tcPr>
                        <w:tcW w:w="1052" w:type="dxa"/>
                        <w:tcBorders>
                          <w:left w:val="single" w:color="339A65" w:sz="16" w:space="0"/>
                          <w:right w:val="single" w:color="339A65" w:sz="12" w:space="0"/>
                        </w:tcBorders>
                        <w:vAlign w:val="top"/>
                      </w:tcPr>
                      <w:p w14:paraId="780ABD38">
                        <w:pPr>
                          <w:spacing w:before="88" w:line="186" w:lineRule="auto"/>
                          <w:ind w:left="101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1"/>
                            <w:szCs w:val="21"/>
                          </w:rPr>
                          <w:t>SGND</w:t>
                        </w:r>
                      </w:p>
                    </w:tc>
                    <w:tc>
                      <w:tcPr>
                        <w:tcW w:w="1452" w:type="dxa"/>
                        <w:tcBorders>
                          <w:left w:val="single" w:color="339A65" w:sz="12" w:space="0"/>
                          <w:right w:val="nil"/>
                        </w:tcBorders>
                        <w:vAlign w:val="top"/>
                      </w:tcPr>
                      <w:p w14:paraId="0EDB6ACF">
                        <w:pPr>
                          <w:spacing w:before="50" w:line="219" w:lineRule="auto"/>
                          <w:ind w:left="101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21"/>
                            <w:szCs w:val="21"/>
                          </w:rPr>
                          <w:t>信号地</w:t>
                        </w:r>
                      </w:p>
                    </w:tc>
                  </w:tr>
                  <w:tr w14:paraId="1FED3DE3">
                    <w:tblPrEx>
                      <w:tblBorders>
                        <w:top w:val="single" w:color="339A65" w:sz="6" w:space="0"/>
                        <w:left w:val="single" w:color="339A65" w:sz="6" w:space="0"/>
                        <w:bottom w:val="single" w:color="339A65" w:sz="6" w:space="0"/>
                        <w:right w:val="single" w:color="339A65" w:sz="6" w:space="0"/>
                        <w:insideH w:val="single" w:color="339A65" w:sz="6" w:space="0"/>
                        <w:insideV w:val="single" w:color="339A65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4" w:hRule="atLeast"/>
                    </w:trPr>
                    <w:tc>
                      <w:tcPr>
                        <w:tcW w:w="676" w:type="dxa"/>
                        <w:tcBorders>
                          <w:left w:val="nil"/>
                          <w:right w:val="single" w:color="339A65" w:sz="16" w:space="0"/>
                        </w:tcBorders>
                        <w:vAlign w:val="top"/>
                      </w:tcPr>
                      <w:p w14:paraId="0C4B3511">
                        <w:pPr>
                          <w:spacing w:before="92" w:line="186" w:lineRule="auto"/>
                          <w:ind w:left="118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1"/>
                            <w:szCs w:val="21"/>
                          </w:rPr>
                          <w:t>R2</w:t>
                        </w:r>
                      </w:p>
                    </w:tc>
                    <w:tc>
                      <w:tcPr>
                        <w:tcW w:w="1052" w:type="dxa"/>
                        <w:tcBorders>
                          <w:left w:val="single" w:color="339A65" w:sz="16" w:space="0"/>
                          <w:right w:val="single" w:color="339A65" w:sz="12" w:space="0"/>
                        </w:tcBorders>
                        <w:vAlign w:val="top"/>
                      </w:tcPr>
                      <w:p w14:paraId="1B0E4F68">
                        <w:pPr>
                          <w:spacing w:before="92" w:line="186" w:lineRule="auto"/>
                          <w:ind w:left="100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1"/>
                            <w:szCs w:val="21"/>
                          </w:rPr>
                          <w:t>SIG</w:t>
                        </w:r>
                      </w:p>
                    </w:tc>
                    <w:tc>
                      <w:tcPr>
                        <w:tcW w:w="1452" w:type="dxa"/>
                        <w:tcBorders>
                          <w:left w:val="single" w:color="339A65" w:sz="12" w:space="0"/>
                          <w:right w:val="nil"/>
                        </w:tcBorders>
                        <w:vAlign w:val="top"/>
                      </w:tcPr>
                      <w:p w14:paraId="6F845BBC">
                        <w:pPr>
                          <w:spacing w:before="54" w:line="219" w:lineRule="auto"/>
                          <w:ind w:left="101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21"/>
                            <w:szCs w:val="21"/>
                          </w:rPr>
                          <w:t>信号</w:t>
                        </w:r>
                      </w:p>
                    </w:tc>
                  </w:tr>
                  <w:tr w14:paraId="108D386A">
                    <w:tblPrEx>
                      <w:tblBorders>
                        <w:top w:val="single" w:color="339A65" w:sz="6" w:space="0"/>
                        <w:left w:val="single" w:color="339A65" w:sz="6" w:space="0"/>
                        <w:bottom w:val="single" w:color="339A65" w:sz="6" w:space="0"/>
                        <w:right w:val="single" w:color="339A65" w:sz="6" w:space="0"/>
                        <w:insideH w:val="single" w:color="339A65" w:sz="6" w:space="0"/>
                        <w:insideV w:val="single" w:color="339A65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3" w:hRule="atLeast"/>
                    </w:trPr>
                    <w:tc>
                      <w:tcPr>
                        <w:tcW w:w="676" w:type="dxa"/>
                        <w:tcBorders>
                          <w:left w:val="nil"/>
                          <w:right w:val="single" w:color="339A65" w:sz="16" w:space="0"/>
                        </w:tcBorders>
                        <w:vAlign w:val="top"/>
                      </w:tcPr>
                      <w:p w14:paraId="1CBBBED5">
                        <w:pPr>
                          <w:spacing w:before="96" w:line="186" w:lineRule="auto"/>
                          <w:ind w:left="118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1"/>
                            <w:szCs w:val="21"/>
                          </w:rPr>
                          <w:t>R3</w:t>
                        </w:r>
                      </w:p>
                    </w:tc>
                    <w:tc>
                      <w:tcPr>
                        <w:tcW w:w="1052" w:type="dxa"/>
                        <w:tcBorders>
                          <w:left w:val="single" w:color="339A65" w:sz="16" w:space="0"/>
                          <w:right w:val="single" w:color="339A65" w:sz="12" w:space="0"/>
                        </w:tcBorders>
                        <w:vAlign w:val="top"/>
                      </w:tcPr>
                      <w:p w14:paraId="128C2B5A">
                        <w:pPr>
                          <w:spacing w:before="96" w:line="186" w:lineRule="auto"/>
                          <w:ind w:left="101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1"/>
                            <w:szCs w:val="21"/>
                          </w:rPr>
                          <w:t>SGND</w:t>
                        </w:r>
                      </w:p>
                    </w:tc>
                    <w:tc>
                      <w:tcPr>
                        <w:tcW w:w="1452" w:type="dxa"/>
                        <w:tcBorders>
                          <w:left w:val="single" w:color="339A65" w:sz="12" w:space="0"/>
                          <w:right w:val="nil"/>
                        </w:tcBorders>
                        <w:vAlign w:val="top"/>
                      </w:tcPr>
                      <w:p w14:paraId="5389519E">
                        <w:pPr>
                          <w:spacing w:before="58" w:line="219" w:lineRule="auto"/>
                          <w:ind w:left="101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21"/>
                            <w:szCs w:val="21"/>
                          </w:rPr>
                          <w:t>信号地</w:t>
                        </w:r>
                      </w:p>
                    </w:tc>
                  </w:tr>
                </w:tbl>
                <w:p w14:paraId="4B874DA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宋体" w:hAnsi="宋体" w:eastAsia="宋体" w:cs="宋体"/>
          <w:b/>
          <w:bCs/>
        </w:rPr>
        <w:t>左侧接线端子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b/>
          <w:bCs/>
        </w:rPr>
        <w:t>L1</w:t>
      </w:r>
      <w:r>
        <w:rPr>
          <w:rFonts w:ascii="宋体" w:hAnsi="宋体" w:eastAsia="宋体" w:cs="宋体"/>
          <w:b/>
          <w:bCs/>
        </w:rPr>
        <w:t>～</w:t>
      </w:r>
      <w:r>
        <w:rPr>
          <w:b/>
          <w:bCs/>
        </w:rPr>
        <w:t xml:space="preserve">L5                           </w:t>
      </w:r>
      <w:r>
        <w:rPr>
          <w:b/>
          <w:bCs/>
          <w:spacing w:val="-1"/>
        </w:rPr>
        <w:t xml:space="preserve">         </w:t>
      </w:r>
      <w:r>
        <w:rPr>
          <w:rFonts w:ascii="宋体" w:hAnsi="宋体" w:eastAsia="宋体" w:cs="宋体"/>
          <w:b/>
          <w:bCs/>
          <w:spacing w:val="-1"/>
        </w:rPr>
        <w:t>右侧接线端子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b/>
          <w:bCs/>
          <w:spacing w:val="-1"/>
        </w:rPr>
        <w:t>R1</w:t>
      </w:r>
      <w:r>
        <w:rPr>
          <w:rFonts w:ascii="宋体" w:hAnsi="宋体" w:eastAsia="宋体" w:cs="宋体"/>
          <w:b/>
          <w:bCs/>
          <w:spacing w:val="-1"/>
        </w:rPr>
        <w:t>～</w:t>
      </w:r>
      <w:r>
        <w:rPr>
          <w:b/>
          <w:bCs/>
          <w:spacing w:val="-1"/>
        </w:rPr>
        <w:t>R4</w:t>
      </w:r>
    </w:p>
    <w:p w14:paraId="422FFBF6">
      <w:pPr>
        <w:spacing w:line="132" w:lineRule="auto"/>
        <w:rPr>
          <w:rFonts w:ascii="Arial"/>
          <w:sz w:val="2"/>
        </w:rPr>
      </w:pPr>
    </w:p>
    <w:tbl>
      <w:tblPr>
        <w:tblStyle w:val="6"/>
        <w:tblW w:w="3301" w:type="dxa"/>
        <w:tblInd w:w="1263" w:type="dxa"/>
        <w:tblBorders>
          <w:top w:val="single" w:color="339A65" w:sz="6" w:space="0"/>
          <w:left w:val="single" w:color="339A65" w:sz="6" w:space="0"/>
          <w:bottom w:val="single" w:color="339A65" w:sz="6" w:space="0"/>
          <w:right w:val="single" w:color="339A65" w:sz="6" w:space="0"/>
          <w:insideH w:val="single" w:color="339A65" w:sz="6" w:space="0"/>
          <w:insideV w:val="single" w:color="339A6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0"/>
        <w:gridCol w:w="1090"/>
        <w:gridCol w:w="1451"/>
      </w:tblGrid>
      <w:tr w14:paraId="7B722306">
        <w:tblPrEx>
          <w:tblBorders>
            <w:top w:val="single" w:color="339A65" w:sz="6" w:space="0"/>
            <w:left w:val="single" w:color="339A65" w:sz="6" w:space="0"/>
            <w:bottom w:val="single" w:color="339A65" w:sz="6" w:space="0"/>
            <w:right w:val="single" w:color="339A65" w:sz="6" w:space="0"/>
            <w:insideH w:val="single" w:color="339A65" w:sz="6" w:space="0"/>
            <w:insideV w:val="single" w:color="339A6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760" w:type="dxa"/>
            <w:tcBorders>
              <w:top w:val="single" w:color="339A65" w:sz="16" w:space="0"/>
              <w:left w:val="nil"/>
              <w:right w:val="single" w:color="339A65" w:sz="16" w:space="0"/>
            </w:tcBorders>
            <w:vAlign w:val="top"/>
          </w:tcPr>
          <w:p w14:paraId="521435FC">
            <w:pPr>
              <w:spacing w:before="56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编号</w:t>
            </w:r>
          </w:p>
        </w:tc>
        <w:tc>
          <w:tcPr>
            <w:tcW w:w="1090" w:type="dxa"/>
            <w:tcBorders>
              <w:top w:val="single" w:color="339A65" w:sz="16" w:space="0"/>
              <w:left w:val="single" w:color="339A65" w:sz="16" w:space="0"/>
              <w:right w:val="single" w:color="339A65" w:sz="12" w:space="0"/>
            </w:tcBorders>
            <w:vAlign w:val="top"/>
          </w:tcPr>
          <w:p w14:paraId="5A1F255A">
            <w:pPr>
              <w:spacing w:before="56" w:line="219" w:lineRule="auto"/>
              <w:ind w:left="9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文字</w:t>
            </w:r>
          </w:p>
        </w:tc>
        <w:tc>
          <w:tcPr>
            <w:tcW w:w="1451" w:type="dxa"/>
            <w:tcBorders>
              <w:top w:val="single" w:color="339A65" w:sz="16" w:space="0"/>
              <w:left w:val="single" w:color="339A65" w:sz="12" w:space="0"/>
              <w:right w:val="nil"/>
            </w:tcBorders>
            <w:vAlign w:val="top"/>
          </w:tcPr>
          <w:p w14:paraId="08663D34">
            <w:pPr>
              <w:spacing w:before="55" w:line="220" w:lineRule="auto"/>
              <w:ind w:left="1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定义</w:t>
            </w:r>
          </w:p>
        </w:tc>
      </w:tr>
      <w:tr w14:paraId="31138B29">
        <w:tblPrEx>
          <w:tblBorders>
            <w:top w:val="single" w:color="339A65" w:sz="6" w:space="0"/>
            <w:left w:val="single" w:color="339A65" w:sz="6" w:space="0"/>
            <w:bottom w:val="single" w:color="339A65" w:sz="6" w:space="0"/>
            <w:right w:val="single" w:color="339A65" w:sz="6" w:space="0"/>
            <w:insideH w:val="single" w:color="339A65" w:sz="6" w:space="0"/>
            <w:insideV w:val="single" w:color="339A6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60" w:type="dxa"/>
            <w:tcBorders>
              <w:left w:val="nil"/>
              <w:right w:val="single" w:color="339A65" w:sz="16" w:space="0"/>
            </w:tcBorders>
            <w:vAlign w:val="top"/>
          </w:tcPr>
          <w:p w14:paraId="681F68CB">
            <w:pPr>
              <w:spacing w:before="88" w:line="186" w:lineRule="auto"/>
              <w:ind w:left="1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L1</w:t>
            </w:r>
          </w:p>
        </w:tc>
        <w:tc>
          <w:tcPr>
            <w:tcW w:w="1090" w:type="dxa"/>
            <w:tcBorders>
              <w:left w:val="single" w:color="339A65" w:sz="16" w:space="0"/>
              <w:right w:val="single" w:color="339A65" w:sz="12" w:space="0"/>
            </w:tcBorders>
            <w:vAlign w:val="top"/>
          </w:tcPr>
          <w:p w14:paraId="20839408">
            <w:pPr>
              <w:spacing w:before="88" w:line="186" w:lineRule="auto"/>
              <w:ind w:left="9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+12V</w:t>
            </w:r>
          </w:p>
        </w:tc>
        <w:tc>
          <w:tcPr>
            <w:tcW w:w="1451" w:type="dxa"/>
            <w:tcBorders>
              <w:left w:val="single" w:color="339A65" w:sz="12" w:space="0"/>
              <w:right w:val="nil"/>
            </w:tcBorders>
            <w:vAlign w:val="top"/>
          </w:tcPr>
          <w:p w14:paraId="4A166F17">
            <w:pPr>
              <w:spacing w:before="50" w:line="222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电源正</w:t>
            </w:r>
          </w:p>
        </w:tc>
      </w:tr>
      <w:tr w14:paraId="17A3187D">
        <w:tblPrEx>
          <w:tblBorders>
            <w:top w:val="single" w:color="339A65" w:sz="6" w:space="0"/>
            <w:left w:val="single" w:color="339A65" w:sz="6" w:space="0"/>
            <w:bottom w:val="single" w:color="339A65" w:sz="6" w:space="0"/>
            <w:right w:val="single" w:color="339A65" w:sz="6" w:space="0"/>
            <w:insideH w:val="single" w:color="339A65" w:sz="6" w:space="0"/>
            <w:insideV w:val="single" w:color="339A6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60" w:type="dxa"/>
            <w:tcBorders>
              <w:left w:val="nil"/>
              <w:right w:val="single" w:color="339A65" w:sz="16" w:space="0"/>
            </w:tcBorders>
            <w:vAlign w:val="top"/>
          </w:tcPr>
          <w:p w14:paraId="6E20037C">
            <w:pPr>
              <w:spacing w:before="92" w:line="186" w:lineRule="auto"/>
              <w:ind w:left="1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L2</w:t>
            </w:r>
          </w:p>
        </w:tc>
        <w:tc>
          <w:tcPr>
            <w:tcW w:w="1090" w:type="dxa"/>
            <w:tcBorders>
              <w:left w:val="single" w:color="339A65" w:sz="16" w:space="0"/>
              <w:right w:val="single" w:color="339A65" w:sz="12" w:space="0"/>
            </w:tcBorders>
            <w:vAlign w:val="top"/>
          </w:tcPr>
          <w:p w14:paraId="1E7D265C">
            <w:pPr>
              <w:spacing w:before="92" w:line="186" w:lineRule="auto"/>
              <w:ind w:left="9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PGND</w:t>
            </w:r>
          </w:p>
        </w:tc>
        <w:tc>
          <w:tcPr>
            <w:tcW w:w="1451" w:type="dxa"/>
            <w:tcBorders>
              <w:left w:val="single" w:color="339A65" w:sz="12" w:space="0"/>
              <w:right w:val="nil"/>
            </w:tcBorders>
            <w:vAlign w:val="top"/>
          </w:tcPr>
          <w:p w14:paraId="328E4E5C">
            <w:pPr>
              <w:spacing w:before="54" w:line="219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电源负</w:t>
            </w:r>
          </w:p>
        </w:tc>
      </w:tr>
      <w:tr w14:paraId="41A289A1">
        <w:tblPrEx>
          <w:tblBorders>
            <w:top w:val="single" w:color="339A65" w:sz="6" w:space="0"/>
            <w:left w:val="single" w:color="339A65" w:sz="6" w:space="0"/>
            <w:bottom w:val="single" w:color="339A65" w:sz="6" w:space="0"/>
            <w:right w:val="single" w:color="339A65" w:sz="6" w:space="0"/>
            <w:insideH w:val="single" w:color="339A65" w:sz="6" w:space="0"/>
            <w:insideV w:val="single" w:color="339A6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60" w:type="dxa"/>
            <w:tcBorders>
              <w:left w:val="nil"/>
              <w:right w:val="single" w:color="339A65" w:sz="16" w:space="0"/>
            </w:tcBorders>
            <w:vAlign w:val="top"/>
          </w:tcPr>
          <w:p w14:paraId="1FBE167C">
            <w:pPr>
              <w:spacing w:before="96" w:line="186" w:lineRule="auto"/>
              <w:ind w:left="1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L3</w:t>
            </w:r>
          </w:p>
        </w:tc>
        <w:tc>
          <w:tcPr>
            <w:tcW w:w="1090" w:type="dxa"/>
            <w:tcBorders>
              <w:left w:val="single" w:color="339A65" w:sz="16" w:space="0"/>
              <w:right w:val="single" w:color="339A65" w:sz="12" w:space="0"/>
            </w:tcBorders>
            <w:vAlign w:val="top"/>
          </w:tcPr>
          <w:p w14:paraId="77C00B40">
            <w:pPr>
              <w:spacing w:before="96" w:line="186" w:lineRule="auto"/>
              <w:ind w:left="9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EGND</w:t>
            </w:r>
          </w:p>
        </w:tc>
        <w:tc>
          <w:tcPr>
            <w:tcW w:w="1451" w:type="dxa"/>
            <w:tcBorders>
              <w:left w:val="single" w:color="339A65" w:sz="12" w:space="0"/>
              <w:right w:val="nil"/>
            </w:tcBorders>
            <w:vAlign w:val="top"/>
          </w:tcPr>
          <w:p w14:paraId="4CE74C11">
            <w:pPr>
              <w:spacing w:before="58" w:line="218" w:lineRule="auto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机壳地</w:t>
            </w:r>
          </w:p>
        </w:tc>
      </w:tr>
    </w:tbl>
    <w:p w14:paraId="5C2BBBF4">
      <w:pPr>
        <w:pStyle w:val="2"/>
        <w:ind w:left="1368"/>
        <w:rPr>
          <w:rFonts w:ascii="宋体" w:hAnsi="宋体" w:eastAsia="宋体" w:cs="宋体"/>
        </w:rPr>
      </w:pPr>
      <w:r>
        <w:rPr>
          <w:spacing w:val="-2"/>
        </w:rPr>
        <w:t>L4</w:t>
      </w:r>
      <w:r>
        <w:rPr>
          <w:spacing w:val="5"/>
        </w:rPr>
        <w:t xml:space="preserve">       </w:t>
      </w:r>
      <w:r>
        <w:rPr>
          <w:position w:val="-8"/>
        </w:rPr>
        <w:drawing>
          <wp:inline distT="0" distB="0" distL="0" distR="0">
            <wp:extent cx="27940" cy="1974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" cy="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w w:val="101"/>
        </w:rPr>
        <w:t xml:space="preserve"> </w:t>
      </w:r>
      <w:r>
        <w:rPr>
          <w:spacing w:val="-2"/>
        </w:rPr>
        <w:t xml:space="preserve">MOTO+    </w:t>
      </w:r>
      <w:r>
        <w:rPr>
          <w:position w:val="-8"/>
        </w:rPr>
        <w:drawing>
          <wp:inline distT="0" distB="0" distL="0" distR="0">
            <wp:extent cx="19050" cy="1974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</w:t>
      </w:r>
      <w:r>
        <w:rPr>
          <w:rFonts w:ascii="宋体" w:hAnsi="宋体" w:eastAsia="宋体" w:cs="宋体"/>
          <w:spacing w:val="-2"/>
        </w:rPr>
        <w:t>电机绕组</w:t>
      </w:r>
      <w:r>
        <w:rPr>
          <w:spacing w:val="-2"/>
        </w:rPr>
        <w:t>+</w:t>
      </w:r>
      <w:r>
        <w:rPr>
          <w:spacing w:val="1"/>
        </w:rPr>
        <w:t xml:space="preserve">                      </w:t>
      </w:r>
      <w:r>
        <w:rPr>
          <w:spacing w:val="-2"/>
        </w:rPr>
        <w:t xml:space="preserve">R4      </w:t>
      </w:r>
      <w:r>
        <w:rPr>
          <w:position w:val="-8"/>
        </w:rPr>
        <w:drawing>
          <wp:inline distT="0" distB="0" distL="0" distR="0">
            <wp:extent cx="27940" cy="1974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" cy="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"/>
          <w:w w:val="101"/>
        </w:rPr>
        <w:t xml:space="preserve"> </w:t>
      </w:r>
      <w:r>
        <w:rPr>
          <w:spacing w:val="-3"/>
        </w:rPr>
        <w:t>SIG</w:t>
      </w:r>
      <w:r>
        <w:rPr>
          <w:spacing w:val="1"/>
        </w:rPr>
        <w:t xml:space="preserve">           </w:t>
      </w:r>
      <w:r>
        <w:rPr>
          <w:position w:val="-8"/>
        </w:rPr>
        <w:drawing>
          <wp:inline distT="0" distB="0" distL="0" distR="0">
            <wp:extent cx="19050" cy="1974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2"/>
        </w:rPr>
        <w:t xml:space="preserve"> </w:t>
      </w:r>
      <w:r>
        <w:rPr>
          <w:rFonts w:ascii="宋体" w:hAnsi="宋体" w:eastAsia="宋体" w:cs="宋体"/>
          <w:spacing w:val="-3"/>
        </w:rPr>
        <w:t>信号</w:t>
      </w:r>
    </w:p>
    <w:p w14:paraId="34E3EEE2">
      <w:pPr>
        <w:spacing w:line="20" w:lineRule="exact"/>
        <w:ind w:left="1263"/>
      </w:pPr>
      <w:r>
        <w:drawing>
          <wp:inline distT="0" distB="0" distL="0" distR="0">
            <wp:extent cx="4554220" cy="127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4473" cy="1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B2F3">
      <w:pPr>
        <w:pStyle w:val="2"/>
        <w:tabs>
          <w:tab w:val="left" w:pos="1368"/>
        </w:tabs>
        <w:spacing w:line="308" w:lineRule="auto"/>
        <w:ind w:left="1263"/>
        <w:rPr>
          <w:rFonts w:ascii="Arial" w:hAnsi="Arial" w:eastAsia="Arial" w:cs="Arial"/>
        </w:rPr>
      </w:pPr>
      <w:r>
        <w:pict>
          <v:shape id="_x0000_s1027" o:spid="_x0000_s1027" style="position:absolute;left:0pt;margin-left:2pt;margin-top:27.1pt;height:1pt;width:486pt;z-index:251661312;mso-width-relative:page;mso-height-relative:page;" filled="f" stroked="t" coordsize="9720,20" path="m0,10l9720,10e">
            <v:fill on="f" focussize="0,0"/>
            <v:stroke weight="1pt" color="#000000" miterlimit="10"/>
            <v:imagedata o:title=""/>
            <o:lock v:ext="edit"/>
          </v:shape>
        </w:pict>
      </w:r>
      <w:r>
        <w:rPr>
          <w:position w:val="1"/>
          <w:u w:val="single" w:color="auto"/>
        </w:rPr>
        <w:tab/>
      </w:r>
      <w:r>
        <w:rPr>
          <w:spacing w:val="-4"/>
          <w:position w:val="1"/>
          <w:u w:val="single" w:color="auto"/>
        </w:rPr>
        <w:t xml:space="preserve">L5        </w:t>
      </w:r>
      <w:r>
        <w:rPr>
          <w:rFonts w:ascii="Arial" w:hAnsi="Arial" w:eastAsia="Arial" w:cs="Arial"/>
          <w:color w:val="339A65"/>
          <w:spacing w:val="-4"/>
          <w:u w:val="single" w:color="auto"/>
        </w:rPr>
        <w:t>I</w:t>
      </w:r>
      <w:r>
        <w:rPr>
          <w:rFonts w:ascii="Arial" w:hAnsi="Arial" w:eastAsia="Arial" w:cs="Arial"/>
          <w:color w:val="339A65"/>
          <w:spacing w:val="31"/>
          <w:u w:val="single" w:color="000000"/>
        </w:rPr>
        <w:t xml:space="preserve"> </w:t>
      </w:r>
      <w:r>
        <w:rPr>
          <w:spacing w:val="-4"/>
          <w:position w:val="1"/>
          <w:u w:val="single" w:color="auto"/>
        </w:rPr>
        <w:t>MOTO-</w:t>
      </w:r>
      <w:r>
        <w:rPr>
          <w:spacing w:val="4"/>
          <w:position w:val="1"/>
          <w:u w:val="single" w:color="auto"/>
        </w:rPr>
        <w:t xml:space="preserve">     </w:t>
      </w:r>
      <w:r>
        <w:rPr>
          <w:rFonts w:ascii="Arial" w:hAnsi="Arial" w:eastAsia="Arial" w:cs="Arial"/>
          <w:color w:val="339A65"/>
          <w:spacing w:val="-4"/>
          <w:u w:val="single" w:color="auto"/>
        </w:rPr>
        <w:t>I</w:t>
      </w:r>
      <w:r>
        <w:rPr>
          <w:rFonts w:ascii="Arial" w:hAnsi="Arial" w:eastAsia="Arial" w:cs="Arial"/>
          <w:color w:val="339A65"/>
          <w:spacing w:val="4"/>
          <w:u w:val="single" w:color="000000"/>
        </w:rPr>
        <w:t xml:space="preserve">  </w:t>
      </w:r>
      <w:r>
        <w:rPr>
          <w:rFonts w:ascii="宋体" w:hAnsi="宋体" w:eastAsia="宋体" w:cs="宋体"/>
          <w:spacing w:val="-4"/>
          <w:position w:val="1"/>
          <w:u w:val="single" w:color="auto"/>
        </w:rPr>
        <w:t>电机绕组</w:t>
      </w:r>
      <w:r>
        <w:rPr>
          <w:spacing w:val="-4"/>
          <w:position w:val="1"/>
          <w:u w:val="single" w:color="auto"/>
        </w:rPr>
        <w:t xml:space="preserve">-                                    </w:t>
      </w:r>
      <w:r>
        <w:rPr>
          <w:rFonts w:ascii="Arial" w:hAnsi="Arial" w:eastAsia="Arial" w:cs="Arial"/>
          <w:color w:val="339A65"/>
          <w:spacing w:val="-4"/>
          <w:u w:val="single" w:color="auto"/>
        </w:rPr>
        <w:t>I</w:t>
      </w:r>
      <w:r>
        <w:rPr>
          <w:rFonts w:ascii="Arial" w:hAnsi="Arial" w:eastAsia="Arial" w:cs="Arial"/>
          <w:color w:val="339A65"/>
          <w:spacing w:val="-4"/>
          <w:u w:val="single" w:color="000000"/>
        </w:rPr>
        <w:t xml:space="preserve">                  </w:t>
      </w:r>
      <w:r>
        <w:rPr>
          <w:rFonts w:ascii="Arial" w:hAnsi="Arial" w:eastAsia="Arial" w:cs="Arial"/>
          <w:color w:val="339A65"/>
          <w:spacing w:val="-4"/>
          <w:u w:val="single" w:color="auto"/>
        </w:rPr>
        <w:t>I</w:t>
      </w:r>
      <w:r>
        <w:rPr>
          <w:rFonts w:ascii="Arial" w:hAnsi="Arial" w:eastAsia="Arial" w:cs="Arial"/>
          <w:color w:val="339A65"/>
          <w:spacing w:val="-4"/>
          <w:u w:val="single" w:color="000000"/>
        </w:rPr>
        <w:t xml:space="preserve">                </w:t>
      </w:r>
      <w:r>
        <w:rPr>
          <w:rFonts w:ascii="Arial" w:hAnsi="Arial" w:eastAsia="Arial" w:cs="Arial"/>
          <w:color w:val="339A65"/>
          <w:spacing w:val="-5"/>
          <w:u w:val="single" w:color="000000"/>
        </w:rPr>
        <w:t xml:space="preserve">           </w:t>
      </w:r>
    </w:p>
    <w:p w14:paraId="242F6B62">
      <w:pPr>
        <w:spacing w:line="218" w:lineRule="exact"/>
      </w:pPr>
    </w:p>
    <w:p w14:paraId="38740357">
      <w:pPr>
        <w:spacing w:line="218" w:lineRule="exact"/>
        <w:sectPr>
          <w:headerReference r:id="rId5" w:type="default"/>
          <w:pgSz w:w="11905" w:h="16840"/>
          <w:pgMar w:top="1563" w:right="1021" w:bottom="0" w:left="1104" w:header="787" w:footer="0" w:gutter="0"/>
          <w:cols w:equalWidth="0" w:num="1">
            <w:col w:w="9779"/>
          </w:cols>
        </w:sectPr>
      </w:pPr>
    </w:p>
    <w:p w14:paraId="55FD1304">
      <w:pPr>
        <w:pStyle w:val="2"/>
        <w:bidi w:val="0"/>
        <w:sectPr>
          <w:type w:val="continuous"/>
          <w:pgSz w:w="11905" w:h="16840"/>
          <w:pgMar w:top="1563" w:right="1021" w:bottom="0" w:left="1104" w:header="787" w:footer="0" w:gutter="0"/>
          <w:cols w:equalWidth="0" w:num="6">
            <w:col w:w="1768" w:space="100"/>
            <w:col w:w="793" w:space="100"/>
            <w:col w:w="793" w:space="100"/>
            <w:col w:w="1060" w:space="100"/>
            <w:col w:w="2754" w:space="100"/>
            <w:col w:w="2114"/>
          </w:cols>
        </w:sectPr>
      </w:pPr>
    </w:p>
    <w:p w14:paraId="4F36A23A">
      <w:pPr>
        <w:spacing w:before="115" w:line="183" w:lineRule="auto"/>
        <w:ind w:left="38"/>
        <w:outlineLvl w:val="1"/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</w:pPr>
    </w:p>
    <w:p w14:paraId="1221DFBC">
      <w:pPr>
        <w:spacing w:before="115" w:line="183" w:lineRule="auto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三、使用控制器接线方式</w:t>
      </w:r>
    </w:p>
    <w:p w14:paraId="2074D66B">
      <w:pPr>
        <w:spacing w:line="268" w:lineRule="auto"/>
        <w:rPr>
          <w:rFonts w:ascii="Arial"/>
          <w:sz w:val="21"/>
        </w:rPr>
      </w:pPr>
    </w:p>
    <w:p w14:paraId="45B18953">
      <w:pPr>
        <w:spacing w:before="78" w:line="220" w:lineRule="auto"/>
        <w:ind w:left="538"/>
        <w:rPr>
          <w:rFonts w:ascii="幼圆" w:hAnsi="幼圆" w:eastAsia="幼圆" w:cs="幼圆"/>
          <w:sz w:val="24"/>
          <w:szCs w:val="24"/>
        </w:rPr>
      </w:pPr>
      <w:r>
        <w:rPr>
          <w:rFonts w:ascii="幼圆" w:hAnsi="幼圆" w:eastAsia="幼圆" w:cs="幼圆"/>
          <w:b/>
          <w:bCs/>
          <w:spacing w:val="-16"/>
          <w:sz w:val="24"/>
          <w:szCs w:val="24"/>
        </w:rPr>
        <w:t>（1）、连接到控制器上</w:t>
      </w:r>
    </w:p>
    <w:p w14:paraId="2DA42F2F">
      <w:pPr>
        <w:spacing w:before="41" w:line="268" w:lineRule="auto"/>
        <w:ind w:left="33" w:right="109" w:firstLine="418"/>
        <w:rPr>
          <w:rFonts w:ascii="幼圆" w:hAnsi="幼圆" w:eastAsia="幼圆" w:cs="幼圆"/>
          <w:spacing w:val="-1"/>
          <w:sz w:val="21"/>
          <w:szCs w:val="21"/>
        </w:rPr>
      </w:pPr>
      <w:r>
        <w:rPr>
          <w:rFonts w:ascii="幼圆" w:hAnsi="幼圆" w:eastAsia="幼圆" w:cs="幼圆"/>
          <w:sz w:val="21"/>
          <w:szCs w:val="21"/>
        </w:rPr>
        <w:t>控制器上有</w:t>
      </w:r>
      <w:r>
        <w:rPr>
          <w:rFonts w:hint="eastAsia" w:ascii="幼圆" w:hAnsi="幼圆" w:eastAsia="幼圆" w:cs="幼圆"/>
          <w:spacing w:val="-32"/>
          <w:sz w:val="21"/>
          <w:szCs w:val="21"/>
          <w:lang w:val="en-US" w:eastAsia="zh-CN"/>
        </w:rPr>
        <w:t>2</w:t>
      </w:r>
      <w:r>
        <w:rPr>
          <w:rFonts w:ascii="幼圆" w:hAnsi="幼圆" w:eastAsia="幼圆" w:cs="幼圆"/>
          <w:sz w:val="21"/>
          <w:szCs w:val="21"/>
        </w:rPr>
        <w:t>个半双工异步串行总线接口，</w:t>
      </w:r>
      <w:r>
        <w:rPr>
          <w:rFonts w:ascii="幼圆" w:hAnsi="幼圆" w:eastAsia="幼圆" w:cs="幼圆"/>
          <w:spacing w:val="-1"/>
          <w:sz w:val="21"/>
          <w:szCs w:val="21"/>
        </w:rPr>
        <w:t>这个接口主要是给</w:t>
      </w:r>
      <w:r>
        <w:rPr>
          <w:rFonts w:hint="eastAsia" w:ascii="幼圆" w:hAnsi="幼圆" w:eastAsia="幼圆" w:cs="幼圆"/>
          <w:spacing w:val="-1"/>
          <w:sz w:val="21"/>
          <w:szCs w:val="21"/>
          <w:lang w:val="en-US" w:eastAsia="zh-CN"/>
        </w:rPr>
        <w:t>电机</w:t>
      </w:r>
      <w:r>
        <w:rPr>
          <w:rFonts w:ascii="幼圆" w:hAnsi="幼圆" w:eastAsia="幼圆" w:cs="幼圆"/>
          <w:sz w:val="21"/>
          <w:szCs w:val="21"/>
        </w:rPr>
        <w:t>使用，</w:t>
      </w:r>
      <w:r>
        <w:rPr>
          <w:rFonts w:hint="eastAsia" w:ascii="幼圆" w:hAnsi="幼圆" w:eastAsia="幼圆" w:cs="幼圆"/>
          <w:spacing w:val="-1"/>
          <w:sz w:val="21"/>
          <w:szCs w:val="21"/>
          <w:lang w:val="en-US" w:eastAsia="zh-CN"/>
        </w:rPr>
        <w:t>电机</w:t>
      </w:r>
      <w:r>
        <w:rPr>
          <w:rFonts w:ascii="幼圆" w:hAnsi="幼圆" w:eastAsia="幼圆" w:cs="幼圆"/>
          <w:spacing w:val="-1"/>
          <w:sz w:val="21"/>
          <w:szCs w:val="21"/>
        </w:rPr>
        <w:t>接口定义如下图所示，注意有缺口的一边是</w:t>
      </w:r>
      <w:r>
        <w:rPr>
          <w:rFonts w:ascii="幼圆" w:hAnsi="幼圆" w:eastAsia="幼圆" w:cs="幼圆"/>
          <w:spacing w:val="-32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GND</w:t>
      </w:r>
    </w:p>
    <w:p w14:paraId="26A49DA9">
      <w:pPr>
        <w:spacing w:before="12" w:line="220" w:lineRule="auto"/>
        <w:rPr>
          <w:rFonts w:ascii="幼圆" w:hAnsi="幼圆" w:eastAsia="幼圆" w:cs="幼圆"/>
          <w:spacing w:val="-1"/>
          <w:sz w:val="21"/>
          <w:szCs w:val="21"/>
        </w:rPr>
      </w:pPr>
      <w:r>
        <w:drawing>
          <wp:inline distT="0" distB="0" distL="114300" distR="114300">
            <wp:extent cx="6003925" cy="216852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rcRect l="2077" t="9847" r="1197" b="1658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6C19">
      <w:pPr>
        <w:spacing w:before="195" w:line="267" w:lineRule="auto"/>
        <w:ind w:left="33" w:right="109" w:firstLine="420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-2"/>
          <w:sz w:val="21"/>
          <w:szCs w:val="21"/>
        </w:rPr>
        <w:t>半双工异步串行总线是单主机多从机总线，控制器是主机，</w:t>
      </w:r>
      <w:r>
        <w:rPr>
          <w:rFonts w:hint="eastAsia" w:ascii="幼圆" w:hAnsi="幼圆" w:eastAsia="幼圆" w:cs="幼圆"/>
          <w:spacing w:val="-2"/>
          <w:sz w:val="21"/>
          <w:szCs w:val="21"/>
          <w:lang w:val="en-US" w:eastAsia="zh-CN"/>
        </w:rPr>
        <w:t>直流电机</w:t>
      </w:r>
      <w:r>
        <w:rPr>
          <w:rFonts w:ascii="幼圆" w:hAnsi="幼圆" w:eastAsia="幼圆" w:cs="幼圆"/>
          <w:spacing w:val="-2"/>
          <w:sz w:val="21"/>
          <w:szCs w:val="21"/>
        </w:rPr>
        <w:t>是从机，总线电气</w:t>
      </w:r>
      <w:r>
        <w:rPr>
          <w:rFonts w:ascii="幼圆" w:hAnsi="幼圆" w:eastAsia="幼圆" w:cs="幼圆"/>
          <w:spacing w:val="-4"/>
          <w:sz w:val="21"/>
          <w:szCs w:val="21"/>
        </w:rPr>
        <w:t>连接原理如下图所示：</w:t>
      </w:r>
    </w:p>
    <w:p w14:paraId="0BBEBB2A">
      <w:pPr>
        <w:spacing w:before="94" w:line="1879" w:lineRule="exact"/>
        <w:ind w:firstLine="1285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819785</wp:posOffset>
            </wp:positionH>
            <wp:positionV relativeFrom="paragraph">
              <wp:posOffset>62865</wp:posOffset>
            </wp:positionV>
            <wp:extent cx="4416425" cy="118491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6551" cy="1184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7"/>
        </w:rPr>
        <w:pict>
          <v:group id="_x0000_s1031" o:spid="_x0000_s1031" o:spt="203" style="height:94pt;width:373.2pt;" coordsize="7464,1880">
            <o:lock v:ext="edit"/>
            <v:shape id="_x0000_s1032" o:spid="_x0000_s1032" o:spt="75" type="#_x0000_t75" style="position:absolute;left:0;top:0;height:1880;width:6967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shape id="_x0000_s1033" o:spid="_x0000_s1033" o:spt="202" type="#_x0000_t202" style="position:absolute;left:6979;top:107;height:735;width:5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B22725">
                    <w:pPr>
                      <w:spacing w:before="19" w:line="184" w:lineRule="auto"/>
                      <w:ind w:left="20"/>
                      <w:rPr>
                        <w:rFonts w:ascii="Calibri" w:hAnsi="Calibri" w:eastAsia="Calibri" w:cs="Calibri"/>
                        <w:sz w:val="23"/>
                        <w:szCs w:val="23"/>
                      </w:rPr>
                    </w:pPr>
                    <w:r>
                      <w:rPr>
                        <w:rFonts w:ascii="Calibri" w:hAnsi="Calibri" w:eastAsia="Calibri" w:cs="Calibri"/>
                        <w:spacing w:val="3"/>
                        <w:sz w:val="23"/>
                        <w:szCs w:val="23"/>
                      </w:rPr>
                      <w:t>SIG</w:t>
                    </w:r>
                  </w:p>
                  <w:p w14:paraId="742B84AF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2F697AA9">
                    <w:pPr>
                      <w:spacing w:before="71" w:line="184" w:lineRule="auto"/>
                      <w:ind w:left="44"/>
                      <w:rPr>
                        <w:rFonts w:ascii="Calibri" w:hAnsi="Calibri" w:eastAsia="Calibri" w:cs="Calibri"/>
                        <w:sz w:val="23"/>
                        <w:szCs w:val="23"/>
                      </w:rPr>
                    </w:pPr>
                    <w:r>
                      <w:rPr>
                        <w:rFonts w:ascii="Calibri" w:hAnsi="Calibri" w:eastAsia="Calibri" w:cs="Calibri"/>
                        <w:spacing w:val="1"/>
                        <w:sz w:val="23"/>
                        <w:szCs w:val="23"/>
                      </w:rPr>
                      <w:t>GND</w:t>
                    </w:r>
                  </w:p>
                </w:txbxContent>
              </v:textbox>
            </v:shape>
            <v:shape id="_x0000_s1034" o:spid="_x0000_s1034" o:spt="202" type="#_x0000_t202" style="position:absolute;left:200;top:297;height:683;width:33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757C75">
                    <w:pPr>
                      <w:spacing w:before="18" w:line="215" w:lineRule="auto"/>
                      <w:ind w:left="20" w:right="20" w:firstLine="3"/>
                      <w:rPr>
                        <w:rFonts w:ascii="宋体" w:hAnsi="宋体" w:eastAsia="宋体" w:cs="宋体"/>
                        <w:sz w:val="30"/>
                        <w:szCs w:val="30"/>
                      </w:rPr>
                    </w:pPr>
                    <w:r>
                      <w:rPr>
                        <w:rFonts w:ascii="宋体" w:hAnsi="宋体" w:eastAsia="宋体" w:cs="宋体"/>
                        <w:spacing w:val="-12"/>
                        <w:sz w:val="30"/>
                        <w:szCs w:val="30"/>
                      </w:rPr>
                      <w:t>主</w:t>
                    </w:r>
                    <w:r>
                      <w:rPr>
                        <w:rFonts w:ascii="宋体" w:hAnsi="宋体" w:eastAsia="宋体" w:cs="宋体"/>
                        <w:spacing w:val="-9"/>
                        <w:sz w:val="30"/>
                        <w:szCs w:val="30"/>
                      </w:rPr>
                      <w:t>机</w:t>
                    </w:r>
                  </w:p>
                </w:txbxContent>
              </v:textbox>
            </v:shape>
            <v:shape id="_x0000_s1035" o:spid="_x0000_s1035" o:spt="202" type="#_x0000_t202" style="position:absolute;left:5869;top:1522;height:241;width:96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459341">
                    <w:pPr>
                      <w:spacing w:before="19" w:line="220" w:lineRule="auto"/>
                      <w:ind w:left="20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20"/>
                        <w:szCs w:val="20"/>
                      </w:rPr>
                      <w:t>从机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20"/>
                        <w:szCs w:val="20"/>
                      </w:rPr>
                      <w:t>ID:255</w:t>
                    </w:r>
                  </w:p>
                </w:txbxContent>
              </v:textbox>
            </v:shape>
            <v:shape id="_x0000_s1036" o:spid="_x0000_s1036" o:spt="202" type="#_x0000_t202" style="position:absolute;left:3258;top:1079;height:320;width:6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9EDFA7">
                    <w:pPr>
                      <w:spacing w:before="19" w:line="172" w:lineRule="auto"/>
                      <w:ind w:left="20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6"/>
                        <w:sz w:val="18"/>
                        <w:szCs w:val="18"/>
                      </w:rPr>
                      <w:t>GND</w:t>
                    </w:r>
                  </w:p>
                  <w:p w14:paraId="7C9BF332">
                    <w:pPr>
                      <w:spacing w:line="185" w:lineRule="auto"/>
                      <w:ind w:right="20"/>
                      <w:jc w:val="right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2"/>
                        <w:sz w:val="18"/>
                        <w:szCs w:val="18"/>
                      </w:rPr>
                      <w:t>SIG</w:t>
                    </w:r>
                  </w:p>
                </w:txbxContent>
              </v:textbox>
            </v:shape>
            <v:shape id="_x0000_s1037" o:spid="_x0000_s1037" o:spt="202" type="#_x0000_t202" style="position:absolute;left:2156;top:890;height:352;width:5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67E6D1">
                    <w:pPr>
                      <w:spacing w:before="20" w:line="185" w:lineRule="auto"/>
                      <w:ind w:left="20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6"/>
                        <w:sz w:val="18"/>
                        <w:szCs w:val="18"/>
                      </w:rPr>
                      <w:t>GND</w:t>
                    </w:r>
                  </w:p>
                  <w:p w14:paraId="348EB5CD">
                    <w:pPr>
                      <w:spacing w:before="18" w:line="185" w:lineRule="auto"/>
                      <w:ind w:right="20"/>
                      <w:jc w:val="right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2"/>
                        <w:sz w:val="18"/>
                        <w:szCs w:val="18"/>
                      </w:rPr>
                      <w:t>SIG</w:t>
                    </w:r>
                  </w:p>
                </w:txbxContent>
              </v:textbox>
            </v:shape>
            <v:shape id="_x0000_s1038" o:spid="_x0000_s1038" o:spt="202" type="#_x0000_t202" style="position:absolute;left:1497;top:1522;height:241;width:7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D25547">
                    <w:pPr>
                      <w:spacing w:before="19" w:line="220" w:lineRule="auto"/>
                      <w:ind w:left="20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20"/>
                        <w:szCs w:val="20"/>
                      </w:rPr>
                      <w:t>从机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20"/>
                        <w:szCs w:val="20"/>
                      </w:rPr>
                      <w:t>ID:1</w:t>
                    </w:r>
                  </w:p>
                </w:txbxContent>
              </v:textbox>
            </v:shape>
            <v:shape id="_x0000_s1039" o:spid="_x0000_s1039" o:spt="202" type="#_x0000_t202" style="position:absolute;left:2631;top:1522;height:241;width:7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EE0DBF">
                    <w:pPr>
                      <w:spacing w:before="19" w:line="220" w:lineRule="auto"/>
                      <w:ind w:left="20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20"/>
                        <w:szCs w:val="20"/>
                      </w:rPr>
                      <w:t>从机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20"/>
                        <w:szCs w:val="20"/>
                      </w:rPr>
                      <w:t>ID:2</w:t>
                    </w:r>
                  </w:p>
                </w:txbxContent>
              </v:textbox>
            </v:shape>
            <v:shape id="_x0000_s1040" o:spid="_x0000_s1040" o:spt="202" type="#_x0000_t202" style="position:absolute;left:3765;top:1522;height:241;width:7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17BCD5">
                    <w:pPr>
                      <w:spacing w:before="19" w:line="220" w:lineRule="auto"/>
                      <w:ind w:left="20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20"/>
                        <w:szCs w:val="20"/>
                      </w:rPr>
                      <w:t>从机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20"/>
                        <w:szCs w:val="20"/>
                      </w:rPr>
                      <w:t>ID:3</w:t>
                    </w:r>
                  </w:p>
                </w:txbxContent>
              </v:textbox>
            </v:shape>
            <v:shape id="_x0000_s1041" o:spid="_x0000_s1041" o:spt="202" type="#_x0000_t202" style="position:absolute;left:4423;top:1236;height:162;width:4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59B8EE">
                    <w:pPr>
                      <w:spacing w:before="20" w:line="185" w:lineRule="auto"/>
                      <w:ind w:left="20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6"/>
                        <w:sz w:val="18"/>
                        <w:szCs w:val="18"/>
                      </w:rPr>
                      <w:t>GND</w:t>
                    </w:r>
                  </w:p>
                </w:txbxContent>
              </v:textbox>
            </v:shape>
            <v:shape id="_x0000_s1042" o:spid="_x0000_s1042" o:spt="202" type="#_x0000_t202" style="position:absolute;left:6596;top:1236;height:162;width:4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7B7DE4">
                    <w:pPr>
                      <w:spacing w:before="20" w:line="185" w:lineRule="auto"/>
                      <w:ind w:left="20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6"/>
                        <w:sz w:val="18"/>
                        <w:szCs w:val="18"/>
                      </w:rPr>
                      <w:t>GND</w:t>
                    </w:r>
                  </w:p>
                </w:txbxContent>
              </v:textbox>
            </v:shape>
            <v:shape id="_x0000_s1043" o:spid="_x0000_s1043" o:spt="202" type="#_x0000_t202" style="position:absolute;left:5745;top:1236;height:162;width:2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A07D6B">
                    <w:pPr>
                      <w:spacing w:before="20" w:line="185" w:lineRule="auto"/>
                      <w:ind w:left="20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2"/>
                        <w:sz w:val="18"/>
                        <w:szCs w:val="18"/>
                      </w:rPr>
                      <w:t>SIG</w:t>
                    </w:r>
                  </w:p>
                </w:txbxContent>
              </v:textbox>
            </v:shape>
            <v:shape id="_x0000_s1044" o:spid="_x0000_s1044" o:spt="202" type="#_x0000_t202" style="position:absolute;left:1304;top:890;height:162;width:2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A726D2">
                    <w:pPr>
                      <w:spacing w:before="20" w:line="185" w:lineRule="auto"/>
                      <w:ind w:left="20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2"/>
                        <w:sz w:val="18"/>
                        <w:szCs w:val="18"/>
                      </w:rPr>
                      <w:t>SIG</w:t>
                    </w:r>
                  </w:p>
                </w:txbxContent>
              </v:textbox>
            </v:shape>
            <v:shape id="_x0000_s1045" o:spid="_x0000_s1045" o:spt="202" type="#_x0000_t202" style="position:absolute;left:5004;top:1598;height:74;width:4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ACE2BE">
                    <w:pPr>
                      <w:spacing w:before="20" w:line="112" w:lineRule="exact"/>
                      <w:ind w:left="20"/>
                      <w:rPr>
                        <w:rFonts w:ascii="Calibri" w:hAnsi="Calibri" w:eastAsia="Calibri" w:cs="Calibri"/>
                        <w:sz w:val="30"/>
                        <w:szCs w:val="30"/>
                      </w:rPr>
                    </w:pPr>
                    <w:r>
                      <w:rPr>
                        <w:rFonts w:ascii="Calibri" w:hAnsi="Calibri" w:eastAsia="Calibri" w:cs="Calibri"/>
                        <w:spacing w:val="-4"/>
                        <w:position w:val="-2"/>
                        <w:sz w:val="30"/>
                        <w:szCs w:val="30"/>
                      </w:rPr>
                      <w:t>……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FC6211D">
      <w:pPr>
        <w:spacing w:before="195" w:line="267" w:lineRule="auto"/>
        <w:ind w:left="33" w:right="109" w:firstLine="420"/>
        <w:rPr>
          <w:rFonts w:ascii="幼圆" w:hAnsi="幼圆" w:eastAsia="幼圆" w:cs="幼圆"/>
          <w:spacing w:val="-2"/>
          <w:sz w:val="21"/>
          <w:szCs w:val="21"/>
        </w:rPr>
      </w:pPr>
      <w:r>
        <w:rPr>
          <w:rFonts w:ascii="幼圆" w:hAnsi="幼圆" w:eastAsia="幼圆" w:cs="幼圆"/>
          <w:spacing w:val="-2"/>
          <w:sz w:val="21"/>
          <w:szCs w:val="21"/>
        </w:rPr>
        <w:t>BDMC 右边接口的 R1 和 R3、R2 和 R4 电气定义是一样的，用于多个 BDMC1203 串接使用。BDMC1203 和控制器的接线如下所示：</w:t>
      </w:r>
    </w:p>
    <w:p w14:paraId="4DD7D2B1">
      <w:pPr>
        <w:spacing w:before="228" w:line="261" w:lineRule="auto"/>
        <w:ind w:left="31" w:right="111" w:firstLine="421"/>
        <w:rPr>
          <w:rFonts w:ascii="幼圆" w:hAnsi="幼圆" w:eastAsia="幼圆" w:cs="幼圆"/>
          <w:spacing w:val="-2"/>
          <w:sz w:val="21"/>
          <w:szCs w:val="21"/>
        </w:rPr>
      </w:pPr>
    </w:p>
    <w:p w14:paraId="2D041423"/>
    <w:p w14:paraId="30816766">
      <w:pPr>
        <w:spacing w:line="240" w:lineRule="auto"/>
      </w:pPr>
      <w:r>
        <w:drawing>
          <wp:inline distT="0" distB="0" distL="114935" distR="114935">
            <wp:extent cx="5475605" cy="2469515"/>
            <wp:effectExtent l="0" t="0" r="1079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25C3">
      <w:pPr>
        <w:spacing w:line="240" w:lineRule="auto"/>
      </w:pPr>
    </w:p>
    <w:p w14:paraId="32C5F0A3">
      <w:pPr>
        <w:spacing w:line="222" w:lineRule="auto"/>
        <w:ind w:left="538"/>
        <w:rPr>
          <w:rFonts w:ascii="幼圆" w:hAnsi="幼圆" w:eastAsia="幼圆" w:cs="幼圆"/>
          <w:sz w:val="24"/>
          <w:szCs w:val="24"/>
        </w:rPr>
      </w:pPr>
      <w:r>
        <w:rPr>
          <w:rFonts w:ascii="幼圆" w:hAnsi="幼圆" w:eastAsia="幼圆" w:cs="幼圆"/>
          <w:b/>
          <w:bCs/>
          <w:spacing w:val="-11"/>
          <w:sz w:val="24"/>
          <w:szCs w:val="24"/>
        </w:rPr>
        <w:t>（2）、连接电机并为</w:t>
      </w:r>
      <w:r>
        <w:rPr>
          <w:rFonts w:ascii="幼圆" w:hAnsi="幼圆" w:eastAsia="幼圆" w:cs="幼圆"/>
          <w:spacing w:val="-27"/>
          <w:sz w:val="24"/>
          <w:szCs w:val="24"/>
        </w:rPr>
        <w:t xml:space="preserve"> </w:t>
      </w:r>
      <w:r>
        <w:rPr>
          <w:rFonts w:ascii="幼圆" w:hAnsi="幼圆" w:eastAsia="幼圆" w:cs="幼圆"/>
          <w:b/>
          <w:bCs/>
          <w:spacing w:val="-11"/>
          <w:sz w:val="24"/>
          <w:szCs w:val="24"/>
        </w:rPr>
        <w:t>BDMC1203</w:t>
      </w:r>
      <w:r>
        <w:rPr>
          <w:rFonts w:ascii="幼圆" w:hAnsi="幼圆" w:eastAsia="幼圆" w:cs="幼圆"/>
          <w:spacing w:val="-55"/>
          <w:sz w:val="24"/>
          <w:szCs w:val="24"/>
        </w:rPr>
        <w:t xml:space="preserve"> </w:t>
      </w:r>
      <w:r>
        <w:rPr>
          <w:rFonts w:ascii="幼圆" w:hAnsi="幼圆" w:eastAsia="幼圆" w:cs="幼圆"/>
          <w:b/>
          <w:bCs/>
          <w:spacing w:val="-11"/>
          <w:sz w:val="24"/>
          <w:szCs w:val="24"/>
        </w:rPr>
        <w:t>供电</w:t>
      </w:r>
    </w:p>
    <w:p w14:paraId="51B07739">
      <w:pPr>
        <w:spacing w:before="38" w:line="267" w:lineRule="auto"/>
        <w:ind w:left="38" w:right="109" w:firstLine="421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-4"/>
          <w:sz w:val="21"/>
          <w:szCs w:val="21"/>
        </w:rPr>
        <w:t>为了让</w:t>
      </w:r>
      <w:r>
        <w:rPr>
          <w:rFonts w:ascii="幼圆" w:hAnsi="幼圆" w:eastAsia="幼圆" w:cs="幼圆"/>
          <w:spacing w:val="-47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BDMC1203</w:t>
      </w:r>
      <w:r>
        <w:rPr>
          <w:rFonts w:ascii="幼圆" w:hAnsi="幼圆" w:eastAsia="幼圆" w:cs="幼圆"/>
          <w:spacing w:val="-49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具有更高的驱动能力，建议不使用控制器的电源对</w:t>
      </w:r>
      <w:r>
        <w:rPr>
          <w:rFonts w:ascii="幼圆" w:hAnsi="幼圆" w:eastAsia="幼圆" w:cs="幼圆"/>
          <w:spacing w:val="-49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BDMC1203</w:t>
      </w:r>
      <w:r>
        <w:rPr>
          <w:rFonts w:ascii="幼圆" w:hAnsi="幼圆" w:eastAsia="幼圆" w:cs="幼圆"/>
          <w:spacing w:val="-48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供电，而是用单独</w:t>
      </w:r>
      <w:r>
        <w:rPr>
          <w:rFonts w:ascii="幼圆" w:hAnsi="幼圆" w:eastAsia="幼圆" w:cs="幼圆"/>
          <w:spacing w:val="-43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9-16V</w:t>
      </w:r>
      <w:r>
        <w:rPr>
          <w:rFonts w:ascii="幼圆" w:hAnsi="幼圆" w:eastAsia="幼圆" w:cs="幼圆"/>
          <w:spacing w:val="-2"/>
          <w:sz w:val="21"/>
          <w:szCs w:val="21"/>
        </w:rPr>
        <w:t>之间的直流电源供电，接线方式如下图所示：</w:t>
      </w:r>
    </w:p>
    <w:p w14:paraId="73774D44">
      <w:pPr>
        <w:spacing w:line="411" w:lineRule="auto"/>
        <w:rPr>
          <w:rFonts w:ascii="Arial"/>
          <w:sz w:val="21"/>
        </w:rPr>
      </w:pPr>
    </w:p>
    <w:p w14:paraId="264581E3">
      <w:pPr>
        <w:spacing w:line="3006" w:lineRule="exact"/>
        <w:ind w:firstLine="595"/>
      </w:pPr>
      <w:r>
        <w:pict>
          <v:shape id="_x0000_s1046" o:spid="_x0000_s1046" o:spt="202" type="#_x0000_t202" style="position:absolute;left:0pt;margin-left:232.6pt;margin-top:143.55pt;height:12.95pt;width:28.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E74B7A">
                  <w:pPr>
                    <w:spacing w:before="20" w:line="224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8"/>
                      <w:szCs w:val="18"/>
                    </w:rPr>
                    <w:t>电机负</w:t>
                  </w:r>
                </w:p>
              </w:txbxContent>
            </v:textbox>
          </v:shape>
        </w:pict>
      </w:r>
      <w:r>
        <w:rPr>
          <w:position w:val="-60"/>
        </w:rPr>
        <w:pict>
          <v:group id="_x0000_s1047" o:spid="_x0000_s1047" o:spt="203" style="height:150.3pt;width:446.4pt;" coordsize="8927,3006">
            <o:lock v:ext="edit"/>
            <v:shape id="_x0000_s1048" o:spid="_x0000_s1048" o:spt="75" type="#_x0000_t75" style="position:absolute;left:0;top:0;height:3006;width:8927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shape id="_x0000_s1049" o:spid="_x0000_s1049" o:spt="202" type="#_x0000_t202" style="position:absolute;left:2909;top:735;height:602;width:14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581F80">
                    <w:pPr>
                      <w:spacing w:before="20" w:line="315" w:lineRule="auto"/>
                      <w:ind w:left="20" w:right="20" w:firstLine="883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-4"/>
                        <w:sz w:val="18"/>
                        <w:szCs w:val="18"/>
                      </w:rPr>
                      <w:t>电源正电源负</w:t>
                    </w:r>
                  </w:p>
                </w:txbxContent>
              </v:textbox>
            </v:shape>
            <v:shape id="_x0000_s1050" o:spid="_x0000_s1050" o:spt="202" type="#_x0000_t202" style="position:absolute;left:4054;top:2222;height:226;width:5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C80F55">
                    <w:pPr>
                      <w:spacing w:before="20" w:line="224" w:lineRule="auto"/>
                      <w:ind w:left="20"/>
                      <w:rPr>
                        <w:rFonts w:ascii="宋体" w:hAnsi="宋体" w:eastAsia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eastAsia="宋体" w:cs="宋体"/>
                        <w:spacing w:val="-4"/>
                        <w:sz w:val="18"/>
                        <w:szCs w:val="18"/>
                      </w:rPr>
                      <w:t>电机正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DD7564">
      <w:pPr>
        <w:spacing w:line="298" w:lineRule="auto"/>
        <w:rPr>
          <w:rFonts w:ascii="Arial"/>
          <w:sz w:val="21"/>
        </w:rPr>
      </w:pPr>
    </w:p>
    <w:p w14:paraId="4CC3C17A">
      <w:pPr>
        <w:spacing w:line="299" w:lineRule="auto"/>
        <w:rPr>
          <w:rFonts w:ascii="Arial"/>
          <w:sz w:val="21"/>
        </w:rPr>
      </w:pPr>
    </w:p>
    <w:p w14:paraId="27749E20">
      <w:pPr>
        <w:spacing w:before="129" w:line="182" w:lineRule="auto"/>
        <w:ind w:left="4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3"/>
          <w:sz w:val="30"/>
          <w:szCs w:val="30"/>
        </w:rPr>
        <w:t>四、使用范例</w:t>
      </w:r>
    </w:p>
    <w:p w14:paraId="5A3BF91C">
      <w:pPr>
        <w:spacing w:line="294" w:lineRule="auto"/>
        <w:rPr>
          <w:rFonts w:ascii="Arial"/>
          <w:sz w:val="21"/>
        </w:rPr>
      </w:pPr>
    </w:p>
    <w:p w14:paraId="33536E1C">
      <w:pPr>
        <w:spacing w:before="69" w:line="231" w:lineRule="auto"/>
        <w:ind w:left="473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-6"/>
          <w:sz w:val="21"/>
          <w:szCs w:val="21"/>
        </w:rPr>
        <w:t>1、设置</w:t>
      </w:r>
      <w:r>
        <w:rPr>
          <w:rFonts w:ascii="幼圆" w:hAnsi="幼圆" w:eastAsia="幼圆" w:cs="幼圆"/>
          <w:spacing w:val="-31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6"/>
          <w:sz w:val="21"/>
          <w:szCs w:val="21"/>
        </w:rPr>
        <w:t>ID</w:t>
      </w:r>
    </w:p>
    <w:p w14:paraId="0AD88C58">
      <w:pPr>
        <w:spacing w:before="48" w:line="220" w:lineRule="auto"/>
        <w:ind w:left="453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-1"/>
          <w:sz w:val="21"/>
          <w:szCs w:val="21"/>
        </w:rPr>
        <w:t>将</w:t>
      </w:r>
      <w:r>
        <w:rPr>
          <w:rFonts w:ascii="幼圆" w:hAnsi="幼圆" w:eastAsia="幼圆" w:cs="幼圆"/>
          <w:spacing w:val="-49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BDMC1203</w:t>
      </w:r>
      <w:r>
        <w:rPr>
          <w:rFonts w:ascii="幼圆" w:hAnsi="幼圆" w:eastAsia="幼圆" w:cs="幼圆"/>
          <w:spacing w:val="-34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的</w:t>
      </w:r>
      <w:r>
        <w:rPr>
          <w:rFonts w:ascii="幼圆" w:hAnsi="幼圆" w:eastAsia="幼圆" w:cs="幼圆"/>
          <w:spacing w:val="-44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SIG</w:t>
      </w:r>
      <w:r>
        <w:rPr>
          <w:rFonts w:ascii="幼圆" w:hAnsi="幼圆" w:eastAsia="幼圆" w:cs="幼圆"/>
          <w:spacing w:val="-49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和</w:t>
      </w:r>
      <w:r>
        <w:rPr>
          <w:rFonts w:ascii="幼圆" w:hAnsi="幼圆" w:eastAsia="幼圆" w:cs="幼圆"/>
          <w:spacing w:val="-47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GND</w:t>
      </w:r>
      <w:r>
        <w:rPr>
          <w:rFonts w:ascii="幼圆" w:hAnsi="幼圆" w:eastAsia="幼圆" w:cs="幼圆"/>
          <w:spacing w:val="-49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连接到多功能调试器</w:t>
      </w:r>
      <w:r>
        <w:rPr>
          <w:rFonts w:ascii="幼圆" w:hAnsi="幼圆" w:eastAsia="幼圆" w:cs="幼圆"/>
          <w:spacing w:val="-2"/>
          <w:sz w:val="21"/>
          <w:szCs w:val="21"/>
        </w:rPr>
        <w:t>上，线序与控制器一样。</w:t>
      </w:r>
    </w:p>
    <w:p w14:paraId="1C046180">
      <w:pPr>
        <w:spacing w:before="61" w:line="269" w:lineRule="auto"/>
        <w:ind w:left="36" w:right="109" w:firstLine="420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13"/>
          <w:sz w:val="21"/>
          <w:szCs w:val="21"/>
        </w:rPr>
        <w:t>如下所示，我们将</w:t>
      </w:r>
      <w:r>
        <w:rPr>
          <w:rFonts w:ascii="幼圆" w:hAnsi="幼圆" w:eastAsia="幼圆" w:cs="幼圆"/>
          <w:spacing w:val="42"/>
          <w:sz w:val="21"/>
          <w:szCs w:val="21"/>
        </w:rPr>
        <w:t xml:space="preserve"> </w:t>
      </w:r>
      <w:r>
        <w:rPr>
          <w:rFonts w:ascii="幼圆" w:hAnsi="幼圆" w:eastAsia="幼圆" w:cs="幼圆"/>
          <w:sz w:val="21"/>
          <w:szCs w:val="21"/>
        </w:rPr>
        <w:t>ID</w:t>
      </w:r>
      <w:r>
        <w:rPr>
          <w:rFonts w:ascii="幼圆" w:hAnsi="幼圆" w:eastAsia="幼圆" w:cs="幼圆"/>
          <w:spacing w:val="13"/>
          <w:sz w:val="21"/>
          <w:szCs w:val="21"/>
        </w:rPr>
        <w:t xml:space="preserve"> 为</w:t>
      </w:r>
      <w:r>
        <w:rPr>
          <w:rFonts w:ascii="幼圆" w:hAnsi="幼圆" w:eastAsia="幼圆" w:cs="幼圆"/>
          <w:spacing w:val="46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13"/>
          <w:sz w:val="21"/>
          <w:szCs w:val="21"/>
        </w:rPr>
        <w:t xml:space="preserve">1 号 </w:t>
      </w:r>
      <w:r>
        <w:rPr>
          <w:rFonts w:ascii="幼圆" w:hAnsi="幼圆" w:eastAsia="幼圆" w:cs="幼圆"/>
          <w:sz w:val="21"/>
          <w:szCs w:val="21"/>
        </w:rPr>
        <w:t>BDMC</w:t>
      </w:r>
      <w:r>
        <w:rPr>
          <w:rFonts w:ascii="幼圆" w:hAnsi="幼圆" w:eastAsia="幼圆" w:cs="幼圆"/>
          <w:spacing w:val="13"/>
          <w:sz w:val="21"/>
          <w:szCs w:val="21"/>
        </w:rPr>
        <w:t>1203</w:t>
      </w:r>
      <w:r>
        <w:rPr>
          <w:rFonts w:ascii="幼圆" w:hAnsi="幼圆" w:eastAsia="幼圆" w:cs="幼圆"/>
          <w:spacing w:val="32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13"/>
          <w:sz w:val="21"/>
          <w:szCs w:val="21"/>
        </w:rPr>
        <w:t>改为</w:t>
      </w:r>
      <w:r>
        <w:rPr>
          <w:rFonts w:ascii="幼圆" w:hAnsi="幼圆" w:eastAsia="幼圆" w:cs="幼圆"/>
          <w:spacing w:val="45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13"/>
          <w:sz w:val="21"/>
          <w:szCs w:val="21"/>
        </w:rPr>
        <w:t>10</w:t>
      </w:r>
      <w:r>
        <w:rPr>
          <w:rFonts w:ascii="幼圆" w:hAnsi="幼圆" w:eastAsia="幼圆" w:cs="幼圆"/>
          <w:spacing w:val="24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13"/>
          <w:sz w:val="21"/>
          <w:szCs w:val="21"/>
        </w:rPr>
        <w:t>号为例。在电气连接正确的前提下，</w:t>
      </w:r>
      <w:r>
        <w:rPr>
          <w:rFonts w:ascii="幼圆" w:hAnsi="幼圆" w:eastAsia="幼圆" w:cs="幼圆"/>
          <w:spacing w:val="12"/>
          <w:sz w:val="21"/>
          <w:szCs w:val="21"/>
        </w:rPr>
        <w:t>运行</w:t>
      </w:r>
      <w:r>
        <w:rPr>
          <w:rFonts w:ascii="幼圆" w:hAnsi="幼圆" w:eastAsia="幼圆" w:cs="幼圆"/>
          <w:spacing w:val="-1"/>
          <w:sz w:val="21"/>
          <w:szCs w:val="21"/>
        </w:rPr>
        <w:t>RobotSevo_Terminal.exe，会</w:t>
      </w:r>
      <w:r>
        <w:rPr>
          <w:rFonts w:ascii="幼圆" w:hAnsi="幼圆" w:eastAsia="幼圆" w:cs="幼圆"/>
          <w:spacing w:val="-2"/>
          <w:sz w:val="21"/>
          <w:szCs w:val="21"/>
        </w:rPr>
        <w:t>出现如下界面：</w:t>
      </w:r>
    </w:p>
    <w:p w14:paraId="2D949071">
      <w:pPr>
        <w:spacing w:before="86" w:line="3494" w:lineRule="exact"/>
        <w:ind w:firstLine="3212"/>
      </w:pPr>
      <w:r>
        <w:rPr>
          <w:position w:val="-69"/>
        </w:rPr>
        <w:drawing>
          <wp:inline distT="0" distB="0" distL="0" distR="0">
            <wp:extent cx="2343150" cy="221805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2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199E">
      <w:pPr>
        <w:spacing w:before="176" w:line="264" w:lineRule="auto"/>
        <w:ind w:left="47" w:right="159" w:firstLine="403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-4"/>
          <w:sz w:val="21"/>
          <w:szCs w:val="21"/>
        </w:rPr>
        <w:t>正确选择串口号后，点击“开始查找”，当发现左边空白</w:t>
      </w:r>
      <w:r>
        <w:rPr>
          <w:rFonts w:ascii="幼圆" w:hAnsi="幼圆" w:eastAsia="幼圆" w:cs="幼圆"/>
          <w:spacing w:val="-5"/>
          <w:sz w:val="21"/>
          <w:szCs w:val="21"/>
        </w:rPr>
        <w:t>栏里显示您所使用的</w:t>
      </w:r>
      <w:r>
        <w:rPr>
          <w:rFonts w:ascii="幼圆" w:hAnsi="幼圆" w:eastAsia="幼圆" w:cs="幼圆"/>
          <w:spacing w:val="-28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5"/>
          <w:sz w:val="21"/>
          <w:szCs w:val="21"/>
        </w:rPr>
        <w:t>BDMC1203 的 ID</w:t>
      </w:r>
      <w:r>
        <w:rPr>
          <w:rFonts w:ascii="幼圆" w:hAnsi="幼圆" w:eastAsia="幼圆" w:cs="幼圆"/>
          <w:spacing w:val="-30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5"/>
          <w:sz w:val="21"/>
          <w:szCs w:val="21"/>
        </w:rPr>
        <w:t>号后，</w:t>
      </w:r>
      <w:r>
        <w:rPr>
          <w:rFonts w:ascii="幼圆" w:hAnsi="幼圆" w:eastAsia="幼圆" w:cs="幼圆"/>
          <w:spacing w:val="-2"/>
          <w:sz w:val="21"/>
          <w:szCs w:val="21"/>
        </w:rPr>
        <w:t>即可点击“停止”结束查找过程，左侧设备列表会显示当前所查找到的</w:t>
      </w:r>
      <w:r>
        <w:rPr>
          <w:rFonts w:ascii="幼圆" w:hAnsi="幼圆" w:eastAsia="幼圆" w:cs="幼圆"/>
          <w:spacing w:val="-37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2"/>
          <w:sz w:val="21"/>
          <w:szCs w:val="21"/>
        </w:rPr>
        <w:t>BDMC1203</w:t>
      </w:r>
      <w:r>
        <w:rPr>
          <w:rFonts w:ascii="幼圆" w:hAnsi="幼圆" w:eastAsia="幼圆" w:cs="幼圆"/>
          <w:spacing w:val="-34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2"/>
          <w:sz w:val="21"/>
          <w:szCs w:val="21"/>
        </w:rPr>
        <w:t>的</w:t>
      </w:r>
      <w:r>
        <w:rPr>
          <w:rFonts w:ascii="幼圆" w:hAnsi="幼圆" w:eastAsia="幼圆" w:cs="幼圆"/>
          <w:spacing w:val="-33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2"/>
          <w:sz w:val="21"/>
          <w:szCs w:val="21"/>
        </w:rPr>
        <w:t>ID。</w:t>
      </w:r>
    </w:p>
    <w:p w14:paraId="051B2F23">
      <w:pPr>
        <w:spacing w:before="53" w:line="3510" w:lineRule="exact"/>
        <w:ind w:firstLine="3207"/>
      </w:pPr>
      <w:r>
        <w:rPr>
          <w:position w:val="-70"/>
        </w:rPr>
        <w:drawing>
          <wp:inline distT="0" distB="0" distL="0" distR="0">
            <wp:extent cx="2347595" cy="22288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7722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CA69">
      <w:pPr>
        <w:spacing w:before="167" w:line="220" w:lineRule="auto"/>
        <w:ind w:left="453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-2"/>
          <w:sz w:val="21"/>
          <w:szCs w:val="21"/>
        </w:rPr>
        <w:t>然后点击“确定”进入调试界面，如下图所示：</w:t>
      </w:r>
    </w:p>
    <w:p w14:paraId="0365974C">
      <w:pPr>
        <w:spacing w:before="133" w:line="4122" w:lineRule="exact"/>
        <w:ind w:firstLine="2224"/>
      </w:pPr>
      <w:r>
        <w:rPr>
          <w:position w:val="-82"/>
        </w:rPr>
        <w:drawing>
          <wp:inline distT="0" distB="0" distL="0" distR="0">
            <wp:extent cx="3595370" cy="261747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5877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EF3D">
      <w:pPr>
        <w:spacing w:before="175" w:line="267" w:lineRule="auto"/>
        <w:ind w:left="33" w:firstLine="421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-2"/>
          <w:sz w:val="21"/>
          <w:szCs w:val="21"/>
        </w:rPr>
        <w:t>单击“设备</w:t>
      </w:r>
      <w:r>
        <w:rPr>
          <w:rFonts w:ascii="幼圆" w:hAnsi="幼圆" w:eastAsia="幼圆" w:cs="幼圆"/>
          <w:spacing w:val="-26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2"/>
          <w:sz w:val="21"/>
          <w:szCs w:val="21"/>
        </w:rPr>
        <w:t>ID”的空白输入框，将</w:t>
      </w:r>
      <w:r>
        <w:rPr>
          <w:rFonts w:ascii="幼圆" w:hAnsi="幼圆" w:eastAsia="幼圆" w:cs="幼圆"/>
          <w:spacing w:val="-28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2"/>
          <w:sz w:val="21"/>
          <w:szCs w:val="21"/>
        </w:rPr>
        <w:t>1</w:t>
      </w:r>
      <w:r>
        <w:rPr>
          <w:rFonts w:ascii="幼圆" w:hAnsi="幼圆" w:eastAsia="幼圆" w:cs="幼圆"/>
          <w:spacing w:val="-43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2"/>
          <w:sz w:val="21"/>
          <w:szCs w:val="21"/>
        </w:rPr>
        <w:t>改为</w:t>
      </w:r>
      <w:r>
        <w:rPr>
          <w:rFonts w:ascii="幼圆" w:hAnsi="幼圆" w:eastAsia="幼圆" w:cs="幼圆"/>
          <w:spacing w:val="-29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2"/>
          <w:sz w:val="21"/>
          <w:szCs w:val="21"/>
        </w:rPr>
        <w:t>10，“应用”按钮由禁用状态变为可用状态。点击“应用”</w:t>
      </w:r>
      <w:r>
        <w:rPr>
          <w:rFonts w:ascii="幼圆" w:hAnsi="幼圆" w:eastAsia="幼圆" w:cs="幼圆"/>
          <w:spacing w:val="-4"/>
          <w:sz w:val="21"/>
          <w:szCs w:val="21"/>
        </w:rPr>
        <w:t>按钮，如下图所示可以看到设备</w:t>
      </w:r>
      <w:r>
        <w:rPr>
          <w:rFonts w:ascii="幼圆" w:hAnsi="幼圆" w:eastAsia="幼圆" w:cs="幼圆"/>
          <w:spacing w:val="-19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ID</w:t>
      </w:r>
      <w:r>
        <w:rPr>
          <w:rFonts w:ascii="幼圆" w:hAnsi="幼圆" w:eastAsia="幼圆" w:cs="幼圆"/>
          <w:spacing w:val="-51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号由</w:t>
      </w:r>
      <w:r>
        <w:rPr>
          <w:rFonts w:ascii="幼圆" w:hAnsi="幼圆" w:eastAsia="幼圆" w:cs="幼圆"/>
          <w:spacing w:val="-28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1</w:t>
      </w:r>
      <w:r>
        <w:rPr>
          <w:rFonts w:ascii="幼圆" w:hAnsi="幼圆" w:eastAsia="幼圆" w:cs="幼圆"/>
          <w:spacing w:val="-45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变为</w:t>
      </w:r>
      <w:r>
        <w:rPr>
          <w:rFonts w:ascii="幼圆" w:hAnsi="幼圆" w:eastAsia="幼圆" w:cs="幼圆"/>
          <w:spacing w:val="-28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10，说明修改成功。</w:t>
      </w:r>
    </w:p>
    <w:p w14:paraId="7C445D01">
      <w:pPr>
        <w:spacing w:before="86" w:line="4097" w:lineRule="exact"/>
        <w:ind w:firstLine="2251"/>
      </w:pPr>
      <w:r>
        <w:rPr>
          <w:position w:val="-81"/>
        </w:rPr>
        <w:drawing>
          <wp:inline distT="0" distB="0" distL="0" distR="0">
            <wp:extent cx="3564890" cy="260096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5397" cy="260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0D3A">
      <w:pPr>
        <w:spacing w:before="201" w:line="201" w:lineRule="auto"/>
        <w:ind w:left="453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-4"/>
          <w:sz w:val="21"/>
          <w:szCs w:val="21"/>
        </w:rPr>
        <w:t>BDMC1203</w:t>
      </w:r>
      <w:r>
        <w:rPr>
          <w:rFonts w:ascii="幼圆" w:hAnsi="幼圆" w:eastAsia="幼圆" w:cs="幼圆"/>
          <w:spacing w:val="-27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断电后</w:t>
      </w:r>
      <w:r>
        <w:rPr>
          <w:rFonts w:ascii="幼圆" w:hAnsi="幼圆" w:eastAsia="幼圆" w:cs="幼圆"/>
          <w:spacing w:val="-32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ID</w:t>
      </w:r>
      <w:r>
        <w:rPr>
          <w:rFonts w:ascii="幼圆" w:hAnsi="幼圆" w:eastAsia="幼圆" w:cs="幼圆"/>
          <w:spacing w:val="-51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号会自动保存。</w:t>
      </w:r>
    </w:p>
    <w:p w14:paraId="28EAF811">
      <w:pPr>
        <w:spacing w:line="223" w:lineRule="auto"/>
        <w:ind w:left="495"/>
        <w:rPr>
          <w:rFonts w:ascii="幼圆" w:hAnsi="幼圆" w:eastAsia="幼圆" w:cs="幼圆"/>
          <w:sz w:val="21"/>
          <w:szCs w:val="21"/>
        </w:rPr>
      </w:pPr>
      <w:bookmarkStart w:id="0" w:name="_GoBack"/>
      <w:bookmarkEnd w:id="0"/>
      <w:r>
        <w:rPr>
          <w:rFonts w:ascii="幼圆" w:hAnsi="幼圆" w:eastAsia="幼圆" w:cs="幼圆"/>
          <w:spacing w:val="-4"/>
          <w:sz w:val="21"/>
          <w:szCs w:val="21"/>
        </w:rPr>
        <w:t>(2)、编写</w:t>
      </w:r>
      <w:r>
        <w:rPr>
          <w:rFonts w:ascii="幼圆" w:hAnsi="幼圆" w:eastAsia="幼圆" w:cs="幼圆"/>
          <w:spacing w:val="-35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NorthStar</w:t>
      </w:r>
      <w:r>
        <w:rPr>
          <w:rFonts w:ascii="幼圆" w:hAnsi="幼圆" w:eastAsia="幼圆" w:cs="幼圆"/>
          <w:spacing w:val="-45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4"/>
          <w:sz w:val="21"/>
          <w:szCs w:val="21"/>
        </w:rPr>
        <w:t>程序</w:t>
      </w:r>
    </w:p>
    <w:p w14:paraId="299EB9EA">
      <w:pPr>
        <w:spacing w:before="56" w:line="220" w:lineRule="auto"/>
        <w:ind w:left="453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pacing w:val="-1"/>
          <w:sz w:val="21"/>
          <w:szCs w:val="21"/>
        </w:rPr>
        <w:t>连接好</w:t>
      </w:r>
      <w:r>
        <w:rPr>
          <w:rFonts w:ascii="幼圆" w:hAnsi="幼圆" w:eastAsia="幼圆" w:cs="幼圆"/>
          <w:spacing w:val="-48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BDMC1203</w:t>
      </w:r>
      <w:r>
        <w:rPr>
          <w:rFonts w:ascii="幼圆" w:hAnsi="幼圆" w:eastAsia="幼圆" w:cs="幼圆"/>
          <w:spacing w:val="-53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驱动器、电机、控制器之间的接线，为驱动器提供合适的电</w:t>
      </w:r>
      <w:r>
        <w:rPr>
          <w:rFonts w:ascii="幼圆" w:hAnsi="幼圆" w:eastAsia="幼圆" w:cs="幼圆"/>
          <w:spacing w:val="-2"/>
          <w:sz w:val="21"/>
          <w:szCs w:val="21"/>
        </w:rPr>
        <w:t>压。</w:t>
      </w:r>
    </w:p>
    <w:p w14:paraId="6D69F5F1">
      <w:pPr>
        <w:spacing w:before="62" w:line="267" w:lineRule="auto"/>
        <w:ind w:left="43" w:right="109" w:firstLine="411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z w:val="21"/>
          <w:szCs w:val="21"/>
        </w:rPr>
        <w:t>新建一个</w:t>
      </w:r>
      <w:r>
        <w:rPr>
          <w:rFonts w:ascii="幼圆" w:hAnsi="幼圆" w:eastAsia="幼圆" w:cs="幼圆"/>
          <w:spacing w:val="-36"/>
          <w:sz w:val="21"/>
          <w:szCs w:val="21"/>
        </w:rPr>
        <w:t xml:space="preserve"> </w:t>
      </w:r>
      <w:r>
        <w:rPr>
          <w:rFonts w:ascii="幼圆" w:hAnsi="幼圆" w:eastAsia="幼圆" w:cs="幼圆"/>
          <w:sz w:val="21"/>
          <w:szCs w:val="21"/>
        </w:rPr>
        <w:t>NorthStar</w:t>
      </w:r>
      <w:r>
        <w:rPr>
          <w:rFonts w:ascii="幼圆" w:hAnsi="幼圆" w:eastAsia="幼圆" w:cs="幼圆"/>
          <w:spacing w:val="-38"/>
          <w:sz w:val="21"/>
          <w:szCs w:val="21"/>
        </w:rPr>
        <w:t xml:space="preserve"> </w:t>
      </w:r>
      <w:r>
        <w:rPr>
          <w:rFonts w:ascii="幼圆" w:hAnsi="幼圆" w:eastAsia="幼圆" w:cs="幼圆"/>
          <w:sz w:val="21"/>
          <w:szCs w:val="21"/>
        </w:rPr>
        <w:t>工程，使用</w:t>
      </w:r>
      <w:r>
        <w:rPr>
          <w:rFonts w:ascii="幼圆" w:hAnsi="幼圆" w:eastAsia="幼圆" w:cs="幼圆"/>
          <w:spacing w:val="-36"/>
          <w:sz w:val="21"/>
          <w:szCs w:val="21"/>
        </w:rPr>
        <w:t xml:space="preserve"> </w:t>
      </w:r>
      <w:r>
        <w:rPr>
          <w:rFonts w:ascii="幼圆" w:hAnsi="幼圆" w:eastAsia="幼圆" w:cs="幼圆"/>
          <w:sz w:val="21"/>
          <w:szCs w:val="21"/>
        </w:rPr>
        <w:t>MultiFlex</w:t>
      </w:r>
      <w:r>
        <w:rPr>
          <w:rFonts w:ascii="宋体" w:hAnsi="宋体" w:eastAsia="宋体" w:cs="宋体"/>
          <w:sz w:val="21"/>
          <w:szCs w:val="21"/>
        </w:rPr>
        <w:t>™</w:t>
      </w:r>
      <w:r>
        <w:rPr>
          <w:rFonts w:ascii="幼圆" w:hAnsi="幼圆" w:eastAsia="幼圆" w:cs="幼圆"/>
          <w:sz w:val="21"/>
          <w:szCs w:val="21"/>
        </w:rPr>
        <w:t>-PXA270</w:t>
      </w:r>
      <w:r>
        <w:rPr>
          <w:rFonts w:ascii="幼圆" w:hAnsi="幼圆" w:eastAsia="幼圆" w:cs="幼圆"/>
          <w:spacing w:val="-35"/>
          <w:sz w:val="21"/>
          <w:szCs w:val="21"/>
        </w:rPr>
        <w:t xml:space="preserve"> </w:t>
      </w:r>
      <w:r>
        <w:rPr>
          <w:rFonts w:ascii="幼圆" w:hAnsi="幼圆" w:eastAsia="幼圆" w:cs="幼圆"/>
          <w:sz w:val="21"/>
          <w:szCs w:val="21"/>
        </w:rPr>
        <w:t>控制器或者</w:t>
      </w:r>
      <w:r>
        <w:rPr>
          <w:rFonts w:ascii="幼圆" w:hAnsi="幼圆" w:eastAsia="幼圆" w:cs="幼圆"/>
          <w:spacing w:val="-36"/>
          <w:sz w:val="21"/>
          <w:szCs w:val="21"/>
        </w:rPr>
        <w:t xml:space="preserve"> </w:t>
      </w:r>
      <w:r>
        <w:rPr>
          <w:rFonts w:ascii="幼圆" w:hAnsi="幼圆" w:eastAsia="幼圆" w:cs="幼圆"/>
          <w:sz w:val="21"/>
          <w:szCs w:val="21"/>
        </w:rPr>
        <w:t>Mu</w:t>
      </w:r>
      <w:r>
        <w:rPr>
          <w:rFonts w:ascii="幼圆" w:hAnsi="幼圆" w:eastAsia="幼圆" w:cs="幼圆"/>
          <w:spacing w:val="-1"/>
          <w:sz w:val="21"/>
          <w:szCs w:val="21"/>
        </w:rPr>
        <w:t>ltiFlex</w:t>
      </w:r>
      <w:r>
        <w:rPr>
          <w:rFonts w:ascii="宋体" w:hAnsi="宋体" w:eastAsia="宋体" w:cs="宋体"/>
          <w:spacing w:val="-1"/>
          <w:sz w:val="21"/>
          <w:szCs w:val="21"/>
        </w:rPr>
        <w:t>™</w:t>
      </w:r>
      <w:r>
        <w:rPr>
          <w:rFonts w:ascii="幼圆" w:hAnsi="幼圆" w:eastAsia="幼圆" w:cs="幼圆"/>
          <w:spacing w:val="-1"/>
          <w:sz w:val="21"/>
          <w:szCs w:val="21"/>
        </w:rPr>
        <w:t>-AVR</w:t>
      </w:r>
      <w:r>
        <w:rPr>
          <w:rFonts w:ascii="幼圆" w:hAnsi="幼圆" w:eastAsia="幼圆" w:cs="幼圆"/>
          <w:spacing w:val="-36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控制器都可以，编</w:t>
      </w:r>
      <w:r>
        <w:rPr>
          <w:rFonts w:ascii="幼圆" w:hAnsi="幼圆" w:eastAsia="幼圆" w:cs="幼圆"/>
          <w:spacing w:val="-5"/>
          <w:sz w:val="21"/>
          <w:szCs w:val="21"/>
        </w:rPr>
        <w:t>写程序如下图所示：</w:t>
      </w:r>
    </w:p>
    <w:p w14:paraId="75CF47FB">
      <w:pPr>
        <w:spacing w:before="111" w:line="4749" w:lineRule="exact"/>
        <w:ind w:firstLine="2294"/>
      </w:pPr>
      <w:r>
        <w:rPr>
          <w:position w:val="-94"/>
        </w:rPr>
        <w:drawing>
          <wp:inline distT="0" distB="0" distL="0" distR="0">
            <wp:extent cx="3513455" cy="301498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3581" cy="301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7637">
      <w:pPr>
        <w:spacing w:before="147" w:line="271" w:lineRule="auto"/>
        <w:ind w:left="33" w:right="110" w:firstLine="418"/>
        <w:jc w:val="both"/>
        <w:rPr>
          <w:rFonts w:ascii="幼圆" w:hAnsi="幼圆" w:eastAsia="幼圆" w:cs="幼圆"/>
          <w:sz w:val="21"/>
          <w:szCs w:val="21"/>
        </w:rPr>
      </w:pPr>
      <w:r>
        <w:rPr>
          <w:rFonts w:ascii="幼圆" w:hAnsi="幼圆" w:eastAsia="幼圆" w:cs="幼圆"/>
          <w:sz w:val="21"/>
          <w:szCs w:val="21"/>
        </w:rPr>
        <w:t>下载到控制器上，可以看到电机往正反方向旋转</w:t>
      </w:r>
      <w:r>
        <w:rPr>
          <w:rFonts w:ascii="幼圆" w:hAnsi="幼圆" w:eastAsia="幼圆" w:cs="幼圆"/>
          <w:spacing w:val="-1"/>
          <w:sz w:val="21"/>
          <w:szCs w:val="21"/>
        </w:rPr>
        <w:t>起来，周期为 10s。需要注意的是：由于驱动器所驱动的电机多种多样，NorthStar</w:t>
      </w:r>
      <w:r>
        <w:rPr>
          <w:rFonts w:ascii="幼圆" w:hAnsi="幼圆" w:eastAsia="幼圆" w:cs="幼圆"/>
          <w:spacing w:val="-53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舵机控件属性的</w:t>
      </w:r>
      <w:r>
        <w:rPr>
          <w:rFonts w:ascii="幼圆" w:hAnsi="幼圆" w:eastAsia="幼圆" w:cs="幼圆"/>
          <w:spacing w:val="-28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1000</w:t>
      </w:r>
      <w:r>
        <w:rPr>
          <w:rFonts w:ascii="幼圆" w:hAnsi="幼圆" w:eastAsia="幼圆" w:cs="幼圆"/>
          <w:spacing w:val="-51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1"/>
          <w:sz w:val="21"/>
          <w:szCs w:val="21"/>
        </w:rPr>
        <w:t>不是指电机的绝对速度，而是相对速度</w:t>
      </w:r>
      <w:r>
        <w:rPr>
          <w:rFonts w:ascii="幼圆" w:hAnsi="幼圆" w:eastAsia="幼圆" w:cs="幼圆"/>
          <w:spacing w:val="-2"/>
          <w:sz w:val="21"/>
          <w:szCs w:val="21"/>
        </w:rPr>
        <w:t>，0</w:t>
      </w:r>
      <w:r>
        <w:rPr>
          <w:rFonts w:ascii="幼圆" w:hAnsi="幼圆" w:eastAsia="幼圆" w:cs="幼圆"/>
          <w:spacing w:val="-47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2"/>
          <w:sz w:val="21"/>
          <w:szCs w:val="21"/>
        </w:rPr>
        <w:t>对应电机</w:t>
      </w:r>
      <w:r>
        <w:rPr>
          <w:rFonts w:ascii="幼圆" w:hAnsi="幼圆" w:eastAsia="幼圆" w:cs="幼圆"/>
          <w:spacing w:val="-3"/>
          <w:sz w:val="21"/>
          <w:szCs w:val="21"/>
        </w:rPr>
        <w:t>速度</w:t>
      </w:r>
      <w:r>
        <w:rPr>
          <w:rFonts w:ascii="幼圆" w:hAnsi="幼圆" w:eastAsia="幼圆" w:cs="幼圆"/>
          <w:spacing w:val="-42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3"/>
          <w:sz w:val="21"/>
          <w:szCs w:val="21"/>
        </w:rPr>
        <w:t>0，1023</w:t>
      </w:r>
      <w:r>
        <w:rPr>
          <w:rFonts w:ascii="幼圆" w:hAnsi="幼圆" w:eastAsia="幼圆" w:cs="幼圆"/>
          <w:spacing w:val="-46"/>
          <w:sz w:val="21"/>
          <w:szCs w:val="21"/>
        </w:rPr>
        <w:t xml:space="preserve"> </w:t>
      </w:r>
      <w:r>
        <w:rPr>
          <w:rFonts w:ascii="幼圆" w:hAnsi="幼圆" w:eastAsia="幼圆" w:cs="幼圆"/>
          <w:spacing w:val="-3"/>
          <w:sz w:val="21"/>
          <w:szCs w:val="21"/>
        </w:rPr>
        <w:t>对应电机最大速度。</w:t>
      </w:r>
    </w:p>
    <w:sectPr>
      <w:headerReference r:id="rId6" w:type="default"/>
      <w:footerReference r:id="rId7" w:type="default"/>
      <w:pgSz w:w="11905" w:h="16840"/>
      <w:pgMar w:top="1550" w:right="1021" w:bottom="1528" w:left="1104" w:header="787" w:footer="98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6668D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65230">
    <w:pPr>
      <w:spacing w:line="437" w:lineRule="auto"/>
      <w:rPr>
        <w:rFonts w:ascii="Arial"/>
        <w:sz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F6DED">
    <w:pPr>
      <w:spacing w:line="437" w:lineRule="auto"/>
      <w:rPr>
        <w:rFonts w:ascii="Arial"/>
        <w:sz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6F15187"/>
    <w:rsid w:val="49A5479C"/>
    <w:rsid w:val="4B475EA3"/>
    <w:rsid w:val="4C893244"/>
    <w:rsid w:val="4D6C0A51"/>
    <w:rsid w:val="551268DF"/>
    <w:rsid w:val="61526A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31"/>
    <customShpInfo spid="_x0000_s1046"/>
    <customShpInfo spid="_x0000_s1048"/>
    <customShpInfo spid="_x0000_s1049"/>
    <customShpInfo spid="_x0000_s1050"/>
    <customShpInfo spid="_x0000_s1047"/>
  </customShpExts>
</s:customData>
</file>

<file path=customXml/item2.xml><?xml version="1.0" encoding="utf-8"?>
<contractReview xmlns="http://schemas.wps.cn/vas-ai-hub/contract-review">
  <reviewItems>
    <reviewItem>
      <errorID>6468bee4-824c-4497-8a5f-5e27567214c2</errorID>
      <errorWord>是</errorWord>
      <group>L1_Word</group>
      <groupName>字词问题</groupName>
      <ability>L2_Typo</ability>
      <abilityName>字词错误</abilityName>
      <candidateList>
        <item>使</item>
      </candidateList>
      <explain/>
      <paraID>5AE50EF5</paraID>
      <start>8</start>
      <end>9</end>
      <status>unmodified</status>
      <modifiedWord/>
      <trackRevisions>false</trackRevisions>
    </reviewItem>
    <reviewItem>
      <errorID>340dceed-43a8-4408-934c-a1991fb8525b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20E9BC67</paraID>
      <start>3</start>
      <end>4</end>
      <status>unmodified</status>
      <modifiedWord/>
      <trackRevisions>false</trackRevisions>
    </reviewItem>
    <reviewItem>
      <errorID>aed35283-a4a2-45a5-bc58-9cabf218ae8c</errorID>
      <errorWord>（1）、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45B18953</paraID>
      <start>0</start>
      <end>4</end>
      <status>unmodified</status>
      <modifiedWord/>
      <trackRevisions>false</trackRevisions>
    </reviewItem>
    <reviewItem>
      <errorID>6349a052-fdc6-463f-baef-328e44aa7e9a</errorID>
      <errorWord>（2）、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32C5F0A3</paraID>
      <start>0</start>
      <end>4</end>
      <status>unmodified</status>
      <modifiedWord/>
      <trackRevisions>false</trackRevisions>
    </reviewItem>
    <reviewItem>
      <errorID>a8114479-b544-4493-aa61-6974d856d459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51B07739</paraID>
      <start>55</start>
      <end>56</end>
      <status>unmodified</status>
      <modifiedWord/>
      <trackRevisions>false</trackRevisions>
    </reviewItem>
    <reviewItem>
      <errorID>32def54d-5b6f-4f34-959a-d2ff102b7c6a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33536E1C</paraID>
      <start>0</start>
      <end>2</end>
      <status>unmodified</status>
      <modifiedWord/>
      <trackRevisions>false</trackRevisions>
    </reviewItem>
    <reviewItem>
      <errorID>16903154-d64d-43a5-9146-0182a275da73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489EC6E4</paraID>
      <start>5</start>
      <end>6</end>
      <status>unmodified</status>
      <modifiedWord/>
      <trackRevisions>false</trackRevisions>
    </reviewItem>
    <reviewItem>
      <errorID>92d5f13a-2ddd-48c0-bc4d-71507736d04c</errorID>
      <errorWord>(2)、</errorWord>
      <group>L1_Punc</group>
      <groupName>标点问题</groupName>
      <ability>L2_Punc_CN</ability>
      <abilityName>标点符号问题</abilityName>
      <candidateList>
        <item>(2)</item>
      </candidateList>
      <explain>根据国标GB/T 15834-2011《标点符号用法》中的4.5.3.3节，带括号的汉字数字或阿拉伯数字表次序时，后面通常不加顿号。如“（一）指导思想”“（二）行动指南”。</explain>
      <paraID>28EAF811</paraID>
      <start>0</start>
      <end>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d8c29a-ac32-44d4-a034-87b04f15d0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1006</Words>
  <Characters>1375</Characters>
  <TotalTime>209</TotalTime>
  <ScaleCrop>false</ScaleCrop>
  <LinksUpToDate>false</LinksUpToDate>
  <CharactersWithSpaces>1662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2009-11-18T12:43:00Z</dcterms:created>
  <dc:creator>lhj</dc:creator>
  <cp:lastModifiedBy>李宏娟</cp:lastModifiedBy>
  <dcterms:modified xsi:type="dcterms:W3CDTF">2026-08-31T06:40:37Z</dcterms:modified>
  <dc:title>周　报　　　　　　　　　2003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2026-08-27T16:20:00Z</vt:filetime>
  </property>
  <property fmtid="{D5CDD505-2E9C-101B-9397-08002B2CF9AE}" pid="4" name="KSOTemplateDocerSaveRecord">
    <vt:lpwstr>eyJoZGlkIjoiZWQzYTJkYTBlMTkyY2MyODI5NmUwYjZiOTEzNjZlYTYiLCJ1c2VySWQiOiIzNTg5Mjg5MDMifQ==</vt:lpwstr>
  </property>
  <property fmtid="{D5CDD505-2E9C-101B-9397-08002B2CF9AE}" pid="5" name="KSOProductBuildVer">
    <vt:lpwstr>2052-12.1.0.28043</vt:lpwstr>
  </property>
  <property fmtid="{D5CDD505-2E9C-101B-9397-08002B2CF9AE}" pid="6" name="ICV">
    <vt:lpwstr>63B2EE54FC364E0C91F69B77C11C362E_12</vt:lpwstr>
  </property>
</Properties>
</file>