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532E5">
      <w:pPr>
        <w:jc w:val="center"/>
        <w:rPr>
          <w:rFonts w:hint="eastAsia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shd w:val="clear" w:color="auto" w:fill="auto"/>
        </w:rPr>
        <w:t>参访上海微系统与电子信息研究所与804所的实践报告</w:t>
      </w:r>
    </w:p>
    <w:p w14:paraId="33E8BEB6">
      <w:pPr>
        <w:jc w:val="right"/>
        <w:rPr>
          <w:rFonts w:hint="eastAsia"/>
        </w:rPr>
      </w:pPr>
      <w:r>
        <w:rPr>
          <w:rFonts w:hint="eastAsia" w:ascii="楷体" w:hAnsi="楷体" w:eastAsia="楷体" w:cs="楷体"/>
          <w:sz w:val="28"/>
          <w:szCs w:val="28"/>
        </w:rPr>
        <w:t>------</w:t>
      </w:r>
      <w:r>
        <w:rPr>
          <w:rFonts w:hint="eastAsia" w:ascii="楷体" w:hAnsi="楷体" w:eastAsia="楷体" w:cs="楷体"/>
          <w:sz w:val="28"/>
          <w:szCs w:val="28"/>
        </w:rPr>
        <w:t xml:space="preserve">电子信息产业发展现状与个人思考 </w:t>
      </w:r>
      <w:r>
        <w:rPr>
          <w:rFonts w:hint="eastAsia"/>
        </w:rPr>
        <w:t xml:space="preserve">  </w:t>
      </w:r>
    </w:p>
    <w:p w14:paraId="7E3B209E">
      <w:pPr>
        <w:jc w:val="right"/>
        <w:rPr>
          <w:rFonts w:hint="eastAsia"/>
        </w:rPr>
      </w:pPr>
    </w:p>
    <w:p w14:paraId="1BE4C877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姓名：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王星皓</w:t>
      </w:r>
      <w:r>
        <w:rPr>
          <w:rFonts w:hint="eastAsia" w:ascii="仿宋" w:hAnsi="仿宋" w:eastAsia="仿宋" w:cs="仿宋"/>
          <w:sz w:val="24"/>
          <w:szCs w:val="24"/>
        </w:rPr>
        <w:t xml:space="preserve"> </w:t>
      </w:r>
    </w:p>
    <w:p w14:paraId="35C2051B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学号：32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40105430</w:t>
      </w:r>
      <w:r>
        <w:rPr>
          <w:rFonts w:hint="eastAsia" w:ascii="仿宋" w:hAnsi="仿宋" w:eastAsia="仿宋" w:cs="仿宋"/>
          <w:sz w:val="24"/>
          <w:szCs w:val="24"/>
        </w:rPr>
        <w:t xml:space="preserve">  </w:t>
      </w:r>
    </w:p>
    <w:p w14:paraId="49DEF217">
      <w:pPr>
        <w:rPr>
          <w:rFonts w:hint="eastAsia"/>
        </w:rPr>
      </w:pPr>
      <w:r>
        <w:rPr>
          <w:rFonts w:hint="eastAsia" w:ascii="仿宋" w:hAnsi="仿宋" w:eastAsia="仿宋" w:cs="仿宋"/>
          <w:sz w:val="24"/>
          <w:szCs w:val="24"/>
        </w:rPr>
        <w:t>专业班级：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信工2402</w:t>
      </w:r>
      <w:r>
        <w:rPr>
          <w:rFonts w:hint="eastAsia"/>
        </w:rPr>
        <w:t xml:space="preserve">   </w:t>
      </w:r>
    </w:p>
    <w:p w14:paraId="1A3C68A3">
      <w:pPr>
        <w:rPr>
          <w:rFonts w:hint="eastAsia"/>
        </w:rPr>
      </w:pPr>
    </w:p>
    <w:p w14:paraId="501BC30B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一、引言 </w:t>
      </w:r>
    </w:p>
    <w:p w14:paraId="5DED9D69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在电子信息产业高速发展的背景下，为深入了解我国科研机构的技术创新与产业应用，2023年X月X日，我校组织学生参访了上海微系统与信息技术研究所（以下简称“微系统所”）和中国电子科技集团公司第八〇四研究所（以下简称“804所”）。此次调研不仅让我近距离接触到前沿科技成果，更对产学研结合、科技报国等主题有了深刻感悟。  </w:t>
      </w:r>
    </w:p>
    <w:p w14:paraId="68AD41B1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二、参访单位概况  </w:t>
      </w:r>
    </w:p>
    <w:p w14:paraId="23F36F61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1. 上海微系统与信息技术研究所  </w:t>
      </w:r>
    </w:p>
    <w:p w14:paraId="12ACB414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微系统所成立于1928年，是中国科学院下属的综合性研究所，聚焦微电子、通信、智能传感等领域。其代表性成果包括“北斗”导航系统核心芯片、超导量子计算器件等。  </w:t>
      </w:r>
    </w:p>
    <w:p w14:paraId="7E74C936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2. 中国电科第八〇四研究所  </w:t>
      </w:r>
    </w:p>
    <w:p w14:paraId="5F0E058E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804所隶属于中国电子科技集团，是我国军用电子装备的核心研制单位，主要研究方向为雷达系统、电子对抗和信号处理技术，曾参与“神舟”系列飞船的测控任务。    </w:t>
      </w:r>
    </w:p>
    <w:p w14:paraId="450F2728">
      <w:pPr>
        <w:jc w:val="center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drawing>
          <wp:inline distT="0" distB="0" distL="114300" distR="114300">
            <wp:extent cx="3162300" cy="2063750"/>
            <wp:effectExtent l="0" t="0" r="0" b="6350"/>
            <wp:docPr id="1" name="图片 1" descr="4c14fa6efe0e4d2dccfc03c59492c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c14fa6efe0e4d2dccfc03c59492c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64E6">
      <w:pPr>
        <w:jc w:val="center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八零四所工作人员讲解航天工作者日常工作</w:t>
      </w:r>
      <w:bookmarkStart w:id="0" w:name="_GoBack"/>
      <w:bookmarkEnd w:id="0"/>
    </w:p>
    <w:p w14:paraId="30EAA712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三、参访内容与收获  </w:t>
      </w:r>
    </w:p>
    <w:p w14:paraId="591918F4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1. 技术突破与自主创新  </w:t>
      </w:r>
    </w:p>
    <w:p w14:paraId="2AAD23D4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在微系统所，我们参观了集成电路工艺实验室。工程师演示了硅基光电子芯片的制造流程，并强调：“从设计到流片，全链条自主可控是应对国际技术封锁的关键。”  </w:t>
      </w:r>
    </w:p>
    <w:p w14:paraId="450AB3DE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804所则展示了某型相控阵雷达的缩比模型。其“模块化设计”理念显著提升了装备的战场适应性，令我深刻体会到“核心技术靠化缘是要不来的”这一论断的现实意义。  </w:t>
      </w:r>
    </w:p>
    <w:p w14:paraId="0CFCFC66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2. 产学研协同发展  </w:t>
      </w:r>
    </w:p>
    <w:p w14:paraId="2232863B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微系统所与华为、中芯国际等企业共建联合实验室，实现了“基础研究—技术开发—产品落地”的闭环。例如，其研发的MEMS传感器已广泛应用于智能手机和物联网设备。   </w:t>
      </w:r>
    </w:p>
    <w:p w14:paraId="4422FAA9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四、个人感悟  </w:t>
      </w:r>
    </w:p>
    <w:p w14:paraId="7F13BEA6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1. 科技自立自强的紧迫性：美国对华芯片禁令暴露出“卡脖子”风险，两家机构的实践表明，只有掌握关键工艺与装备，才能摆脱受制于人的局面。  </w:t>
      </w:r>
    </w:p>
    <w:p w14:paraId="3521CD9C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2. 跨学科融合的重要性：微系统所将材料学、电子学、量子物理等多领域知识结合，启示我们需拓宽学术视野。  </w:t>
      </w:r>
    </w:p>
    <w:p w14:paraId="4709FFE8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3. 青年学子的责任担当：804所“十年磨一剑”的科研精神，激励我将个人发展融入国家需求。  </w:t>
      </w:r>
    </w:p>
    <w:p w14:paraId="4E98ADAA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五、结语  </w:t>
      </w:r>
    </w:p>
    <w:p w14:paraId="34EF9CAA">
      <w:r>
        <w:rPr>
          <w:rFonts w:hint="eastAsia" w:ascii="仿宋" w:hAnsi="仿宋" w:eastAsia="仿宋" w:cs="仿宋"/>
          <w:sz w:val="24"/>
          <w:szCs w:val="24"/>
        </w:rPr>
        <w:t>此次参访使我认识到，电子信息产业既是技术高地的争夺场，也是国家安全的屏障。作为电科专业学生，我将以“板凳要坐十年冷”的态度夯实专业基础，未来为国产芯片、高端装备的突破贡献力量。</w:t>
      </w:r>
      <w:r>
        <w:rPr>
          <w:rFonts w:hint="eastAsia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F064D9"/>
    <w:rsid w:val="73F0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2025-07-23T13:23:00Z</dcterms:created>
  <dc:creator>Neutron star</dc:creator>
  <cp:lastModifiedBy>Neutron star</cp:lastModifiedBy>
  <dcterms:modified xsi:type="dcterms:W3CDTF">2025-07-23T13:43:01Z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4306A78FD2F0499FBE11780C51509F75_11</vt:lpwstr>
  </property>
  <property fmtid="{D5CDD505-2E9C-101B-9397-08002B2CF9AE}" pid="4" name="KSOTemplateDocerSaveRecord">
    <vt:lpwstr>eyJoZGlkIjoiOWZiNGZhNmJkMDdjMWRiNDhiMDRjYzdmMTk0ZTIyNGUiLCJ1c2VySWQiOiI1MTEzNTYyNjUifQ==</vt:lpwstr>
  </property>
</Properties>
</file>