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E913F" w14:textId="511079B2" w:rsidR="002124E6" w:rsidRPr="00646CAE" w:rsidRDefault="00646CAE" w:rsidP="00646CAE">
      <w:pPr>
        <w:spacing w:after="0" w:line="360" w:lineRule="auto"/>
        <w:jc w:val="center"/>
        <w:rPr>
          <w:rFonts w:ascii="黑体" w:eastAsia="黑体" w:hAnsi="黑体" w:cs="Times New Roman"/>
          <w:b/>
          <w:bCs/>
          <w:sz w:val="32"/>
          <w:szCs w:val="32"/>
        </w:rPr>
      </w:pPr>
      <w:r w:rsidRPr="00646CAE">
        <w:rPr>
          <w:rFonts w:ascii="黑体" w:eastAsia="黑体" w:hAnsi="黑体" w:cs="Times New Roman" w:hint="eastAsia"/>
          <w:b/>
          <w:bCs/>
          <w:sz w:val="32"/>
          <w:szCs w:val="32"/>
        </w:rPr>
        <w:t>华为杭州研究所与迪普科技走访感悟</w:t>
      </w:r>
    </w:p>
    <w:p w14:paraId="6F66F5B8" w14:textId="77777777" w:rsidR="00646CAE" w:rsidRPr="00646CAE" w:rsidRDefault="00646CAE" w:rsidP="00646CAE">
      <w:pPr>
        <w:spacing w:after="0" w:line="360" w:lineRule="auto"/>
        <w:jc w:val="both"/>
        <w:rPr>
          <w:rFonts w:ascii="Times New Roman" w:eastAsia="仿宋" w:hAnsi="Times New Roman" w:cs="Times New Roman"/>
          <w:sz w:val="24"/>
        </w:rPr>
      </w:pPr>
    </w:p>
    <w:p w14:paraId="41D18CB6" w14:textId="3AC9B286" w:rsidR="00646CAE" w:rsidRPr="00646CAE" w:rsidRDefault="00646CAE" w:rsidP="00646CAE">
      <w:pPr>
        <w:spacing w:after="0" w:line="360" w:lineRule="auto"/>
        <w:jc w:val="both"/>
        <w:rPr>
          <w:rFonts w:ascii="Times New Roman" w:eastAsia="仿宋" w:hAnsi="Times New Roman" w:cs="Times New Roman"/>
          <w:sz w:val="24"/>
        </w:rPr>
      </w:pPr>
      <w:r w:rsidRPr="00646CAE">
        <w:rPr>
          <w:rFonts w:ascii="Times New Roman" w:eastAsia="仿宋" w:hAnsi="Times New Roman" w:cs="Times New Roman" w:hint="eastAsia"/>
          <w:sz w:val="24"/>
        </w:rPr>
        <w:t>姓名：王树林</w:t>
      </w:r>
    </w:p>
    <w:p w14:paraId="356E1FDB" w14:textId="043656CC" w:rsidR="00646CAE" w:rsidRPr="00646CAE" w:rsidRDefault="00646CAE" w:rsidP="00646CAE">
      <w:pPr>
        <w:spacing w:after="0" w:line="360" w:lineRule="auto"/>
        <w:jc w:val="both"/>
        <w:rPr>
          <w:rFonts w:ascii="Times New Roman" w:eastAsia="仿宋" w:hAnsi="Times New Roman" w:cs="Times New Roman"/>
          <w:sz w:val="24"/>
        </w:rPr>
      </w:pPr>
      <w:r w:rsidRPr="00646CAE">
        <w:rPr>
          <w:rFonts w:ascii="Times New Roman" w:eastAsia="仿宋" w:hAnsi="Times New Roman" w:cs="Times New Roman" w:hint="eastAsia"/>
          <w:sz w:val="24"/>
        </w:rPr>
        <w:t>学号：</w:t>
      </w:r>
      <w:r w:rsidRPr="00646CAE">
        <w:rPr>
          <w:rFonts w:ascii="Times New Roman" w:eastAsia="仿宋" w:hAnsi="Times New Roman" w:cs="Times New Roman" w:hint="eastAsia"/>
          <w:sz w:val="24"/>
        </w:rPr>
        <w:t>3240104687</w:t>
      </w:r>
    </w:p>
    <w:p w14:paraId="7C3563AE" w14:textId="38D16FB4" w:rsidR="00646CAE" w:rsidRPr="00646CAE" w:rsidRDefault="00646CAE" w:rsidP="00646CAE">
      <w:pPr>
        <w:spacing w:after="0" w:line="360" w:lineRule="auto"/>
        <w:jc w:val="both"/>
        <w:rPr>
          <w:rFonts w:ascii="Times New Roman" w:eastAsia="仿宋" w:hAnsi="Times New Roman" w:cs="Times New Roman"/>
          <w:sz w:val="24"/>
        </w:rPr>
      </w:pPr>
      <w:r w:rsidRPr="00646CAE">
        <w:rPr>
          <w:rFonts w:ascii="Times New Roman" w:eastAsia="仿宋" w:hAnsi="Times New Roman" w:cs="Times New Roman" w:hint="eastAsia"/>
          <w:sz w:val="24"/>
        </w:rPr>
        <w:t>专业班级：</w:t>
      </w:r>
      <w:proofErr w:type="gramStart"/>
      <w:r w:rsidRPr="00646CAE">
        <w:rPr>
          <w:rFonts w:ascii="Times New Roman" w:eastAsia="仿宋" w:hAnsi="Times New Roman" w:cs="Times New Roman" w:hint="eastAsia"/>
          <w:sz w:val="24"/>
        </w:rPr>
        <w:t>信工</w:t>
      </w:r>
      <w:proofErr w:type="gramEnd"/>
      <w:r w:rsidRPr="00646CAE">
        <w:rPr>
          <w:rFonts w:ascii="Times New Roman" w:eastAsia="仿宋" w:hAnsi="Times New Roman" w:cs="Times New Roman" w:hint="eastAsia"/>
          <w:sz w:val="24"/>
        </w:rPr>
        <w:t>2402</w:t>
      </w:r>
    </w:p>
    <w:p w14:paraId="6D1A646C" w14:textId="77777777" w:rsidR="00646CAE" w:rsidRDefault="00646CAE" w:rsidP="00646CAE">
      <w:pPr>
        <w:spacing w:after="0" w:line="360" w:lineRule="auto"/>
        <w:jc w:val="both"/>
        <w:rPr>
          <w:rFonts w:ascii="Times New Roman" w:eastAsia="仿宋" w:hAnsi="Times New Roman" w:cs="Times New Roman"/>
          <w:sz w:val="24"/>
        </w:rPr>
      </w:pPr>
    </w:p>
    <w:p w14:paraId="1A3262F6" w14:textId="4695662C" w:rsidR="00D3114E" w:rsidRPr="00D3114E" w:rsidRDefault="00D3114E" w:rsidP="00D3114E">
      <w:pPr>
        <w:spacing w:after="0" w:line="360" w:lineRule="auto"/>
        <w:ind w:firstLineChars="200" w:firstLine="480"/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 w:hint="eastAsia"/>
          <w:sz w:val="24"/>
        </w:rPr>
        <w:t>本次</w:t>
      </w:r>
      <w:r w:rsidRPr="00D3114E">
        <w:rPr>
          <w:rFonts w:ascii="Times New Roman" w:eastAsia="仿宋" w:hAnsi="Times New Roman" w:cs="Times New Roman"/>
          <w:sz w:val="24"/>
        </w:rPr>
        <w:t>短学期走访华为杭州研究所与迪普科技的经历，为我打开了从课堂理论通往产业实践的窗口。两家企业虽聚焦不同领域，却以各自的技术布局与人才理念，勾勒出信息领域的发展轮廓，让专业成长的路径愈发清晰。</w:t>
      </w:r>
    </w:p>
    <w:p w14:paraId="188769A7" w14:textId="7CE2C5FD" w:rsidR="0097514D" w:rsidRDefault="00D3114E" w:rsidP="00D3114E">
      <w:pPr>
        <w:spacing w:after="0" w:line="360" w:lineRule="auto"/>
        <w:ind w:firstLineChars="200" w:firstLine="480"/>
        <w:rPr>
          <w:rFonts w:ascii="Times New Roman" w:eastAsia="仿宋" w:hAnsi="Times New Roman" w:cs="Times New Roman"/>
          <w:sz w:val="24"/>
        </w:rPr>
      </w:pPr>
      <w:r w:rsidRPr="00D3114E">
        <w:rPr>
          <w:rFonts w:ascii="Times New Roman" w:eastAsia="仿宋" w:hAnsi="Times New Roman" w:cs="Times New Roman"/>
          <w:sz w:val="24"/>
        </w:rPr>
        <w:t>踏入华为杭州研究所时，首先映入眼帘的是整齐的建筑群，绿树环绕的园区透着沉稳的技术气息。负责接待的工作人员在会议室展开讲解，</w:t>
      </w:r>
      <w:r>
        <w:rPr>
          <w:rFonts w:ascii="Times New Roman" w:eastAsia="仿宋" w:hAnsi="Times New Roman" w:cs="Times New Roman" w:hint="eastAsia"/>
          <w:sz w:val="24"/>
        </w:rPr>
        <w:t>首先</w:t>
      </w:r>
      <w:r w:rsidRPr="00D3114E">
        <w:rPr>
          <w:rFonts w:ascii="Times New Roman" w:eastAsia="仿宋" w:hAnsi="Times New Roman" w:cs="Times New Roman"/>
          <w:sz w:val="24"/>
        </w:rPr>
        <w:t>介绍了杭</w:t>
      </w:r>
      <w:proofErr w:type="gramStart"/>
      <w:r w:rsidRPr="00D3114E">
        <w:rPr>
          <w:rFonts w:ascii="Times New Roman" w:eastAsia="仿宋" w:hAnsi="Times New Roman" w:cs="Times New Roman"/>
          <w:sz w:val="24"/>
        </w:rPr>
        <w:t>研</w:t>
      </w:r>
      <w:proofErr w:type="gramEnd"/>
      <w:r w:rsidRPr="00D3114E">
        <w:rPr>
          <w:rFonts w:ascii="Times New Roman" w:eastAsia="仿宋" w:hAnsi="Times New Roman" w:cs="Times New Roman"/>
          <w:sz w:val="24"/>
        </w:rPr>
        <w:t>所的概况：作为华为在华东地区的重要研发基地，园区规模可观，研发人员众多且学历层次较高，核心聚焦光通信、芯片研发等领域，部分芯片研发团队在此驻扎。这些信息让我对这座研发基地的规模与定位有了初步认知</w:t>
      </w:r>
      <w:r w:rsidRPr="00D3114E">
        <w:rPr>
          <w:rFonts w:ascii="Times New Roman" w:eastAsia="仿宋" w:hAnsi="Times New Roman" w:cs="Times New Roman"/>
          <w:sz w:val="24"/>
        </w:rPr>
        <w:t xml:space="preserve"> —— </w:t>
      </w:r>
      <w:r w:rsidRPr="00D3114E">
        <w:rPr>
          <w:rFonts w:ascii="Times New Roman" w:eastAsia="仿宋" w:hAnsi="Times New Roman" w:cs="Times New Roman"/>
          <w:sz w:val="24"/>
        </w:rPr>
        <w:t>它并非覆盖全产业链的综合研发中心，而是在特定领域深耕的技术阵地。</w:t>
      </w:r>
    </w:p>
    <w:p w14:paraId="3D9AEC8F" w14:textId="77777777" w:rsidR="0097514D" w:rsidRDefault="0097514D" w:rsidP="0097514D">
      <w:pPr>
        <w:spacing w:after="0" w:line="360" w:lineRule="auto"/>
        <w:jc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仿宋" w:hAnsi="Times New Roman" w:cs="Times New Roman"/>
          <w:noProof/>
          <w:sz w:val="24"/>
        </w:rPr>
        <w:drawing>
          <wp:inline distT="0" distB="0" distL="0" distR="0" wp14:anchorId="7D9EBF4E" wp14:editId="211F262B">
            <wp:extent cx="5273254" cy="3952875"/>
            <wp:effectExtent l="0" t="0" r="3810" b="0"/>
            <wp:docPr id="1143084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839" cy="397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B33C3" w14:textId="7B721099" w:rsidR="00D3114E" w:rsidRPr="00D3114E" w:rsidRDefault="0097514D" w:rsidP="0097514D">
      <w:pPr>
        <w:spacing w:after="0" w:line="360" w:lineRule="auto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D3114E">
        <w:rPr>
          <w:rFonts w:ascii="Times New Roman" w:eastAsia="宋体" w:hAnsi="Times New Roman" w:cs="Times New Roman" w:hint="eastAsia"/>
          <w:sz w:val="21"/>
          <w:szCs w:val="21"/>
        </w:rPr>
        <w:t>图片</w:t>
      </w:r>
      <w:r w:rsidRPr="00D3114E">
        <w:rPr>
          <w:rFonts w:ascii="Times New Roman" w:eastAsia="宋体" w:hAnsi="Times New Roman" w:cs="Times New Roman" w:hint="eastAsia"/>
          <w:sz w:val="21"/>
          <w:szCs w:val="21"/>
        </w:rPr>
        <w:t xml:space="preserve">1 </w:t>
      </w:r>
      <w:r w:rsidRPr="00D3114E">
        <w:rPr>
          <w:rFonts w:ascii="Times New Roman" w:eastAsia="宋体" w:hAnsi="Times New Roman" w:cs="Times New Roman" w:hint="eastAsia"/>
          <w:sz w:val="21"/>
          <w:szCs w:val="21"/>
        </w:rPr>
        <w:t>华为杭州研究所业务介绍</w:t>
      </w:r>
    </w:p>
    <w:p w14:paraId="3ACD82C0" w14:textId="48BF50EB" w:rsidR="00D3114E" w:rsidRPr="00D3114E" w:rsidRDefault="00D3114E" w:rsidP="00D3114E">
      <w:pPr>
        <w:spacing w:after="0" w:line="360" w:lineRule="auto"/>
        <w:ind w:firstLineChars="200" w:firstLine="480"/>
        <w:rPr>
          <w:rFonts w:ascii="Times New Roman" w:eastAsia="仿宋" w:hAnsi="Times New Roman" w:cs="Times New Roman"/>
          <w:sz w:val="24"/>
        </w:rPr>
      </w:pPr>
      <w:r w:rsidRPr="00D3114E">
        <w:rPr>
          <w:rFonts w:ascii="Times New Roman" w:eastAsia="仿宋" w:hAnsi="Times New Roman" w:cs="Times New Roman"/>
          <w:sz w:val="24"/>
        </w:rPr>
        <w:lastRenderedPageBreak/>
        <w:t>光通信是重点展示的内容。屏幕上依次出现相关结构图、图表和示意图，工作人员对照讲解，光通信凭借自身优势，已成为现代通信的核心载体。杭</w:t>
      </w:r>
      <w:proofErr w:type="gramStart"/>
      <w:r w:rsidRPr="00D3114E">
        <w:rPr>
          <w:rFonts w:ascii="Times New Roman" w:eastAsia="仿宋" w:hAnsi="Times New Roman" w:cs="Times New Roman"/>
          <w:sz w:val="24"/>
        </w:rPr>
        <w:t>研</w:t>
      </w:r>
      <w:proofErr w:type="gramEnd"/>
      <w:r w:rsidRPr="00D3114E">
        <w:rPr>
          <w:rFonts w:ascii="Times New Roman" w:eastAsia="仿宋" w:hAnsi="Times New Roman" w:cs="Times New Roman"/>
          <w:sz w:val="24"/>
        </w:rPr>
        <w:t>所的光通信团队主攻传输技术优化，通过改进材料与调制方式提升传输效能，相关技术应用于重要通信网络，支撑着海量数据的高效流动。动态演示的传输路径动画，直观呈现出光通信作为</w:t>
      </w:r>
      <w:r w:rsidRPr="00D3114E">
        <w:rPr>
          <w:rFonts w:ascii="Times New Roman" w:eastAsia="仿宋" w:hAnsi="Times New Roman" w:cs="Times New Roman"/>
          <w:sz w:val="24"/>
        </w:rPr>
        <w:t xml:space="preserve"> “</w:t>
      </w:r>
      <w:r w:rsidRPr="00D3114E">
        <w:rPr>
          <w:rFonts w:ascii="Times New Roman" w:eastAsia="仿宋" w:hAnsi="Times New Roman" w:cs="Times New Roman"/>
          <w:sz w:val="24"/>
        </w:rPr>
        <w:t>信息高速公路</w:t>
      </w:r>
      <w:r w:rsidRPr="00D3114E">
        <w:rPr>
          <w:rFonts w:ascii="Times New Roman" w:eastAsia="仿宋" w:hAnsi="Times New Roman" w:cs="Times New Roman"/>
          <w:sz w:val="24"/>
        </w:rPr>
        <w:t xml:space="preserve">” </w:t>
      </w:r>
      <w:r w:rsidRPr="00D3114E">
        <w:rPr>
          <w:rFonts w:ascii="Times New Roman" w:eastAsia="仿宋" w:hAnsi="Times New Roman" w:cs="Times New Roman"/>
          <w:sz w:val="24"/>
        </w:rPr>
        <w:t>的作用。</w:t>
      </w:r>
    </w:p>
    <w:p w14:paraId="791DE174" w14:textId="67A048DF" w:rsidR="00D3114E" w:rsidRPr="00D3114E" w:rsidRDefault="00D3114E" w:rsidP="00D3114E">
      <w:pPr>
        <w:spacing w:after="0" w:line="360" w:lineRule="auto"/>
        <w:ind w:firstLineChars="200" w:firstLine="480"/>
        <w:rPr>
          <w:rFonts w:ascii="Times New Roman" w:eastAsia="仿宋" w:hAnsi="Times New Roman" w:cs="Times New Roman"/>
          <w:sz w:val="24"/>
        </w:rPr>
      </w:pPr>
      <w:proofErr w:type="gramStart"/>
      <w:r w:rsidRPr="00D3114E">
        <w:rPr>
          <w:rFonts w:ascii="Times New Roman" w:eastAsia="仿宋" w:hAnsi="Times New Roman" w:cs="Times New Roman"/>
          <w:sz w:val="24"/>
        </w:rPr>
        <w:t>海思芯片</w:t>
      </w:r>
      <w:proofErr w:type="gramEnd"/>
      <w:r w:rsidRPr="00D3114E">
        <w:rPr>
          <w:rFonts w:ascii="Times New Roman" w:eastAsia="仿宋" w:hAnsi="Times New Roman" w:cs="Times New Roman"/>
          <w:sz w:val="24"/>
        </w:rPr>
        <w:t>的讲解同样</w:t>
      </w:r>
      <w:r>
        <w:rPr>
          <w:rFonts w:ascii="Times New Roman" w:eastAsia="仿宋" w:hAnsi="Times New Roman" w:cs="Times New Roman" w:hint="eastAsia"/>
          <w:sz w:val="24"/>
        </w:rPr>
        <w:t>令人印象深刻</w:t>
      </w:r>
      <w:r w:rsidRPr="00D3114E">
        <w:rPr>
          <w:rFonts w:ascii="Times New Roman" w:eastAsia="仿宋" w:hAnsi="Times New Roman" w:cs="Times New Roman"/>
          <w:sz w:val="24"/>
        </w:rPr>
        <w:t>。屏幕上的流程图、分布图和表格，展现了其自主设计的定位，应用于多个领域。工作人员指着流程图说明，研发的难点在于全流程的自主可控，从架构设计到测试的每个环节都需突破技术壁垒。</w:t>
      </w:r>
      <w:r>
        <w:rPr>
          <w:rFonts w:ascii="Times New Roman" w:eastAsia="仿宋" w:hAnsi="Times New Roman" w:cs="Times New Roman" w:hint="eastAsia"/>
          <w:sz w:val="24"/>
        </w:rPr>
        <w:t>还</w:t>
      </w:r>
      <w:r w:rsidRPr="00D3114E">
        <w:rPr>
          <w:rFonts w:ascii="Times New Roman" w:eastAsia="仿宋" w:hAnsi="Times New Roman" w:cs="Times New Roman"/>
          <w:sz w:val="24"/>
        </w:rPr>
        <w:t>展示了芯片性能优化的过程，以及研发中对实际应用场景的重视。这些信息让我明白，芯片研发并非孤立的技术攻关，而是与实际应用深度绑定的系统工程。</w:t>
      </w:r>
    </w:p>
    <w:p w14:paraId="7D734E06" w14:textId="446DA959" w:rsidR="00D3114E" w:rsidRPr="00D3114E" w:rsidRDefault="00D3114E" w:rsidP="00D3114E">
      <w:pPr>
        <w:spacing w:after="0" w:line="360" w:lineRule="auto"/>
        <w:ind w:firstLineChars="200" w:firstLine="480"/>
        <w:rPr>
          <w:rFonts w:ascii="Times New Roman" w:eastAsia="仿宋" w:hAnsi="Times New Roman" w:cs="Times New Roman"/>
          <w:sz w:val="24"/>
        </w:rPr>
      </w:pPr>
      <w:r w:rsidRPr="00D3114E">
        <w:rPr>
          <w:rFonts w:ascii="Times New Roman" w:eastAsia="仿宋" w:hAnsi="Times New Roman" w:cs="Times New Roman"/>
          <w:sz w:val="24"/>
        </w:rPr>
        <w:t>走进迪普科技的办公楼，我们进入会议室开始相关讲解。通过资料与图表介绍了网络安全的防护逻辑：系统如何识别异常、建立响应机制以阻断威胁，这些内容展现了</w:t>
      </w:r>
      <w:r w:rsidRPr="00D3114E">
        <w:rPr>
          <w:rFonts w:ascii="Times New Roman" w:eastAsia="仿宋" w:hAnsi="Times New Roman" w:cs="Times New Roman"/>
          <w:sz w:val="24"/>
        </w:rPr>
        <w:t xml:space="preserve"> “</w:t>
      </w:r>
      <w:r w:rsidRPr="00D3114E">
        <w:rPr>
          <w:rFonts w:ascii="Times New Roman" w:eastAsia="仿宋" w:hAnsi="Times New Roman" w:cs="Times New Roman"/>
          <w:sz w:val="24"/>
        </w:rPr>
        <w:t>对抗性</w:t>
      </w:r>
      <w:r w:rsidRPr="00D3114E">
        <w:rPr>
          <w:rFonts w:ascii="Times New Roman" w:eastAsia="仿宋" w:hAnsi="Times New Roman" w:cs="Times New Roman"/>
          <w:sz w:val="24"/>
        </w:rPr>
        <w:t xml:space="preserve">” </w:t>
      </w:r>
      <w:r w:rsidRPr="00D3114E">
        <w:rPr>
          <w:rFonts w:ascii="Times New Roman" w:eastAsia="仿宋" w:hAnsi="Times New Roman" w:cs="Times New Roman"/>
          <w:sz w:val="24"/>
        </w:rPr>
        <w:t>的行业特质</w:t>
      </w:r>
      <w:r w:rsidRPr="00D3114E">
        <w:rPr>
          <w:rFonts w:ascii="Times New Roman" w:eastAsia="仿宋" w:hAnsi="Times New Roman" w:cs="Times New Roman"/>
          <w:sz w:val="24"/>
        </w:rPr>
        <w:t xml:space="preserve"> —— </w:t>
      </w:r>
      <w:r w:rsidRPr="00D3114E">
        <w:rPr>
          <w:rFonts w:ascii="Times New Roman" w:eastAsia="仿宋" w:hAnsi="Times New Roman" w:cs="Times New Roman"/>
          <w:sz w:val="24"/>
        </w:rPr>
        <w:t>攻防双方的技术较量持续进行，一方的升级必然引发另一方的调整。负责讲解的人员提及相关领域的案例，体现</w:t>
      </w:r>
      <w:proofErr w:type="gramStart"/>
      <w:r w:rsidRPr="00D3114E">
        <w:rPr>
          <w:rFonts w:ascii="Times New Roman" w:eastAsia="仿宋" w:hAnsi="Times New Roman" w:cs="Times New Roman"/>
          <w:sz w:val="24"/>
        </w:rPr>
        <w:t>出网络</w:t>
      </w:r>
      <w:proofErr w:type="gramEnd"/>
      <w:r w:rsidRPr="00D3114E">
        <w:rPr>
          <w:rFonts w:ascii="Times New Roman" w:eastAsia="仿宋" w:hAnsi="Times New Roman" w:cs="Times New Roman"/>
          <w:sz w:val="24"/>
        </w:rPr>
        <w:t>安全对民生领域的重要守护作用，让</w:t>
      </w:r>
      <w:r w:rsidRPr="00D3114E">
        <w:rPr>
          <w:rFonts w:ascii="Times New Roman" w:eastAsia="仿宋" w:hAnsi="Times New Roman" w:cs="Times New Roman"/>
          <w:sz w:val="24"/>
        </w:rPr>
        <w:t xml:space="preserve"> “</w:t>
      </w:r>
      <w:r w:rsidRPr="00D3114E">
        <w:rPr>
          <w:rFonts w:ascii="Times New Roman" w:eastAsia="仿宋" w:hAnsi="Times New Roman" w:cs="Times New Roman"/>
          <w:sz w:val="24"/>
        </w:rPr>
        <w:t>使命感</w:t>
      </w:r>
      <w:r w:rsidRPr="00D3114E">
        <w:rPr>
          <w:rFonts w:ascii="Times New Roman" w:eastAsia="仿宋" w:hAnsi="Times New Roman" w:cs="Times New Roman"/>
          <w:sz w:val="24"/>
        </w:rPr>
        <w:t xml:space="preserve">” </w:t>
      </w:r>
      <w:r w:rsidRPr="00D3114E">
        <w:rPr>
          <w:rFonts w:ascii="Times New Roman" w:eastAsia="仿宋" w:hAnsi="Times New Roman" w:cs="Times New Roman"/>
          <w:sz w:val="24"/>
        </w:rPr>
        <w:t>有了具体的落脚点。</w:t>
      </w:r>
    </w:p>
    <w:p w14:paraId="2721B213" w14:textId="77777777" w:rsidR="0097514D" w:rsidRDefault="00D3114E" w:rsidP="00D3114E">
      <w:pPr>
        <w:spacing w:after="0" w:line="360" w:lineRule="auto"/>
        <w:ind w:firstLineChars="200" w:firstLine="480"/>
        <w:rPr>
          <w:rFonts w:ascii="Times New Roman" w:eastAsia="仿宋" w:hAnsi="Times New Roman" w:cs="Times New Roman"/>
          <w:sz w:val="24"/>
        </w:rPr>
      </w:pPr>
      <w:r w:rsidRPr="00D3114E">
        <w:rPr>
          <w:rFonts w:ascii="Times New Roman" w:eastAsia="仿宋" w:hAnsi="Times New Roman" w:cs="Times New Roman"/>
          <w:sz w:val="24"/>
        </w:rPr>
        <w:t>在人才培养的交流中，</w:t>
      </w:r>
      <w:r w:rsidR="0097514D">
        <w:rPr>
          <w:rFonts w:ascii="Times New Roman" w:eastAsia="仿宋" w:hAnsi="Times New Roman" w:cs="Times New Roman" w:hint="eastAsia"/>
          <w:sz w:val="24"/>
        </w:rPr>
        <w:t>讲解员</w:t>
      </w:r>
      <w:r w:rsidRPr="00D3114E">
        <w:rPr>
          <w:rFonts w:ascii="Times New Roman" w:eastAsia="仿宋" w:hAnsi="Times New Roman" w:cs="Times New Roman"/>
          <w:sz w:val="24"/>
        </w:rPr>
        <w:t>提及了培训体系的设计。基础层的培训包括系统操作、编程等课程，同时设置实践练习，帮助将理论知识转化为操作能力。专业层的培养则通过竞赛等方式提升实战能力，鼓励在实践中积累经验。在讨论到行业特点时，</w:t>
      </w:r>
      <w:r w:rsidR="0097514D">
        <w:rPr>
          <w:rFonts w:ascii="Times New Roman" w:eastAsia="仿宋" w:hAnsi="Times New Roman" w:cs="Times New Roman" w:hint="eastAsia"/>
          <w:sz w:val="24"/>
        </w:rPr>
        <w:t>讲解员</w:t>
      </w:r>
      <w:r w:rsidRPr="00D3114E">
        <w:rPr>
          <w:rFonts w:ascii="Times New Roman" w:eastAsia="仿宋" w:hAnsi="Times New Roman" w:cs="Times New Roman"/>
          <w:sz w:val="24"/>
        </w:rPr>
        <w:t>提到，技术迭代速度快，需要持续学习才能跟上发展，这种状态体现了行业对从业者的持续要求。</w:t>
      </w:r>
    </w:p>
    <w:p w14:paraId="4B8538B6" w14:textId="5A34655E" w:rsidR="00D3114E" w:rsidRDefault="0097514D" w:rsidP="0097514D">
      <w:pPr>
        <w:spacing w:after="0" w:line="360" w:lineRule="auto"/>
        <w:jc w:val="center"/>
        <w:rPr>
          <w:rFonts w:ascii="Times New Roman" w:eastAsia="仿宋" w:hAnsi="Times New Roman" w:cs="Times New Roman"/>
          <w:sz w:val="24"/>
        </w:rPr>
      </w:pPr>
      <w:r>
        <w:rPr>
          <w:rFonts w:ascii="Times New Roman" w:eastAsia="仿宋" w:hAnsi="Times New Roman" w:cs="Times New Roman"/>
          <w:noProof/>
          <w:sz w:val="24"/>
        </w:rPr>
        <w:drawing>
          <wp:inline distT="0" distB="0" distL="0" distR="0" wp14:anchorId="2DF2AAF8" wp14:editId="22EE0AC0">
            <wp:extent cx="3144386" cy="2357438"/>
            <wp:effectExtent l="0" t="0" r="0" b="5080"/>
            <wp:docPr id="17532074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952" cy="239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E0F36" w14:textId="3C49D962" w:rsidR="0097514D" w:rsidRPr="00D3114E" w:rsidRDefault="0097514D" w:rsidP="0097514D">
      <w:pPr>
        <w:spacing w:after="0" w:line="360" w:lineRule="auto"/>
        <w:jc w:val="center"/>
        <w:rPr>
          <w:rFonts w:ascii="Times New Roman" w:eastAsia="宋体" w:hAnsi="Times New Roman" w:cs="Times New Roman" w:hint="eastAsia"/>
          <w:sz w:val="21"/>
          <w:szCs w:val="21"/>
        </w:rPr>
      </w:pPr>
      <w:r w:rsidRPr="0097514D">
        <w:rPr>
          <w:rFonts w:ascii="Times New Roman" w:eastAsia="宋体" w:hAnsi="Times New Roman" w:cs="Times New Roman" w:hint="eastAsia"/>
          <w:sz w:val="21"/>
          <w:szCs w:val="21"/>
        </w:rPr>
        <w:t>图片</w:t>
      </w:r>
      <w:r w:rsidRPr="0097514D">
        <w:rPr>
          <w:rFonts w:ascii="Times New Roman" w:eastAsia="宋体" w:hAnsi="Times New Roman" w:cs="Times New Roman" w:hint="eastAsia"/>
          <w:sz w:val="21"/>
          <w:szCs w:val="21"/>
        </w:rPr>
        <w:t xml:space="preserve">2 </w:t>
      </w:r>
      <w:r w:rsidRPr="0097514D">
        <w:rPr>
          <w:rFonts w:ascii="Times New Roman" w:eastAsia="宋体" w:hAnsi="Times New Roman" w:cs="Times New Roman" w:hint="eastAsia"/>
          <w:sz w:val="21"/>
          <w:szCs w:val="21"/>
        </w:rPr>
        <w:t>迪普科技对网络安全行业人才需求概览</w:t>
      </w:r>
    </w:p>
    <w:p w14:paraId="50DD73C2" w14:textId="3E0698EB" w:rsidR="00D3114E" w:rsidRPr="00D3114E" w:rsidRDefault="00D3114E" w:rsidP="00D3114E">
      <w:pPr>
        <w:spacing w:after="0" w:line="360" w:lineRule="auto"/>
        <w:ind w:firstLineChars="200" w:firstLine="480"/>
        <w:rPr>
          <w:rFonts w:ascii="Times New Roman" w:eastAsia="仿宋" w:hAnsi="Times New Roman" w:cs="Times New Roman"/>
          <w:sz w:val="24"/>
        </w:rPr>
      </w:pPr>
      <w:r w:rsidRPr="00D3114E">
        <w:rPr>
          <w:rFonts w:ascii="Times New Roman" w:eastAsia="仿宋" w:hAnsi="Times New Roman" w:cs="Times New Roman"/>
          <w:sz w:val="24"/>
        </w:rPr>
        <w:lastRenderedPageBreak/>
        <w:t>对比两家企业的走访经历，华为展示的光通信与芯片领域深耕，展现了技术攻坚的专注力，迪普的安全防护则体现了技术应用的敏锐度，</w:t>
      </w:r>
      <w:proofErr w:type="gramStart"/>
      <w:r w:rsidRPr="00D3114E">
        <w:rPr>
          <w:rFonts w:ascii="Times New Roman" w:eastAsia="仿宋" w:hAnsi="Times New Roman" w:cs="Times New Roman"/>
          <w:sz w:val="24"/>
        </w:rPr>
        <w:t>二者从</w:t>
      </w:r>
      <w:proofErr w:type="gramEnd"/>
      <w:r w:rsidRPr="00D3114E">
        <w:rPr>
          <w:rFonts w:ascii="Times New Roman" w:eastAsia="仿宋" w:hAnsi="Times New Roman" w:cs="Times New Roman"/>
          <w:sz w:val="24"/>
        </w:rPr>
        <w:t>不同维度诠释了信息领域的发展逻辑。华为的光通信技术为数据传输提供基础支撑，而这些数据的安全防护，正是迪普等企业的职责所在。这种技术上的衔接，让我明白专业学习需要</w:t>
      </w:r>
      <w:r w:rsidRPr="00D3114E">
        <w:rPr>
          <w:rFonts w:ascii="Times New Roman" w:eastAsia="仿宋" w:hAnsi="Times New Roman" w:cs="Times New Roman"/>
          <w:sz w:val="24"/>
        </w:rPr>
        <w:t xml:space="preserve"> “</w:t>
      </w:r>
      <w:r w:rsidRPr="00D3114E">
        <w:rPr>
          <w:rFonts w:ascii="Times New Roman" w:eastAsia="仿宋" w:hAnsi="Times New Roman" w:cs="Times New Roman"/>
          <w:sz w:val="24"/>
        </w:rPr>
        <w:t>既见树木，也见森林</w:t>
      </w:r>
      <w:r w:rsidRPr="00D3114E">
        <w:rPr>
          <w:rFonts w:ascii="Times New Roman" w:eastAsia="仿宋" w:hAnsi="Times New Roman" w:cs="Times New Roman"/>
          <w:sz w:val="24"/>
        </w:rPr>
        <w:t xml:space="preserve">”—— </w:t>
      </w:r>
      <w:r w:rsidRPr="00D3114E">
        <w:rPr>
          <w:rFonts w:ascii="Times New Roman" w:eastAsia="仿宋" w:hAnsi="Times New Roman" w:cs="Times New Roman"/>
          <w:sz w:val="24"/>
        </w:rPr>
        <w:t>在学习某一领域知识时，也要关注其与其他领域的关联。</w:t>
      </w:r>
    </w:p>
    <w:p w14:paraId="5AAECAEB" w14:textId="77777777" w:rsidR="00D3114E" w:rsidRPr="00D3114E" w:rsidRDefault="00D3114E" w:rsidP="00D3114E">
      <w:pPr>
        <w:spacing w:after="0" w:line="360" w:lineRule="auto"/>
        <w:ind w:firstLineChars="200" w:firstLine="480"/>
        <w:rPr>
          <w:rFonts w:ascii="Times New Roman" w:eastAsia="仿宋" w:hAnsi="Times New Roman" w:cs="Times New Roman"/>
          <w:sz w:val="24"/>
        </w:rPr>
      </w:pPr>
      <w:r w:rsidRPr="00D3114E">
        <w:rPr>
          <w:rFonts w:ascii="Times New Roman" w:eastAsia="仿宋" w:hAnsi="Times New Roman" w:cs="Times New Roman"/>
          <w:sz w:val="24"/>
        </w:rPr>
        <w:t>调研结束后，我梳理了自己的学习规划。在基础阶段，除了学好专业课程，计划逐步建立对核心领域的认知，通过学校的实验项目积累实践经验。后续阶段，打算关注相关企业的技术动态，尝试理解前沿技术的应用场景，为跨领域学习打下基础。希望能在未来到类似的技术企业实习，在实际项目中感受研发的节奏与要求，找到自己的兴趣方向。</w:t>
      </w:r>
    </w:p>
    <w:p w14:paraId="62455961" w14:textId="2C6B1414" w:rsidR="0097514D" w:rsidRPr="0097514D" w:rsidRDefault="00D3114E" w:rsidP="0097514D">
      <w:pPr>
        <w:spacing w:after="0" w:line="360" w:lineRule="auto"/>
        <w:ind w:firstLineChars="200" w:firstLine="480"/>
        <w:rPr>
          <w:rFonts w:ascii="Times New Roman" w:eastAsia="仿宋" w:hAnsi="Times New Roman" w:cs="Times New Roman" w:hint="eastAsia"/>
          <w:sz w:val="24"/>
        </w:rPr>
      </w:pPr>
      <w:r w:rsidRPr="00D3114E">
        <w:rPr>
          <w:rFonts w:ascii="Times New Roman" w:eastAsia="仿宋" w:hAnsi="Times New Roman" w:cs="Times New Roman"/>
          <w:sz w:val="24"/>
        </w:rPr>
        <w:t>这次走访让我深刻体会到，技术的进步往往源于对特定领域的持续深耕。华为在光通信与芯片领域的专注，迪普在网络安全领域的坚守，都印证了</w:t>
      </w:r>
      <w:r w:rsidRPr="00D3114E">
        <w:rPr>
          <w:rFonts w:ascii="Times New Roman" w:eastAsia="仿宋" w:hAnsi="Times New Roman" w:cs="Times New Roman"/>
          <w:sz w:val="24"/>
        </w:rPr>
        <w:t xml:space="preserve"> “</w:t>
      </w:r>
      <w:r w:rsidRPr="00D3114E">
        <w:rPr>
          <w:rFonts w:ascii="Times New Roman" w:eastAsia="仿宋" w:hAnsi="Times New Roman" w:cs="Times New Roman"/>
          <w:sz w:val="24"/>
        </w:rPr>
        <w:t>聚焦</w:t>
      </w:r>
      <w:r w:rsidRPr="00D3114E">
        <w:rPr>
          <w:rFonts w:ascii="Times New Roman" w:eastAsia="仿宋" w:hAnsi="Times New Roman" w:cs="Times New Roman"/>
          <w:sz w:val="24"/>
        </w:rPr>
        <w:t xml:space="preserve">” </w:t>
      </w:r>
      <w:r w:rsidRPr="00D3114E">
        <w:rPr>
          <w:rFonts w:ascii="Times New Roman" w:eastAsia="仿宋" w:hAnsi="Times New Roman" w:cs="Times New Roman"/>
          <w:sz w:val="24"/>
        </w:rPr>
        <w:t>的力量。</w:t>
      </w:r>
      <w:r w:rsidR="0097514D" w:rsidRPr="0097514D">
        <w:rPr>
          <w:rFonts w:ascii="Times New Roman" w:eastAsia="仿宋" w:hAnsi="Times New Roman" w:cs="Times New Roman"/>
          <w:sz w:val="24"/>
        </w:rPr>
        <w:t>信息领域广阔，没有人能掌握所有技术，但在某一领域深入理解并持续实践，便能为行业创造价值。课堂上的公式与代码，只有与行业真实需求对接，才能真正焕发生命力。</w:t>
      </w:r>
      <w:r w:rsidR="0097514D">
        <w:rPr>
          <w:rFonts w:ascii="Times New Roman" w:eastAsia="仿宋" w:hAnsi="Times New Roman" w:cs="Times New Roman" w:hint="eastAsia"/>
          <w:sz w:val="24"/>
        </w:rPr>
        <w:t>这次</w:t>
      </w:r>
      <w:proofErr w:type="gramStart"/>
      <w:r w:rsidR="0097514D" w:rsidRPr="0097514D">
        <w:rPr>
          <w:rFonts w:ascii="Times New Roman" w:eastAsia="仿宋" w:hAnsi="Times New Roman" w:cs="Times New Roman"/>
          <w:sz w:val="24"/>
        </w:rPr>
        <w:t>调研让</w:t>
      </w:r>
      <w:proofErr w:type="gramEnd"/>
      <w:r w:rsidR="0097514D" w:rsidRPr="0097514D">
        <w:rPr>
          <w:rFonts w:ascii="Times New Roman" w:eastAsia="仿宋" w:hAnsi="Times New Roman" w:cs="Times New Roman"/>
          <w:sz w:val="24"/>
        </w:rPr>
        <w:t>我明白，专业学习不是孤立的知识积累，而是一场</w:t>
      </w:r>
      <w:r w:rsidR="0097514D" w:rsidRPr="0097514D">
        <w:rPr>
          <w:rFonts w:ascii="Times New Roman" w:eastAsia="仿宋" w:hAnsi="Times New Roman" w:cs="Times New Roman"/>
          <w:sz w:val="24"/>
        </w:rPr>
        <w:t xml:space="preserve"> “</w:t>
      </w:r>
      <w:r w:rsidR="0097514D" w:rsidRPr="0097514D">
        <w:rPr>
          <w:rFonts w:ascii="Times New Roman" w:eastAsia="仿宋" w:hAnsi="Times New Roman" w:cs="Times New Roman"/>
          <w:sz w:val="24"/>
        </w:rPr>
        <w:t>聚焦目标、持续精进</w:t>
      </w:r>
      <w:r w:rsidR="0097514D" w:rsidRPr="0097514D">
        <w:rPr>
          <w:rFonts w:ascii="Times New Roman" w:eastAsia="仿宋" w:hAnsi="Times New Roman" w:cs="Times New Roman"/>
          <w:sz w:val="24"/>
        </w:rPr>
        <w:t xml:space="preserve">” </w:t>
      </w:r>
      <w:r w:rsidR="0097514D" w:rsidRPr="0097514D">
        <w:rPr>
          <w:rFonts w:ascii="Times New Roman" w:eastAsia="仿宋" w:hAnsi="Times New Roman" w:cs="Times New Roman"/>
          <w:sz w:val="24"/>
        </w:rPr>
        <w:t>的长期实践。或许未来某天，我们参与优化的某个技术细节，或是设计的某个功能模块，也能像这两家企业的成果一样，成为支撑信息社会运转的微小却关键的一环，而这份可能性，正是此次走访给予我最珍贵的启示。</w:t>
      </w:r>
    </w:p>
    <w:sectPr w:rsidR="0097514D" w:rsidRPr="00975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2D8C4" w14:textId="77777777" w:rsidR="00D463B8" w:rsidRDefault="00D463B8" w:rsidP="00646C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2D434E" w14:textId="77777777" w:rsidR="00D463B8" w:rsidRDefault="00D463B8" w:rsidP="00646C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1AD68" w14:textId="77777777" w:rsidR="00D463B8" w:rsidRDefault="00D463B8" w:rsidP="00646C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FC510E" w14:textId="77777777" w:rsidR="00D463B8" w:rsidRDefault="00D463B8" w:rsidP="00646C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04"/>
    <w:rsid w:val="00146C1B"/>
    <w:rsid w:val="001E7A0B"/>
    <w:rsid w:val="002124E6"/>
    <w:rsid w:val="005F6BAF"/>
    <w:rsid w:val="00646CAE"/>
    <w:rsid w:val="00760B04"/>
    <w:rsid w:val="0097514D"/>
    <w:rsid w:val="00A23457"/>
    <w:rsid w:val="00A447A4"/>
    <w:rsid w:val="00B1148F"/>
    <w:rsid w:val="00C55DE9"/>
    <w:rsid w:val="00D3114E"/>
    <w:rsid w:val="00D463B8"/>
    <w:rsid w:val="00D928A0"/>
    <w:rsid w:val="00DE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8A5F4"/>
  <w15:chartTrackingRefBased/>
  <w15:docId w15:val="{5C412706-F547-4F3D-A399-8768E9E3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0B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B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B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B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B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B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B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B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0B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0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0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0B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0B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0B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0B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0B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0B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0B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B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0B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0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0B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0B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0B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0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0B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0B0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46C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46CA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46C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46C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6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71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787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503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54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38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2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74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57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6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2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695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46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2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092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292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64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37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895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27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树林 王</dc:creator>
  <cp:keywords/>
  <dc:description/>
  <cp:lastModifiedBy>树林 王</cp:lastModifiedBy>
  <cp:revision>2</cp:revision>
  <dcterms:created xsi:type="dcterms:W3CDTF">2025-07-09T01:11:00Z</dcterms:created>
  <dcterms:modified xsi:type="dcterms:W3CDTF">2025-07-09T01:51:00Z</dcterms:modified>
</cp:coreProperties>
</file>