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8A464">
      <w:pPr>
        <w:spacing w:line="360" w:lineRule="auto"/>
        <w:jc w:val="center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重上井冈山：在红色沃土上的再感悟</w:t>
      </w:r>
    </w:p>
    <w:p w14:paraId="1FA13D2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755E1B30">
      <w:pPr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姓名：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吕思刘</w:t>
      </w:r>
    </w:p>
    <w:p w14:paraId="6137C027">
      <w:pPr>
        <w:spacing w:line="360" w:lineRule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学号：</w:t>
      </w:r>
      <w:r>
        <w:rPr>
          <w:rFonts w:hint="default" w:ascii="Times New Roman" w:hAnsi="Times New Roman" w:eastAsia="仿宋" w:cs="Times New Roman"/>
          <w:sz w:val="24"/>
          <w:szCs w:val="24"/>
        </w:rPr>
        <w:t>32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40105661</w:t>
      </w:r>
    </w:p>
    <w:p w14:paraId="4BC5F4C4">
      <w:pPr>
        <w:spacing w:line="360" w:lineRule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信工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2402</w:t>
      </w:r>
    </w:p>
    <w:p w14:paraId="494CB3D5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4C83BD30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六月的井冈山，比三月多了几分湿热，却同样承载着厚重的历史记忆。这是我半年内第二次来到这片红色土地，熟悉的场景里，新的思考不断涌现，让这次实践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之旅</w:t>
      </w:r>
      <w:r>
        <w:rPr>
          <w:rFonts w:hint="default" w:ascii="Times New Roman" w:hAnsi="Times New Roman" w:eastAsia="仿宋" w:cs="Times New Roman"/>
          <w:sz w:val="24"/>
          <w:szCs w:val="24"/>
        </w:rPr>
        <w:t>成为对井冈山精神更深入的理解与践行。</w:t>
      </w:r>
    </w:p>
    <w:p w14:paraId="6451E9DE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三湾改编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情景教学中，再次模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拟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支部建在连上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的环节，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我不光是对于具体流程更熟悉</w:t>
      </w:r>
      <w:r>
        <w:rPr>
          <w:rFonts w:hint="default" w:ascii="Times New Roman" w:hAnsi="Times New Roman" w:eastAsia="仿宋" w:cs="Times New Roman"/>
          <w:sz w:val="24"/>
          <w:szCs w:val="24"/>
        </w:rPr>
        <w:t>，认识也更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加</w:t>
      </w:r>
      <w:r>
        <w:rPr>
          <w:rFonts w:hint="default" w:ascii="Times New Roman" w:hAnsi="Times New Roman" w:eastAsia="仿宋" w:cs="Times New Roman"/>
          <w:sz w:val="24"/>
          <w:szCs w:val="24"/>
        </w:rPr>
        <w:t>深刻。第一次参与时，更多是按流程完成分组，而这次，在协调角色分工时，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我则</w:t>
      </w:r>
      <w:r>
        <w:rPr>
          <w:rFonts w:hint="default" w:ascii="Times New Roman" w:hAnsi="Times New Roman" w:eastAsia="仿宋" w:cs="Times New Roman"/>
          <w:sz w:val="24"/>
          <w:szCs w:val="24"/>
        </w:rPr>
        <w:t>明显感受到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明确责任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对效率的影响——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班长</w:t>
      </w:r>
      <w:r>
        <w:rPr>
          <w:rFonts w:hint="default" w:ascii="Times New Roman" w:hAnsi="Times New Roman" w:eastAsia="仿宋" w:cs="Times New Roman"/>
          <w:sz w:val="24"/>
          <w:szCs w:val="24"/>
        </w:rPr>
        <w:t>负责思想动员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和总体指挥</w:t>
      </w:r>
      <w:r>
        <w:rPr>
          <w:rFonts w:hint="default" w:ascii="Times New Roman" w:hAnsi="Times New Roman" w:eastAsia="仿宋" w:cs="Times New Roman"/>
          <w:sz w:val="24"/>
          <w:szCs w:val="24"/>
        </w:rPr>
        <w:t>，士兵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委员会监督并及时指正错误行为</w:t>
      </w:r>
      <w:r>
        <w:rPr>
          <w:rFonts w:hint="default"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安全员、炊事员等也各司其职，做好分内工作，</w:t>
      </w:r>
      <w:r>
        <w:rPr>
          <w:rFonts w:hint="default" w:ascii="Times New Roman" w:hAnsi="Times New Roman" w:eastAsia="仿宋" w:cs="Times New Roman"/>
          <w:sz w:val="24"/>
          <w:szCs w:val="24"/>
        </w:rPr>
        <w:t>配合默契才能凝聚力量。老师说：当年的改编，核心是让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党的领导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落到实处，让每个成员清楚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为谁而战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。这让我联想到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了</w:t>
      </w:r>
      <w:r>
        <w:rPr>
          <w:rFonts w:hint="default" w:ascii="Times New Roman" w:hAnsi="Times New Roman" w:eastAsia="仿宋" w:cs="Times New Roman"/>
          <w:sz w:val="24"/>
          <w:szCs w:val="24"/>
        </w:rPr>
        <w:t>班级工作：以往组织活动时，常因职责不清导致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相互</w:t>
      </w:r>
      <w:r>
        <w:rPr>
          <w:rFonts w:hint="default" w:ascii="Times New Roman" w:hAnsi="Times New Roman" w:eastAsia="仿宋" w:cs="Times New Roman"/>
          <w:sz w:val="24"/>
          <w:szCs w:val="24"/>
        </w:rPr>
        <w:t>推诿，如今才明白，明确目标、各司其职，再加上主动补位的意识，才能真正提升集体效能。这种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责任到人、协同发力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的逻辑，正是对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坚持党的领导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最朴素的实践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43840883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祭奠井冈山革命烈士陵园时，站在纪念碑前，15744名烈士的名录不再只是冰冷的文字。讲解员提到，许多烈士牺牲时与我们年龄相仿，却已用生命践行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革命理想高于天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的信念。这让我意识到，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坚定执着追理想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不是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缥缈虚无</w:t>
      </w:r>
      <w:r>
        <w:rPr>
          <w:rFonts w:hint="default" w:ascii="Times New Roman" w:hAnsi="Times New Roman" w:eastAsia="仿宋" w:cs="Times New Roman"/>
          <w:sz w:val="24"/>
          <w:szCs w:val="24"/>
        </w:rPr>
        <w:t>的口号，而是在面对选择时，能守住初心、拒绝妥协的勇气。就像学习中遇到瓶颈，不应轻易放弃既定目标，而要像先辈那样，在认清困难后依然稳步向前，这才是对理想的尊重。</w:t>
      </w:r>
    </w:p>
    <w:p w14:paraId="1DCDF407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红军的一天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体验，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eastAsia="仿宋" w:cs="Times New Roman"/>
          <w:sz w:val="24"/>
          <w:szCs w:val="24"/>
        </w:rPr>
        <w:t>让艰苦奋斗有了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更</w:t>
      </w:r>
      <w:r>
        <w:rPr>
          <w:rFonts w:hint="default" w:ascii="Times New Roman" w:hAnsi="Times New Roman" w:eastAsia="仿宋" w:cs="Times New Roman"/>
          <w:sz w:val="24"/>
          <w:szCs w:val="24"/>
        </w:rPr>
        <w:t>具体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仿宋" w:cs="Times New Roman"/>
          <w:sz w:val="24"/>
          <w:szCs w:val="24"/>
        </w:rPr>
        <w:t>注解。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重走红军路，沿着蜿蜒的山路快步前行，有的小路狭窄逼仄，仅容单列通过，有的岔路则需要对比地图，反复确认正确方向，更不必提雨天路滑和青苔遍生。</w:t>
      </w:r>
      <w:r>
        <w:rPr>
          <w:rFonts w:hint="default" w:ascii="Times New Roman" w:hAnsi="Times New Roman" w:eastAsia="仿宋" w:cs="Times New Roman"/>
          <w:sz w:val="24"/>
          <w:szCs w:val="24"/>
        </w:rPr>
        <w:t>在坝上村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烧火做饭也并非易事，从最基础的生火到如何烹饪菜肴，都是一大挑战。但这次的经历</w:t>
      </w:r>
      <w:r>
        <w:rPr>
          <w:rFonts w:hint="default" w:ascii="Times New Roman" w:hAnsi="Times New Roman" w:eastAsia="仿宋" w:cs="Times New Roman"/>
          <w:sz w:val="24"/>
          <w:szCs w:val="24"/>
        </w:rPr>
        <w:t>更让我明白：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艰苦奋斗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的核心不是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苦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，而是在资源有限时积极想办法的智慧，在条件艰苦时不抱怨、不退缩的担当。与村民交流时，老人说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红军当年帮我们插秧，自己饿着肚子也先让百姓吃饱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，这让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依靠群众求胜利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的内涵变得清晰——个人的力量再强，也离不开集体的支撑。就像急行军时，大家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相互扶持，</w:t>
      </w:r>
      <w:r>
        <w:rPr>
          <w:rFonts w:hint="default" w:ascii="Times New Roman" w:hAnsi="Times New Roman" w:eastAsia="仿宋" w:cs="Times New Roman"/>
          <w:sz w:val="24"/>
          <w:szCs w:val="24"/>
        </w:rPr>
        <w:t>轮流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打探前路</w:t>
      </w:r>
      <w:r>
        <w:rPr>
          <w:rFonts w:hint="default"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寻找草药、打卡点标，</w:t>
      </w:r>
      <w:r>
        <w:rPr>
          <w:rFonts w:hint="default" w:ascii="Times New Roman" w:hAnsi="Times New Roman" w:eastAsia="仿宋" w:cs="Times New Roman"/>
          <w:sz w:val="24"/>
          <w:szCs w:val="24"/>
        </w:rPr>
        <w:t>才能顺利完成任务，这种互助精神，在团队学习和科研中同样重要。</w:t>
      </w:r>
    </w:p>
    <w:p w14:paraId="4C46A077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学编红军草鞋的夜晚，手法比三月熟练，指尖的痛感却更真切。老师说：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当年战士们穿着这样的草鞋行军，脚磨破了也不停步，靠的是一定要胜利的信念。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这让我反思：日常学习中，遇到复杂的课题就想简化，遇到重复的工作就想敷衍，本质上是缺乏这种咬牙坚持的韧性。草鞋的每一个绳结，都在提醒我：艰苦奋斗攻难关不是要刻意吃苦，而是在该坚持的时候不松懈，在该付出的时候不吝啬。</w:t>
      </w:r>
    </w:p>
    <w:p w14:paraId="637DD849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</w:p>
    <w:p w14:paraId="22AAD8FE">
      <w:pPr>
        <w:spacing w:line="360" w:lineRule="auto"/>
        <w:ind w:firstLine="480" w:firstLineChars="200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2462530</wp:posOffset>
            </wp:positionH>
            <wp:positionV relativeFrom="paragraph">
              <wp:posOffset>118745</wp:posOffset>
            </wp:positionV>
            <wp:extent cx="1212850" cy="1617980"/>
            <wp:effectExtent l="0" t="0" r="6350" b="7620"/>
            <wp:wrapTight wrapText="bothSides">
              <wp:wrapPolygon>
                <wp:start x="0" y="0"/>
                <wp:lineTo x="0" y="21363"/>
                <wp:lineTo x="21487" y="21363"/>
                <wp:lineTo x="21487" y="0"/>
                <wp:lineTo x="0" y="0"/>
              </wp:wrapPolygon>
            </wp:wrapTight>
            <wp:docPr id="2" name="图片 2" descr="微信图片_2025071212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7121211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3973195</wp:posOffset>
            </wp:positionH>
            <wp:positionV relativeFrom="paragraph">
              <wp:posOffset>92075</wp:posOffset>
            </wp:positionV>
            <wp:extent cx="1262380" cy="1683385"/>
            <wp:effectExtent l="0" t="0" r="7620" b="5715"/>
            <wp:wrapTight wrapText="bothSides">
              <wp:wrapPolygon>
                <wp:start x="0" y="0"/>
                <wp:lineTo x="0" y="21510"/>
                <wp:lineTo x="21296" y="21510"/>
                <wp:lineTo x="21296" y="0"/>
                <wp:lineTo x="0" y="0"/>
              </wp:wrapPolygon>
            </wp:wrapTight>
            <wp:docPr id="1" name="图片 1" descr="微信图片_2025071212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7121211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122555</wp:posOffset>
            </wp:positionV>
            <wp:extent cx="2142490" cy="1606550"/>
            <wp:effectExtent l="0" t="0" r="3810" b="6350"/>
            <wp:wrapTight wrapText="bothSides">
              <wp:wrapPolygon>
                <wp:start x="0" y="0"/>
                <wp:lineTo x="0" y="21515"/>
                <wp:lineTo x="21510" y="21515"/>
                <wp:lineTo x="21510" y="0"/>
                <wp:lineTo x="0" y="0"/>
              </wp:wrapPolygon>
            </wp:wrapTight>
            <wp:docPr id="3" name="图片 3" descr="微信图片_2025071212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7121211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EC9C5">
      <w:pPr>
        <w:pStyle w:val="2"/>
        <w:spacing w:line="360" w:lineRule="auto"/>
        <w:ind w:firstLine="42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 xml:space="preserve">图 </w:t>
      </w: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 SEQ 图 \* ARABIC 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sz w:val="21"/>
        </w:rPr>
        <w:t>1</w:t>
      </w:r>
      <w:r>
        <w:rPr>
          <w:rFonts w:ascii="Times New Roman" w:hAnsi="Times New Roman" w:eastAsia="宋体"/>
          <w:sz w:val="21"/>
        </w:rPr>
        <w:fldChar w:fldCharType="end"/>
      </w:r>
      <w:r>
        <w:rPr>
          <w:rFonts w:hint="eastAsia" w:ascii="Times New Roman" w:hAnsi="Times New Roman" w:eastAsia="宋体"/>
          <w:sz w:val="21"/>
          <w:lang w:val="en-US" w:eastAsia="zh-CN"/>
        </w:rPr>
        <w:t xml:space="preserve"> 井冈山革命博物馆             图 2 博物馆雕塑            图 3 草鞋</w:t>
      </w:r>
    </w:p>
    <w:p w14:paraId="32FCB11A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</w:p>
    <w:p w14:paraId="5AF533BB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八角楼的现场教学，让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实事求是闯新路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的逻辑更加清晰。那盏煤油灯见证了毛泽东同志提出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仿宋" w:cs="Times New Roman"/>
          <w:sz w:val="24"/>
          <w:szCs w:val="24"/>
        </w:rPr>
        <w:t>农村包围城市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仿宋" w:cs="Times New Roman"/>
          <w:sz w:val="24"/>
          <w:szCs w:val="24"/>
        </w:rPr>
        <w:t>道路的过程——不盲从共产国际的</w:t>
      </w:r>
      <w:bookmarkStart w:id="0" w:name="_GoBack"/>
      <w:bookmarkEnd w:id="0"/>
      <w:r>
        <w:rPr>
          <w:rFonts w:hint="default" w:ascii="Times New Roman" w:hAnsi="Times New Roman" w:eastAsia="仿宋" w:cs="Times New Roman"/>
          <w:sz w:val="24"/>
          <w:szCs w:val="24"/>
        </w:rPr>
        <w:t>经验，而是从中国实际出发寻找路径。这启示我们，学习科研不能生搬硬套既有结论，而要像先辈那样，基于具体问题调整方法。比如做实验时，不能只按教材步骤操作，而要根据数据反馈灵活优化方案，这种从实际出发的思维，正是井冈山精神给予的重要指引。</w:t>
      </w:r>
    </w:p>
    <w:p w14:paraId="37F344FA">
      <w:pPr>
        <w:spacing w:line="360" w:lineRule="auto"/>
        <w:ind w:firstLine="480" w:firstLineChars="200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最后一天在小井红军医院，看到那些用竹片做的夹板、用草木灰消毒的器械，我被一种“绝境中求生存”的力量震撼。讲解员说，即便在这样的条件下，伤员们仍在学习文化、讨论战术——这种“越是艰难越向前”的韧性，不正是我们面对挫折时最需要的吗？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</w:t>
      </w:r>
    </w:p>
    <w:p w14:paraId="4EBB4DA9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天的实践结束了，但井冈山精神带来的思考才刚刚开始。“坚定执着追理想、实事求是闯新路、艰苦奋斗攻难关、依靠群众求胜利”，这三十二字不仅是历史的总结，更是指引未来的路标。回到学校后，我想把这份感悟融入日常：用“纪律”约束自己，用“奋斗”激励自己，用“务实”提升自己，用“合作”成就自己。</w:t>
      </w:r>
    </w:p>
    <w:p w14:paraId="6C4EDB63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井冈山的星火，永远在心中燃烧。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2025-07-12T02:51:09Z</dcterms:created>
  <dc:creator>ASUS</dc:creator>
  <cp:lastModifiedBy>吕思刘</cp:lastModifiedBy>
  <dcterms:modified xsi:type="dcterms:W3CDTF">2025-07-12T04:20:56Z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eyJoZGlkIjoiZDdmM2Y2YjIxZGM3NTVjNDM3NjUzMjgwZjIzYzFiYWQiLCJ1c2VySWQiOiIxNjUyMTk4MjA5In0=</vt:lpwstr>
  </property>
  <property fmtid="{D5CDD505-2E9C-101B-9397-08002B2CF9AE}" pid="4" name="ICV">
    <vt:lpwstr>6C2BEAFC0B724F83B8C3D8085D0C3AE7_12</vt:lpwstr>
  </property>
</Properties>
</file>