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6DEA3">
      <w:pPr>
        <w:spacing w:line="360" w:lineRule="auto"/>
        <w:jc w:val="center"/>
        <w:rPr>
          <w:rFonts w:hint="default" w:ascii="黑体" w:hAnsi="黑体" w:eastAsia="黑体" w:cs="Times New Roman"/>
          <w:sz w:val="32"/>
          <w:szCs w:val="32"/>
          <w:lang w:val="en-US"/>
        </w:rPr>
      </w:pPr>
      <w:r>
        <w:rPr>
          <w:rFonts w:hint="eastAsia" w:ascii="黑体" w:hAnsi="黑体" w:eastAsia="黑体" w:cs="Times New Roman"/>
          <w:sz w:val="32"/>
          <w:szCs w:val="32"/>
          <w:lang w:val="en-US" w:eastAsia="zh-CN"/>
        </w:rPr>
        <w:t>井冈星火，信电立心</w:t>
      </w:r>
    </w:p>
    <w:p w14:paraId="41A3CF03">
      <w:pPr>
        <w:spacing w:line="360" w:lineRule="auto"/>
        <w:rPr>
          <w:rFonts w:hint="eastAsia" w:ascii="Times New Roman" w:hAnsi="Times New Roman" w:eastAsia="仿宋" w:cs="Times New Roman"/>
          <w:sz w:val="24"/>
          <w:szCs w:val="24"/>
        </w:rPr>
      </w:pPr>
    </w:p>
    <w:p w14:paraId="6EEE4ABA">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孙潇枫</w:t>
      </w:r>
      <w:bookmarkStart w:id="0" w:name="_GoBack"/>
      <w:bookmarkEnd w:id="0"/>
    </w:p>
    <w:p w14:paraId="4792E10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学号：3</w:t>
      </w:r>
      <w:r>
        <w:rPr>
          <w:rFonts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40104504</w:t>
      </w:r>
    </w:p>
    <w:p w14:paraId="74169FEC">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w:t>
      </w:r>
      <w:r>
        <w:rPr>
          <w:rFonts w:hint="eastAsia"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4</w:t>
      </w:r>
      <w:r>
        <w:rPr>
          <w:rFonts w:ascii="Times New Roman" w:hAnsi="Times New Roman" w:eastAsia="仿宋" w:cs="Times New Roman"/>
          <w:sz w:val="24"/>
          <w:szCs w:val="24"/>
        </w:rPr>
        <w:t>0</w:t>
      </w:r>
      <w:r>
        <w:rPr>
          <w:rFonts w:hint="eastAsia" w:ascii="Times New Roman" w:hAnsi="Times New Roman" w:eastAsia="仿宋" w:cs="Times New Roman"/>
          <w:sz w:val="24"/>
          <w:szCs w:val="24"/>
          <w:lang w:val="en-US" w:eastAsia="zh-CN"/>
        </w:rPr>
        <w:t>2</w:t>
      </w:r>
    </w:p>
    <w:p w14:paraId="7ACA4C85">
      <w:pPr>
        <w:spacing w:line="360" w:lineRule="auto"/>
        <w:ind w:firstLine="480" w:firstLineChars="200"/>
        <w:rPr>
          <w:rFonts w:hint="eastAsia" w:ascii="Times New Roman" w:hAnsi="Times New Roman" w:eastAsia="仿宋" w:cs="Times New Roman"/>
          <w:sz w:val="24"/>
          <w:szCs w:val="24"/>
        </w:rPr>
      </w:pPr>
    </w:p>
    <w:p w14:paraId="5190AB03">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初闻井冈山，只知是地图上一点红色标记，是历史课本里“革命摇篮”的符号。但当真正踏上这片山峦起伏、云霭缭绕的土地，才惊觉自己的认知何其浅薄。井冈山并非仅存于纸页间的遗迹，而是革命先辈们用鲜血铸成的厚重精神丰碑，这个中国革命的奠基石，在短短三天的研学活动中让我收获累累。历经“三湾改编”、烈士陵园祭奠仪式、“红军的一天”等社会实践项目，我对红军、井冈山精神的内核有了更深的理解，而作为浙江大学的学生，我对传承发扬井冈山精神也有了新的认识与体验。</w:t>
      </w:r>
    </w:p>
    <w:p w14:paraId="462DD6CC">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在这其中，令我感悟最深的是烈士陵园的祭奠仪式，面对敬上的花圈。在庄严肃穆的氛围中，我们身着黑衣，对着烈士的碑文深深鞠躬，细细聆听革命前辈们浴血拼搏，艰苦斗争的革命故事，感怀革命先辈们在井冈山斗争期间坚韧不屈、顽强斗争的光辉岁月。在这个神圣而庄严的地方，面对殿堂上密密麻麻写满了烈士姓名的墙体，我的脑海中仿佛看见了红军战士们义无返顾，走向赤红的彼岸。这是我第一次参加对革命烈士的集体祭奠仪式，一章一程间，充满对革命烈士的敬意与追忆，这种庄严肃穆的历史厚重感一直伴随着我，直至走下陵园，遥看见远方的火炬，我明白，革命烈士永垂不朽，而革命精神将常伴我们前行。而在晚间钟国华老师的课堂上，更多细致而动情的故事浮出水面，如池煜华老人日复一日等待丈夫李莲英直至终老，段桂秀老人在时光里的守望</w:t>
      </w:r>
      <w:r>
        <w:rPr>
          <w:rFonts w:hint="eastAsia" w:ascii="宋体" w:hAnsi="宋体" w:eastAsia="宋体" w:cs="宋体"/>
          <w:sz w:val="24"/>
          <w:szCs w:val="24"/>
          <w:lang w:val="en-US" w:eastAsia="zh-CN"/>
        </w:rPr>
        <w:t>……</w:t>
      </w:r>
      <w:r>
        <w:rPr>
          <w:rFonts w:hint="eastAsia" w:ascii="Times New Roman" w:hAnsi="Times New Roman" w:eastAsia="仿宋" w:cs="Times New Roman"/>
          <w:sz w:val="24"/>
          <w:szCs w:val="24"/>
          <w:lang w:val="en-US" w:eastAsia="zh-CN"/>
        </w:rPr>
        <w:t>在那个充满热血与牺牲的年代，无数革命先辈舍小家为大家，短短两年半，约48000名红军战士永远留在了井冈山，而其中有名有姓的仅仅只有15744位，更多的英雄们为我们现在美好的新中国决然献出了自己的一切。井冈山精神，不仅仅是坚守，不仅仅是奋斗，还有奉献，为了国家民族大义甘愿负重前行。</w:t>
      </w:r>
    </w:p>
    <w:p w14:paraId="16BF3513">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体验“红军的一天”是我印象最深刻的一环。重走红军路，仅仅两公里的急行军以及点标寻找就已经让我们应接不暇，很难想象当年红军战士肩挑百斤重担，在在比这更险要、比这更崎岖、比这更漫长的挑粮小道上日复一日地跋涉，只为给战友送去一线生存的希望，这让我切实感到一种从未有过的敬畏与震撼。原来正是信念，拥有将血肉之躯锻造成钢铁的力量。而这种这种不惧艰难，一心向前的精神也正是我们必须传承的。而中午在老乡家中，在老乡的指导下一同做饭，一种军民鱼水情的感觉油然而生，可以想象，在那个战乱的年代，正是这种军民相依，相互支持的纽带维系着井冈山斗争地区红军战士们坚持到底。</w:t>
      </w:r>
    </w:p>
    <w:p w14:paraId="2E08D4F4">
      <w:pPr>
        <w:spacing w:line="360" w:lineRule="auto"/>
        <w:ind w:firstLine="480" w:firstLineChars="200"/>
        <w:rPr>
          <w:rFonts w:hint="eastAsia"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这趟红色寻访之旅，</w:t>
      </w:r>
      <w:r>
        <w:rPr>
          <w:rFonts w:hint="eastAsia" w:ascii="Times New Roman" w:hAnsi="Times New Roman" w:eastAsia="仿宋" w:cs="Times New Roman"/>
          <w:sz w:val="24"/>
          <w:szCs w:val="24"/>
          <w:lang w:val="en-US" w:eastAsia="zh-CN"/>
        </w:rPr>
        <w:t>不仅</w:t>
      </w:r>
      <w:r>
        <w:rPr>
          <w:rFonts w:hint="default" w:ascii="Times New Roman" w:hAnsi="Times New Roman" w:eastAsia="仿宋" w:cs="Times New Roman"/>
          <w:sz w:val="24"/>
          <w:szCs w:val="24"/>
          <w:lang w:val="en-US" w:eastAsia="zh-CN"/>
        </w:rPr>
        <w:t>仅是一次地理上的</w:t>
      </w:r>
      <w:r>
        <w:rPr>
          <w:rFonts w:hint="eastAsia" w:ascii="Times New Roman" w:hAnsi="Times New Roman" w:eastAsia="仿宋" w:cs="Times New Roman"/>
          <w:sz w:val="24"/>
          <w:szCs w:val="24"/>
          <w:lang w:val="en-US" w:eastAsia="zh-CN"/>
        </w:rPr>
        <w:t>寻访</w:t>
      </w:r>
      <w:r>
        <w:rPr>
          <w:rFonts w:hint="default" w:ascii="Times New Roman" w:hAnsi="Times New Roman" w:eastAsia="仿宋" w:cs="Times New Roman"/>
          <w:sz w:val="24"/>
          <w:szCs w:val="24"/>
          <w:lang w:val="en-US" w:eastAsia="zh-CN"/>
        </w:rPr>
        <w:t>，更是一次精神上的</w:t>
      </w:r>
      <w:r>
        <w:rPr>
          <w:rFonts w:hint="eastAsia" w:ascii="Times New Roman" w:hAnsi="Times New Roman" w:eastAsia="仿宋" w:cs="Times New Roman"/>
          <w:sz w:val="24"/>
          <w:szCs w:val="24"/>
          <w:lang w:val="en-US" w:eastAsia="zh-CN"/>
        </w:rPr>
        <w:t>寻访。通过这次井冈山之旅，我明白，井冈山精神不仅仅存在于那些静卧在博物馆中的玻璃展柜里的粗布军装、锈迹斑斑的武器，而是随着革命先辈的热血在井冈山一直传承，当年八角楼的灯光下微弱的光晕如今已经成为永不熄灭的精神灯火。井冈山精神是艰苦奋斗，是坚韧不屈，是无私奉献，更是坚守信念。作为新时代的大学生，我们不在需要像革命先辈那样在战火纷飞的年代冲上战场，但着并不意味着我们可以放下井冈山精神，我们要传承的是对信仰的忠诚，是如磐石般坚实的意志，更是对生命意义永不妥协的追寻。在浙江大学信电学院这个肩负国家使命的平台上，我们就是要以创新实干践行井冈山精神，面对技术难题，敢走新路，不惧艰难，实事求是；面对国家重大战略需求，我们信电人也要勇于承担国之大任，坚守红色信念，将井冈山精神融入我们日常的学习生活中，让井冈山精神在新时代的浙大信电熠熠生辉。</w:t>
      </w:r>
    </w:p>
    <w:p w14:paraId="2E41907F">
      <w:pPr>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历史的</w:t>
      </w:r>
      <w:r>
        <w:rPr>
          <w:rFonts w:hint="eastAsia" w:ascii="Times New Roman" w:hAnsi="Times New Roman" w:eastAsia="仿宋" w:cs="Times New Roman"/>
          <w:sz w:val="24"/>
          <w:szCs w:val="24"/>
          <w:lang w:val="en-US" w:eastAsia="zh-CN"/>
        </w:rPr>
        <w:t>硝烟已然</w:t>
      </w:r>
      <w:r>
        <w:rPr>
          <w:rFonts w:hint="default" w:ascii="Times New Roman" w:hAnsi="Times New Roman" w:eastAsia="仿宋" w:cs="Times New Roman"/>
          <w:sz w:val="24"/>
          <w:szCs w:val="24"/>
          <w:lang w:val="en-US" w:eastAsia="zh-CN"/>
        </w:rPr>
        <w:t>散去，</w:t>
      </w:r>
      <w:r>
        <w:rPr>
          <w:rFonts w:hint="eastAsia" w:ascii="Times New Roman" w:hAnsi="Times New Roman" w:eastAsia="仿宋" w:cs="Times New Roman"/>
          <w:sz w:val="24"/>
          <w:szCs w:val="24"/>
          <w:lang w:val="en-US" w:eastAsia="zh-CN"/>
        </w:rPr>
        <w:t>但</w:t>
      </w:r>
      <w:r>
        <w:rPr>
          <w:rFonts w:hint="default" w:ascii="Times New Roman" w:hAnsi="Times New Roman" w:eastAsia="仿宋" w:cs="Times New Roman"/>
          <w:sz w:val="24"/>
          <w:szCs w:val="24"/>
          <w:lang w:val="en-US" w:eastAsia="zh-CN"/>
        </w:rPr>
        <w:t>井冈山精神</w:t>
      </w:r>
      <w:r>
        <w:rPr>
          <w:rFonts w:hint="eastAsia" w:ascii="Times New Roman" w:hAnsi="Times New Roman" w:eastAsia="仿宋" w:cs="Times New Roman"/>
          <w:sz w:val="24"/>
          <w:szCs w:val="24"/>
          <w:lang w:val="en-US" w:eastAsia="zh-CN"/>
        </w:rPr>
        <w:t>永垂不朽</w:t>
      </w:r>
      <w:r>
        <w:rPr>
          <w:rFonts w:hint="default" w:ascii="Times New Roman" w:hAnsi="Times New Roman" w:eastAsia="仿宋" w:cs="Times New Roman"/>
          <w:sz w:val="24"/>
          <w:szCs w:val="24"/>
          <w:lang w:val="en-US" w:eastAsia="zh-CN"/>
        </w:rPr>
        <w:t>，在</w:t>
      </w:r>
      <w:r>
        <w:rPr>
          <w:rFonts w:hint="eastAsia" w:ascii="Times New Roman" w:hAnsi="Times New Roman" w:eastAsia="仿宋" w:cs="Times New Roman"/>
          <w:sz w:val="24"/>
          <w:szCs w:val="24"/>
          <w:lang w:val="en-US" w:eastAsia="zh-CN"/>
        </w:rPr>
        <w:t>新时代中传承，在新时代中扎根发芽</w:t>
      </w: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在新时代中指引我们前行。</w:t>
      </w:r>
    </w:p>
    <w:p w14:paraId="06868472">
      <w:pPr>
        <w:spacing w:line="360" w:lineRule="auto"/>
        <w:rPr>
          <w:rFonts w:ascii="Times New Roman" w:hAnsi="Times New Roman" w:eastAsia="仿宋" w:cs="Times New Roman"/>
          <w:sz w:val="24"/>
          <w:szCs w:val="24"/>
        </w:rPr>
      </w:pPr>
    </w:p>
    <w:p w14:paraId="4B1E6FDF">
      <w:pPr>
        <w:spacing w:line="360" w:lineRule="auto"/>
        <w:rPr>
          <w:rFonts w:ascii="Times New Roman" w:hAnsi="Times New Roman" w:eastAsia="仿宋" w:cs="Times New Roman"/>
          <w:sz w:val="24"/>
          <w:szCs w:val="24"/>
        </w:rPr>
      </w:pPr>
    </w:p>
    <w:p w14:paraId="1D93105E">
      <w:pPr>
        <w:spacing w:line="360" w:lineRule="auto"/>
        <w:rPr>
          <w:rFonts w:ascii="Times New Roman" w:hAnsi="Times New Roman" w:eastAsia="仿宋" w:cs="Times New Roman"/>
          <w:sz w:val="24"/>
          <w:szCs w:val="24"/>
        </w:rPr>
      </w:pPr>
    </w:p>
    <w:p w14:paraId="2D58AE9F">
      <w:pPr>
        <w:spacing w:line="360" w:lineRule="auto"/>
        <w:rPr>
          <w:rFonts w:ascii="Times New Roman" w:hAnsi="Times New Roman" w:eastAsia="仿宋" w:cs="Times New Roman"/>
          <w:sz w:val="24"/>
          <w:szCs w:val="24"/>
        </w:rPr>
      </w:pPr>
    </w:p>
    <w:p w14:paraId="4A41CA66">
      <w:pPr>
        <w:spacing w:line="360" w:lineRule="auto"/>
        <w:rPr>
          <w:rFonts w:ascii="Times New Roman" w:hAnsi="Times New Roman" w:eastAsia="仿宋" w:cs="Times New Roman"/>
          <w:sz w:val="24"/>
          <w:szCs w:val="24"/>
        </w:rPr>
      </w:pPr>
    </w:p>
    <w:p w14:paraId="375415D4">
      <w:pPr>
        <w:spacing w:line="360" w:lineRule="auto"/>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E774F0"/>
    <w:rsid w:val="00095FDE"/>
    <w:rsid w:val="006436EE"/>
    <w:rsid w:val="00647BD3"/>
    <w:rsid w:val="00A66D9F"/>
    <w:rsid w:val="00DB4D30"/>
    <w:rsid w:val="00E774F0"/>
    <w:rsid w:val="00FC23B6"/>
    <w:rsid w:val="062A51EB"/>
    <w:rsid w:val="063B45DD"/>
    <w:rsid w:val="2BBF257E"/>
    <w:rsid w:val="2BF274B2"/>
    <w:rsid w:val="32426543"/>
    <w:rsid w:val="3C215A5E"/>
    <w:rsid w:val="3CA83F70"/>
    <w:rsid w:val="3EFF46D8"/>
    <w:rsid w:val="5B211246"/>
    <w:rsid w:val="652544C2"/>
    <w:rsid w:val="69EA5A85"/>
    <w:rsid w:val="73595F44"/>
    <w:rsid w:val="77276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1442</Words>
  <Characters>1462</Characters>
  <Lines>2</Lines>
  <Paragraphs>1</Paragraphs>
  <TotalTime>0</TotalTime>
  <ScaleCrop>false</ScaleCrop>
  <LinksUpToDate>false</LinksUpToDate>
  <CharactersWithSpaces>1462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孙潇枫</cp:lastModifiedBy>
  <dcterms:modified xsi:type="dcterms:W3CDTF">2025-06-30T09:13:06Z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83D382150DC84467B46E72ADB515702D_13</vt:lpwstr>
  </property>
  <property fmtid="{D5CDD505-2E9C-101B-9397-08002B2CF9AE}" pid="4" name="KSOTemplateDocerSaveRecord">
    <vt:lpwstr>eyJoZGlkIjoiNGU5YTk2NWU3OTRhNTU0YjZlNWE0ODExMjY4YzM0MTgiLCJ1c2VySWQiOiIxNjQ0NjIxMDc2In0=</vt:lpwstr>
  </property>
</Properties>
</file>