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CDA7A">
      <w:pPr>
        <w:spacing w:line="360" w:lineRule="auto"/>
        <w:jc w:val="center"/>
        <w:rPr>
          <w:rFonts w:hint="eastAsia" w:ascii="黑体" w:hAnsi="黑体" w:eastAsia="黑体" w:cs="Times New Roman"/>
          <w:sz w:val="32"/>
          <w:szCs w:val="32"/>
          <w:lang w:val="en-US" w:eastAsia="zh-CN"/>
        </w:rPr>
      </w:pPr>
      <w:r>
        <w:rPr>
          <w:rFonts w:hint="eastAsia" w:ascii="黑体" w:hAnsi="黑体" w:eastAsia="黑体" w:cs="Times New Roman"/>
          <w:sz w:val="32"/>
          <w:szCs w:val="32"/>
          <w:lang w:val="en-US" w:eastAsia="zh-CN"/>
        </w:rPr>
        <w:t>红土地上的红色血脉</w:t>
      </w:r>
    </w:p>
    <w:p w14:paraId="47D91CAA">
      <w:pPr>
        <w:spacing w:line="360" w:lineRule="auto"/>
        <w:jc w:val="right"/>
        <w:rPr>
          <w:rFonts w:hint="default" w:ascii="楷体" w:hAnsi="楷体" w:eastAsia="楷体" w:cs="Times New Roman"/>
          <w:sz w:val="28"/>
          <w:szCs w:val="28"/>
          <w:lang w:val="en-US" w:eastAsia="zh-CN"/>
        </w:rPr>
      </w:pPr>
      <w:r>
        <w:rPr>
          <w:rFonts w:hint="eastAsia" w:ascii="楷体" w:hAnsi="楷体" w:eastAsia="楷体" w:cs="Times New Roman"/>
          <w:sz w:val="28"/>
          <w:szCs w:val="28"/>
        </w:rPr>
        <w:t>——</w:t>
      </w:r>
      <w:r>
        <w:rPr>
          <w:rFonts w:hint="eastAsia" w:ascii="楷体" w:hAnsi="楷体" w:eastAsia="楷体" w:cs="Times New Roman"/>
          <w:sz w:val="28"/>
          <w:szCs w:val="28"/>
          <w:lang w:val="en-US" w:eastAsia="zh-CN"/>
        </w:rPr>
        <w:t>井冈山红色寻访实践</w:t>
      </w:r>
      <w:bookmarkStart w:id="0" w:name="_GoBack"/>
      <w:bookmarkEnd w:id="0"/>
    </w:p>
    <w:p w14:paraId="516E8385">
      <w:pPr>
        <w:spacing w:line="360" w:lineRule="auto"/>
        <w:rPr>
          <w:rFonts w:hint="eastAsia" w:ascii="Times New Roman" w:hAnsi="Times New Roman" w:eastAsia="仿宋" w:cs="Times New Roman"/>
          <w:sz w:val="24"/>
          <w:szCs w:val="24"/>
        </w:rPr>
      </w:pPr>
    </w:p>
    <w:p w14:paraId="6EEE4ABA">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赵海钧</w:t>
      </w:r>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rPr>
        <w:t>3240104728</w:t>
      </w:r>
    </w:p>
    <w:p w14:paraId="74169FEC">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信工2402</w:t>
      </w:r>
    </w:p>
    <w:p w14:paraId="4AB71BBF">
      <w:pPr>
        <w:spacing w:line="360" w:lineRule="auto"/>
        <w:ind w:firstLine="480" w:firstLineChars="200"/>
        <w:rPr>
          <w:rFonts w:hint="eastAsia" w:ascii="Times New Roman" w:hAnsi="Times New Roman" w:eastAsia="仿宋" w:cs="Times New Roman"/>
          <w:sz w:val="24"/>
          <w:szCs w:val="24"/>
        </w:rPr>
      </w:pPr>
    </w:p>
    <w:p w14:paraId="01D72954">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井冈山的旅程始终处于一种奇特的割裂状态：一半是宁静美好的，一半是残酷沉重的。这种割裂不是地理上的，而是时间与感知层面的深刻裂隙。我们拍照、记笔记、轻声讨论，却始终无法真正跨越那道无形的屏障，触及当年那些穿着草鞋、怀揣理想的年轻人所经历的真实。</w:t>
      </w:r>
    </w:p>
    <w:p w14:paraId="58CF2F31">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宁静和美好是我们走在当下的旅途，无论是走在坝上村崭新的复式建筑旁，还是漫步八角楼和各位先辈的故居边，我们都无法切实体会到枪林弹雨生死存亡，无非是沉重的感情上增添景仰，我们只是在和平安详的生活中回眸历史的惨痛和先烈的牺牲，而坐上大巴车、踏上高铁列车，似乎连历史的气息也要散去了。井冈山系的壮美让人身处其中不免恍惚：这种鬼斧神工的秀美山川真的见证着当年的血雨腥风吗？两种时空在此刻重叠，却又彼此隔绝如平行宇宙。山间的云飘来了又去，当年穿草鞋踏破山川的红军战士换来了如今坐火车卧铺过夜都要招致怨声载道的我们，行走在坝上村崭新的复式建筑旁，白墙黛瓦在阳光下闪着洁净的光，几位老人坐在门前的石凳上闲话家常，孩童追逐嬉戏的笑声在山谷间回荡。不远处，八角楼的轮廓在薄雾中若隐若现，毛泽东当年写下《中国的红色政权为什么能够存在？》的油灯仿佛还在窗内摇曳。重走红军路，走的是祥和安定的山路，过的是如野游般寻草药越山路的旅途，吃的是老乡提供的丰盛可口的饭菜，我们在欢声笑语中品尝着当今太平盛世所提供的筵席，可历史不会这样讲述当年红军的故事。</w:t>
      </w:r>
    </w:p>
    <w:p w14:paraId="53F9043F">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残酷和沉重是百年前井冈山上的历史，历史课本上几行黑体字，却是井冈山革命根据地的红军战士几年在围追堵截下的顽强生存斗争史。历史无法切实被人感受，我们不能忘记历史但无须沉湎历史，只是这一段红色的历史让人难以忘怀，它有太多太多的理想主义战士为之赴汤蹈火，单单一个英特纳雄耐尔的共产主义理想，有无穷的魔力吸引着当年的中国人民投身其中前仆后继、宵衣旰食，置生死于度外，只因为他们相信红色。信仰的力量让这段艰苦的历史熠熠生辉，让人们能够不惧强权视死如归，能够不惧困苦坚韧不拔，能够不惧失败卧薪尝胆。</w:t>
      </w:r>
    </w:p>
    <w:p w14:paraId="07DD9F92">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连接分裂的井冈山之行的，是井冈山的红色遗迹和老师们所讲述的历史。无论是伟人们当年简朴的旧居，还是一位位鲜活赤诚的红军战士的动人事迹，我们得以窥探当年真正九死一生的革命岁月的艰苦的一角。在茅坪毛泽东旧居，我注意到角落里破旧的书桌，据说主席当年就是在此伏案写出了诸多名篇。实物有种奇特的魔力，它能击穿时间的壁垒，让人直观感受历史，这些物件沉默不语，却比任何慷慨激昂的解说词更有力量。老师讲到在两年零四个月的井冈山斗争中，牺牲的革命者平均年龄不足三十岁。他们没能看到革命的最终胜利，甚至不确定自己的牺牲是否能换来理想中的新世界，却依然选择前赴后继。这种近乎宗教般的信仰，在当今这个精于计算的时代显得如此陌生又如此耀眼。站在历史旧址中，我突然理解了那种被称为"历史的震颤"的感觉——某个早已逝去的瞬间突然复活，与你四目相对。</w:t>
      </w:r>
    </w:p>
    <w:p w14:paraId="7A588F18">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大巴车驶出宜春站，我注意到路边土层是别样的红色，也许冥冥之中这也是在和百年前的峥嵘岁月相呼应。科学说那是氧化铁的作用，而人类却总渴望为颜色赋予意义。也许井冈山之行的真正价值，不在于我们能在多大程度上"还原"或"体验"历史，而在于我们愿意承认那种永远存在的距离，并在这种承认中保持对历史的敬畏与好奇。那些年轻的生命选择了信仰与牺牲，而我们至少可以选择记住，并重新思考自己在新时代的责任与可能。历史的回响就在这静默的延续中，等待着愿意驻足倾听的耳朵。</w:t>
      </w:r>
    </w:p>
    <w:p w14:paraId="434E188B">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我们无法真正回到1927年的冬天，但每个时代都有属于自己的井冈山。</w:t>
      </w:r>
    </w:p>
    <w:p w14:paraId="462DD6CC">
      <w:pPr>
        <w:spacing w:line="360" w:lineRule="auto"/>
        <w:ind w:firstLine="480" w:firstLineChars="200"/>
        <w:rPr>
          <w:rFonts w:hint="eastAsia" w:ascii="Times New Roman" w:hAnsi="Times New Roman" w:eastAsia="仿宋" w:cs="Times New Roman"/>
          <w:sz w:val="24"/>
          <w:szCs w:val="24"/>
          <w:lang w:val="en-US" w:eastAsia="zh-CN"/>
        </w:rPr>
      </w:pPr>
    </w:p>
    <w:p w14:paraId="06868472">
      <w:pPr>
        <w:spacing w:line="360" w:lineRule="auto"/>
        <w:rPr>
          <w:rFonts w:ascii="Times New Roman" w:hAnsi="Times New Roman" w:eastAsia="仿宋" w:cs="Times New Roman"/>
          <w:sz w:val="24"/>
          <w:szCs w:val="24"/>
        </w:rPr>
      </w:pPr>
    </w:p>
    <w:p w14:paraId="4B1E6FDF">
      <w:pPr>
        <w:spacing w:line="360" w:lineRule="auto"/>
        <w:rPr>
          <w:rFonts w:ascii="Times New Roman" w:hAnsi="Times New Roman" w:eastAsia="仿宋" w:cs="Times New Roman"/>
          <w:sz w:val="24"/>
          <w:szCs w:val="24"/>
        </w:rPr>
      </w:pPr>
    </w:p>
    <w:p w14:paraId="1D93105E">
      <w:pPr>
        <w:spacing w:line="360" w:lineRule="auto"/>
        <w:rPr>
          <w:rFonts w:ascii="Times New Roman" w:hAnsi="Times New Roman" w:eastAsia="仿宋" w:cs="Times New Roman"/>
          <w:sz w:val="24"/>
          <w:szCs w:val="24"/>
        </w:rPr>
      </w:pPr>
    </w:p>
    <w:p w14:paraId="2D58AE9F">
      <w:pPr>
        <w:spacing w:line="360" w:lineRule="auto"/>
        <w:rPr>
          <w:rFonts w:ascii="Times New Roman" w:hAnsi="Times New Roman" w:eastAsia="仿宋" w:cs="Times New Roman"/>
          <w:sz w:val="24"/>
          <w:szCs w:val="24"/>
        </w:rPr>
      </w:pPr>
    </w:p>
    <w:p w14:paraId="4A41CA66">
      <w:pPr>
        <w:spacing w:line="360" w:lineRule="auto"/>
        <w:rPr>
          <w:rFonts w:ascii="Times New Roman" w:hAnsi="Times New Roman" w:eastAsia="仿宋" w:cs="Times New Roman"/>
          <w:sz w:val="24"/>
          <w:szCs w:val="24"/>
        </w:rPr>
      </w:pPr>
    </w:p>
    <w:p w14:paraId="375415D4">
      <w:pPr>
        <w:spacing w:line="360" w:lineRule="auto"/>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3ZWQxN2RmY2JjODAxOWY0NWNmZmM3ZGNhNjlmM2MifQ=="/>
  </w:docVars>
  <w:rsids>
    <w:rsidRoot w:val="00E774F0"/>
    <w:rsid w:val="00095FDE"/>
    <w:rsid w:val="006436EE"/>
    <w:rsid w:val="00647BD3"/>
    <w:rsid w:val="00A66D9F"/>
    <w:rsid w:val="00E774F0"/>
    <w:rsid w:val="00FC23B6"/>
    <w:rsid w:val="08BD23EB"/>
    <w:rsid w:val="2BBF257E"/>
    <w:rsid w:val="32426543"/>
    <w:rsid w:val="3C215A5E"/>
    <w:rsid w:val="5C587254"/>
    <w:rsid w:val="6D3F42F2"/>
    <w:rsid w:val="7DE54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1475</Words>
  <Characters>1490</Characters>
  <Lines>2</Lines>
  <Paragraphs>1</Paragraphs>
  <TotalTime>101</TotalTime>
  <ScaleCrop>false</ScaleCrop>
  <LinksUpToDate>false</LinksUpToDate>
  <CharactersWithSpaces>1490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赵敷人</cp:lastModifiedBy>
  <dcterms:modified xsi:type="dcterms:W3CDTF">2025-07-01T13:01:39Z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01B322087C2F4B3493BA25BA4A5CA871_13</vt:lpwstr>
  </property>
  <property fmtid="{D5CDD505-2E9C-101B-9397-08002B2CF9AE}" pid="4" name="KSOTemplateDocerSaveRecord">
    <vt:lpwstr>eyJoZGlkIjoiN2YzNjBkOTgyNWQ1YTMxYzM3MzMwNWFiODNmOWIzYWMiLCJ1c2VySWQiOiIxNjM3MTQwNjg1In0=</vt:lpwstr>
  </property>
</Properties>
</file>