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24"/>
          <w:szCs w:val="26"/>
          <w:rtl w:val="off"/>
        </w:rPr>
        <w:t>Relaket(렐라켓)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22"/>
          <w:szCs w:val="24"/>
          <w:rtl w:val="off"/>
        </w:rPr>
        <w:t>1. 소개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Relaket(렐라켓)은 이커머스 솔루션 및 플랫폼 전문 기업인 포비즈코리아가 운영하는 글로벌 이커머스 통합 유통 플랫폼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단순한 온라인 쇼핑몰 구축을 넘어, 공급자-판매자-글로벌 마켓플레이스를 연결하는 B2B2C / B2C2C 중계형 플랫폼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운영사: Relaket (운영: 포비즈코리아)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설립연도: 2009년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핵심 타겟: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- 개별 쇼핑몰 운영이 어려운 중소 셀러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- 해외 진출을 원하는 브랜드 및 유통사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- 드롭쉬핑·마켓 연동 기반의 글로벌 셀로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22"/>
          <w:szCs w:val="24"/>
          <w:rtl w:val="off"/>
        </w:rPr>
        <w:t>2. 플랫폼 포지셔닝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국내·해외 마켓플레이스 연동을 통한 통합 판매 관리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공급자와 판매자를 연결하는 드롭쉬핑 기반 유통 구조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한국-중국을 포함한 글로벌 소싱 및 현지 판매 연결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셀러, 브랜드, 인플루언서, 유통사를 하나의 생태계로 연결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=&gt; 판매를 어떻게 할 것인가에 대한 기술·운영·연결 구조를 제공하는 플랫폼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22"/>
          <w:szCs w:val="24"/>
          <w:rtl w:val="off"/>
        </w:rPr>
        <w:t>3. 주요 서비스 및 비즈니스 모델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i/>
          <w:iCs/>
          <w:rtl w:val="off"/>
        </w:rPr>
        <w:t>1) 글로벌 마켓 통합 연동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단일 상품 등록으로 국내외 주요 마켓플레이스에 동시 노출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상품·주문·재고를 하나의 시스템에서 통합 관리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i/>
          <w:iCs/>
          <w:rtl w:val="off"/>
        </w:rPr>
        <w:t>2) 해외 판매대행 구매대행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상품 이미지 번역 및 정보 현지화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해외 고객 CS 대응 지원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언어·물류·운영 장벽 없이 글로벌 판매 가능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i/>
          <w:iCs/>
          <w:rtl w:val="off"/>
        </w:rPr>
        <w:t>3) 드롭쉬핑 기반 유통 구조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공급자 회원이 상품과 재송을 담당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판매자는 재고 부담 없이 다양한 상품 판매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국내·해외 스토어 및 마켓과 유연하게 연결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22"/>
          <w:szCs w:val="24"/>
          <w:rtl w:val="off"/>
        </w:rPr>
        <w:t>4. 회원 유형 및 가입 구조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i/>
          <w:iCs/>
          <w:rtl w:val="off"/>
        </w:rPr>
        <w:t>1) 회원 유형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</w:t>
      </w:r>
      <w:r>
        <w:rPr>
          <w:lang w:eastAsia="ko-KR"/>
          <w:b/>
          <w:bCs/>
          <w:rtl w:val="off"/>
        </w:rPr>
        <w:t>- 비즈니스 회원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 : 개인또는 기업이 직접 스토어를 개설하여 상품 판매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</w:t>
      </w:r>
      <w:r>
        <w:rPr>
          <w:lang w:eastAsia="ko-KR"/>
          <w:b/>
          <w:bCs/>
          <w:rtl w:val="off"/>
        </w:rPr>
        <w:t>- 공급자 회원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 : 드롭쉬핑 방식으로 타 판매자의 스토어에 상품 공급 (상품 배송 책임은 공급자에게 있음)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i/>
          <w:iCs/>
          <w:rtl w:val="off"/>
        </w:rPr>
        <w:t>2) 사업 유형 선택 (가입 시)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① 패션 소핑몰 비기너  ② 패션 브랜드 기업  ③ 글로벌 셀러  ④ 프랜차이즈 기업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⑤ 도매·국내 유통업체  ⑥ 인플루언서·마케팅 대행사  ⑦ 해외 유통업체  ⑧ 제조사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22"/>
          <w:szCs w:val="24"/>
          <w:rtl w:val="off"/>
        </w:rPr>
        <w:t>5. 플랜 구성 방식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모듈형 요금 구조 채택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i/>
          <w:iCs/>
          <w:rtl w:val="off"/>
        </w:rPr>
        <w:t>1) 핵심 기능 모듈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① 스토어 구축  ② 드롭쉬핑  ③ 마켓 통합 관리(사용할지 말지)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=&gt; 각 기능별로 level을 조정해 맞춤형 플랜 구성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= &gt; 상품 pick 수, 최대 수집 가능 주문수, PG 수수료 등이 결정됨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=&gt; level 1은 무료 이용 가능, 필요 시 단계적 업그레이드 가능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i/>
          <w:iCs/>
          <w:rtl w:val="off"/>
        </w:rPr>
        <w:t>2) 부가서비스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</w:t>
      </w:r>
      <w:r>
        <w:rPr>
          <w:lang w:eastAsia="ko-KR"/>
          <w:rFonts w:hint="eastAsia"/>
          <w:b/>
          <w:bCs/>
          <w:rtl w:val="off"/>
        </w:rPr>
        <w:t xml:space="preserve">① </w:t>
      </w:r>
      <w:r>
        <w:rPr>
          <w:lang w:eastAsia="ko-KR"/>
          <w:rFonts w:hint="eastAsia"/>
          <w:b/>
          <w:bCs/>
          <w:rtl w:val="off"/>
        </w:rPr>
        <w:t>룩북</w:t>
      </w:r>
      <w:r>
        <w:rPr>
          <w:lang w:eastAsia="ko-KR"/>
          <w:rFonts w:hint="eastAsia"/>
          <w:rtl w:val="off"/>
        </w:rPr>
        <w:t xml:space="preserve"> : 상품 이미지를 활용한 디지털 카탈로그 제작 기능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</w:t>
      </w:r>
      <w:r>
        <w:rPr>
          <w:lang w:eastAsia="ko-KR"/>
          <w:rFonts w:hint="eastAsia"/>
          <w:b/>
          <w:bCs/>
          <w:rtl w:val="off"/>
        </w:rPr>
        <w:t xml:space="preserve"> ② 파트너 프로그램</w:t>
      </w:r>
      <w:r>
        <w:rPr>
          <w:lang w:eastAsia="ko-KR"/>
          <w:rFonts w:hint="eastAsia"/>
          <w:rtl w:val="off"/>
        </w:rPr>
        <w:t xml:space="preserve"> : 인플루언서가 SNS를 통해 스토어</w:t>
      </w:r>
      <w:r>
        <w:rPr>
          <w:lang w:eastAsia="ko-KR"/>
          <w:rtl w:val="off"/>
        </w:rPr>
        <w:t xml:space="preserve">·상품을 홍보, </w:t>
      </w:r>
    </w:p>
    <w:p>
      <w:pPr>
        <w:ind w:left="220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판매자-인플루언서 연결 기반 마케팅 구조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22"/>
          <w:szCs w:val="24"/>
          <w:rtl w:val="off"/>
        </w:rPr>
        <w:t>7. 결제 방식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월 결제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정기 결제 (할인 적용)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- 3개월 : 3%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- 6개월 : 5%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- 12개월 : 10%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- 24개월 : 20%</w:t>
      </w:r>
    </w:p>
    <w:p>
      <w:pPr>
        <w:rPr>
          <w:lang w:eastAsia="ko-KR"/>
          <w:rFonts w:hint="eastAsia"/>
          <w:rtl w:val="off"/>
        </w:rPr>
      </w:pPr>
      <w:r>
        <w:br w:type="page"/>
      </w:r>
      <w:r>
        <w:rPr>
          <w:lang w:eastAsia="ko-KR"/>
          <w:b/>
          <w:bCs/>
          <w:sz w:val="24"/>
          <w:szCs w:val="26"/>
          <w:rtl w:val="off"/>
        </w:rPr>
        <w:t>Relaket vs Olist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>1. 핵심 포지셔닝 비교</w:t>
      </w:r>
    </w:p>
    <w:tbl>
      <w:tblPr>
        <w:tblStyle w:val="12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515"/>
        <w:gridCol w:w="3601"/>
        <w:gridCol w:w="360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vAlign w:val="top"/>
          </w:tcPr>
          <w:p>
            <w:pPr>
              <w:rPr/>
            </w:pPr>
            <w:r>
              <w:rPr/>
              <w:t>구분</w:t>
            </w:r>
          </w:p>
        </w:tc>
        <w:tc>
          <w:tcPr>
            <w:tcW w:w="3601" w:type="dxa"/>
            <w:vAlign w:val="top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Relaket (한국)</w:t>
            </w:r>
          </w:p>
        </w:tc>
        <w:tc>
          <w:tcPr>
            <w:tcW w:w="3601" w:type="dxa"/>
            <w:vAlign w:val="top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Olist (브라질)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vAlign w:val="top"/>
          </w:tcPr>
          <w:p>
            <w:pPr>
              <w:rPr/>
            </w:pPr>
            <w:r>
              <w:rPr/>
              <w:t>플랫폼 성격</w:t>
            </w:r>
          </w:p>
        </w:tc>
        <w:tc>
          <w:tcPr>
            <w:tcW w:w="3601" w:type="dxa"/>
            <w:vAlign w:val="top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</w:rPr>
            </w:pPr>
            <w:r>
              <w:rPr/>
              <w:t xml:space="preserve">글로벌 이커머스 </w:t>
            </w:r>
            <w:r>
              <w:rPr/>
              <w:t>연결·중개 플랫폼</w:t>
            </w:r>
          </w:p>
        </w:tc>
        <w:tc>
          <w:tcPr>
            <w:tcW w:w="3601" w:type="dxa"/>
            <w:vAlign w:val="top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</w:rPr>
            </w:pPr>
            <w:r>
              <w:rPr/>
              <w:t xml:space="preserve">SMB 대상 </w:t>
            </w:r>
            <w:r>
              <w:rPr/>
              <w:t>운영 대행형 SaaS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vAlign w:val="top"/>
          </w:tcPr>
          <w:p>
            <w:pPr>
              <w:rPr/>
            </w:pPr>
            <w:r>
              <w:rPr/>
              <w:t>핵심 미션</w:t>
            </w:r>
          </w:p>
        </w:tc>
        <w:tc>
          <w:tcPr>
            <w:tcW w:w="3601" w:type="dxa"/>
            <w:vAlign w:val="top"/>
          </w:tcPr>
          <w:p>
            <w:pPr>
              <w:rPr/>
            </w:pPr>
            <w:r>
              <w:rPr/>
              <w:t>“판매자를 글로벌로 연결”</w:t>
            </w:r>
          </w:p>
        </w:tc>
        <w:tc>
          <w:tcPr>
            <w:tcW w:w="3601" w:type="dxa"/>
            <w:vAlign w:val="top"/>
          </w:tcPr>
          <w:p>
            <w:pPr>
              <w:rPr/>
            </w:pPr>
            <w:r>
              <w:rPr/>
              <w:t>“중소 셀러 대신 마켓을 운영”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vAlign w:val="top"/>
          </w:tcPr>
          <w:p>
            <w:pPr>
              <w:rPr/>
            </w:pPr>
            <w:r>
              <w:rPr/>
              <w:t>지향 구조</w:t>
            </w:r>
          </w:p>
        </w:tc>
        <w:tc>
          <w:tcPr>
            <w:tcW w:w="3601" w:type="dxa"/>
            <w:vAlign w:val="top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B2B2C / B2C2C</w:t>
            </w:r>
          </w:p>
        </w:tc>
        <w:tc>
          <w:tcPr>
            <w:tcW w:w="3601" w:type="dxa"/>
            <w:vAlign w:val="top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B2B2C (대행 중심)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vAlign w:val="top"/>
          </w:tcPr>
          <w:p>
            <w:pPr>
              <w:rPr/>
            </w:pPr>
            <w:r>
              <w:rPr/>
              <w:t>시장 전략</w:t>
            </w:r>
          </w:p>
        </w:tc>
        <w:tc>
          <w:tcPr>
            <w:tcW w:w="3601" w:type="dxa"/>
            <w:vAlign w:val="top"/>
          </w:tcPr>
          <w:p>
            <w:pPr>
              <w:rPr/>
            </w:pPr>
            <w:r>
              <w:rPr/>
              <w:t>해외 확장 중심</w:t>
            </w:r>
          </w:p>
        </w:tc>
        <w:tc>
          <w:tcPr>
            <w:tcW w:w="3601" w:type="dxa"/>
            <w:vAlign w:val="top"/>
          </w:tcPr>
          <w:p>
            <w:pPr>
              <w:rPr/>
            </w:pPr>
            <w:r>
              <w:rPr/>
              <w:t>내수 대형 마켓 집중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* SMB (Small &amp; Medium Business) : 소상공인, 중소기업 등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>2. 판매 구조 및 운영방식</w:t>
      </w:r>
    </w:p>
    <w:tbl>
      <w:tblPr>
        <w:tblStyle w:val="12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290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항목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Relaket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Olist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판매 주체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셀러 본인 계정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Olist 계정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마켓 운영</w:t>
            </w:r>
          </w:p>
        </w:tc>
        <w:tc>
          <w:tcPr/>
          <w:p>
            <w:pPr>
              <w:rPr/>
            </w:pPr>
            <w:r>
              <w:rPr/>
              <w:t>셀러 직접 운영</w:t>
            </w:r>
          </w:p>
        </w:tc>
        <w:tc>
          <w:tcPr/>
          <w:p>
            <w:pPr>
              <w:rPr/>
            </w:pPr>
            <w:r>
              <w:rPr/>
              <w:t>Olist가 대행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계정 리스크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셀러 부담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Olist 부담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셀러 자유도</w:t>
            </w:r>
          </w:p>
        </w:tc>
        <w:tc>
          <w:tcPr/>
          <w:p>
            <w:pPr>
              <w:rPr/>
            </w:pPr>
            <w:r>
              <w:rPr/>
              <w:t>높음</w:t>
            </w:r>
          </w:p>
        </w:tc>
        <w:tc>
          <w:tcPr/>
          <w:p>
            <w:pPr>
              <w:rPr/>
            </w:pPr>
            <w:r>
              <w:rPr/>
              <w:t>상대적으로 낮음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초보 셀러 적합성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중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매우 높음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Relaket : 공급자가 직접 팔되, relaket이 연결해줌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Olist : 공급자 상품을 olist가 대신 판매해줌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>3. 글로벌 vs 로컬 전략</w:t>
      </w:r>
    </w:p>
    <w:tbl>
      <w:tblPr>
        <w:tblStyle w:val="12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290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구분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Relaket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Olist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주요 시장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한국·중국·동남아·글로벌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브라질 내수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해외 연동</w:t>
            </w:r>
          </w:p>
        </w:tc>
        <w:tc>
          <w:tcPr/>
          <w:p>
            <w:pPr>
              <w:rPr/>
            </w:pPr>
            <w:r>
              <w:rPr/>
              <w:t>아마존, 쇼피, 라자다 등</w:t>
            </w:r>
          </w:p>
        </w:tc>
        <w:tc>
          <w:tcPr/>
          <w:p>
            <w:pPr>
              <w:rPr/>
            </w:pPr>
            <w:r>
              <w:rPr/>
              <w:t>제한적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현지화 지원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번역·CS·구매대행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브라질 특화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물류 전략</w:t>
            </w:r>
          </w:p>
        </w:tc>
        <w:tc>
          <w:tcPr/>
          <w:p>
            <w:pPr>
              <w:rPr/>
            </w:pPr>
            <w:r>
              <w:rPr/>
              <w:t>공급자·셀러 중심</w:t>
            </w:r>
          </w:p>
        </w:tc>
        <w:tc>
          <w:tcPr/>
          <w:p>
            <w:pPr>
              <w:rPr/>
            </w:pPr>
            <w:r>
              <w:rPr/>
              <w:t>플랫폼 직접 통제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Relaket : 국내, 해외 모두 연결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Olist : 국가 내부 복잡성 흡수하는 구조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>4. 물류 전략</w:t>
      </w:r>
    </w:p>
    <w:tbl>
      <w:tblPr>
        <w:tblStyle w:val="12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290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항목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Relaket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Olist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기본 물류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공급자/셀러 책임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Olist Fulfillment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배송 통제력</w:t>
            </w:r>
          </w:p>
        </w:tc>
        <w:tc>
          <w:tcPr/>
          <w:p>
            <w:pPr>
              <w:rPr/>
            </w:pPr>
            <w:r>
              <w:rPr/>
              <w:t>낮음~중</w:t>
            </w:r>
          </w:p>
        </w:tc>
        <w:tc>
          <w:tcPr/>
          <w:p>
            <w:pPr>
              <w:rPr/>
            </w:pPr>
            <w:r>
              <w:rPr/>
              <w:t>매우 높음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배송 품질 관리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간접적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직접적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데이터 활용</w:t>
            </w:r>
          </w:p>
        </w:tc>
        <w:tc>
          <w:tcPr/>
          <w:p>
            <w:pPr>
              <w:rPr/>
            </w:pPr>
            <w:r>
              <w:rPr/>
              <w:t>제한적</w:t>
            </w:r>
          </w:p>
        </w:tc>
        <w:tc>
          <w:tcPr/>
          <w:p>
            <w:pPr>
              <w:rPr/>
            </w:pPr>
            <w:r>
              <w:rPr/>
              <w:t>핵심 경쟁력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* Fulfillment (풀필먼트) : 온라인 주문이 들어온 후부터 상품이 고객 손에 도착하기까지의 입고, 보관, 피킹(Picking), 포장, 배송, 반품, CS 처리까지의 모든 물류 과정을 전문 업체가 대신 처리해주는 '물류 일괄 대행 서비스'를 의미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Olist -&gt; 브라질의 배송 지연, 리뷰 민감도, 마켓 평점 기반 노출 구조 때문에 물류 강하게 통제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>5. 타깃 고객 비교</w:t>
      </w:r>
    </w:p>
    <w:tbl>
      <w:tblPr>
        <w:tblStyle w:val="12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006"/>
        <w:gridCol w:w="3492"/>
        <w:gridCol w:w="321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6" w:type="dxa"/>
            <w:vAlign w:val="top"/>
          </w:tcPr>
          <w:p>
            <w:pPr>
              <w:rPr/>
            </w:pPr>
            <w:r>
              <w:rPr/>
              <w:t>항목</w:t>
            </w:r>
          </w:p>
        </w:tc>
        <w:tc>
          <w:tcPr>
            <w:tcW w:w="3492" w:type="dxa"/>
            <w:vAlign w:val="top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Relaket</w:t>
            </w:r>
          </w:p>
        </w:tc>
        <w:tc>
          <w:tcPr>
            <w:tcW w:w="3219" w:type="dxa"/>
            <w:vAlign w:val="top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Olist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6" w:type="dxa"/>
            <w:vAlign w:val="top"/>
          </w:tcPr>
          <w:p>
            <w:pPr>
              <w:rPr/>
            </w:pPr>
            <w:r>
              <w:rPr/>
              <w:t>주요 고객</w:t>
            </w:r>
          </w:p>
        </w:tc>
        <w:tc>
          <w:tcPr>
            <w:tcW w:w="3492" w:type="dxa"/>
            <w:vAlign w:val="top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브랜드, 글로벌 셀러, 인플루언서</w:t>
            </w:r>
          </w:p>
        </w:tc>
        <w:tc>
          <w:tcPr>
            <w:tcW w:w="3219" w:type="dxa"/>
            <w:vAlign w:val="top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SMB, 소상공인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6" w:type="dxa"/>
            <w:vAlign w:val="top"/>
          </w:tcPr>
          <w:p>
            <w:pPr>
              <w:rPr/>
            </w:pPr>
            <w:r>
              <w:rPr/>
              <w:t>셀러 수준</w:t>
            </w:r>
          </w:p>
        </w:tc>
        <w:tc>
          <w:tcPr>
            <w:tcW w:w="3492" w:type="dxa"/>
            <w:vAlign w:val="top"/>
          </w:tcPr>
          <w:p>
            <w:pPr>
              <w:rPr/>
            </w:pPr>
            <w:r>
              <w:rPr/>
              <w:t>중급~고급</w:t>
            </w:r>
          </w:p>
        </w:tc>
        <w:tc>
          <w:tcPr>
            <w:tcW w:w="3219" w:type="dxa"/>
            <w:vAlign w:val="top"/>
          </w:tcPr>
          <w:p>
            <w:pPr>
              <w:rPr/>
            </w:pPr>
            <w:r>
              <w:rPr/>
              <w:t>초급~중급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6" w:type="dxa"/>
            <w:vAlign w:val="top"/>
          </w:tcPr>
          <w:p>
            <w:pPr>
              <w:rPr/>
            </w:pPr>
            <w:r>
              <w:rPr/>
              <w:t>운영 역량 요구</w:t>
            </w:r>
          </w:p>
        </w:tc>
        <w:tc>
          <w:tcPr>
            <w:tcW w:w="3492" w:type="dxa"/>
            <w:vAlign w:val="top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있음</w:t>
            </w:r>
          </w:p>
        </w:tc>
        <w:tc>
          <w:tcPr>
            <w:tcW w:w="3219" w:type="dxa"/>
            <w:vAlign w:val="top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거의 없음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6" w:type="dxa"/>
            <w:vAlign w:val="top"/>
          </w:tcPr>
          <w:p>
            <w:pPr>
              <w:rPr/>
            </w:pPr>
            <w:r>
              <w:rPr/>
              <w:t>성장 전략</w:t>
            </w:r>
          </w:p>
        </w:tc>
        <w:tc>
          <w:tcPr>
            <w:tcW w:w="3492" w:type="dxa"/>
            <w:vAlign w:val="top"/>
          </w:tcPr>
          <w:p>
            <w:pPr>
              <w:rPr/>
            </w:pPr>
            <w:r>
              <w:rPr/>
              <w:t>확장·연결</w:t>
            </w:r>
          </w:p>
        </w:tc>
        <w:tc>
          <w:tcPr>
            <w:tcW w:w="3219" w:type="dxa"/>
            <w:vAlign w:val="top"/>
          </w:tcPr>
          <w:p>
            <w:pPr>
              <w:rPr/>
            </w:pPr>
            <w:r>
              <w:rPr/>
              <w:t>안정·대행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>6. 수익 모델 구조</w:t>
      </w:r>
    </w:p>
    <w:tbl>
      <w:tblPr>
        <w:tblStyle w:val="12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290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구분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Relaket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Olist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기본 수익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구독료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판매 수수료</w:t>
            </w:r>
          </w:p>
        </w:tc>
      </w:tr>
      <w:tr>
        <w:tr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고정비 구조</w:t>
            </w:r>
          </w:p>
        </w:tc>
        <w:tc>
          <w:tcPr/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낮음</w:t>
            </w:r>
          </w:p>
        </w:tc>
        <w:tc>
          <w:tcPr/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높음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스케일 전략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플랫폼 확장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거래량 확대</w:t>
            </w:r>
          </w:p>
        </w:tc>
      </w:tr>
    </w:tbl>
    <w:p>
      <w:pPr/>
      <w:r>
        <w:br w:type="page"/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24"/>
          <w:szCs w:val="26"/>
          <w:rtl w:val="off"/>
        </w:rPr>
        <w:t>댓글 분석</w:t>
      </w:r>
    </w:p>
    <w:p>
      <w:pPr>
        <w:rPr>
          <w:lang w:eastAsia="ko-KR"/>
          <w:rFonts w:hint="eastAsia"/>
          <w:rtl w:val="off"/>
        </w:rPr>
      </w:pPr>
      <w:r>
        <w:rPr/>
        <w:t>댓글 분석은 리뷰에 포함된 키워드에 감정 점수를 부여하여</w:t>
      </w:r>
      <w:r>
        <w:rPr>
          <w:lang w:eastAsia="ko-KR"/>
          <w:rtl w:val="off"/>
        </w:rPr>
        <w:t xml:space="preserve"> </w:t>
      </w:r>
      <w:r>
        <w:rPr/>
        <w:t>전체적으로 긍정, 부정, 중립인지 판단하는 분석 방법</w:t>
      </w:r>
    </w:p>
    <w:p>
      <w:pPr>
        <w:rPr>
          <w:lang w:eastAsia="ko-KR"/>
          <w:rFonts w:hint="eastAsia"/>
          <w:rtl w:val="off"/>
        </w:rPr>
      </w:pPr>
    </w:p>
    <w:p>
      <w:pPr>
        <w:spacing w:line="240"/>
        <w:rPr/>
      </w:pPr>
      <w:r>
        <w:rPr/>
        <w:t>comments = [</w:t>
      </w:r>
    </w:p>
    <w:p>
      <w:pPr>
        <w:spacing w:line="240"/>
        <w:rPr/>
      </w:pPr>
      <w:r>
        <w:rPr/>
        <w:t xml:space="preserve">    "영상 진짜 재밌어요",</w:t>
      </w:r>
    </w:p>
    <w:p>
      <w:pPr>
        <w:spacing w:line="240"/>
        <w:rPr/>
      </w:pPr>
      <w:r>
        <w:rPr/>
        <w:t xml:space="preserve">    "너무 지루하고 별로임",</w:t>
      </w:r>
    </w:p>
    <w:p>
      <w:pPr>
        <w:spacing w:line="240"/>
        <w:rPr/>
      </w:pPr>
      <w:r>
        <w:rPr/>
        <w:t xml:space="preserve">    "설명은 잘했어요"</w:t>
      </w:r>
    </w:p>
    <w:p>
      <w:pPr>
        <w:spacing w:line="240"/>
        <w:rPr/>
      </w:pPr>
      <w:r>
        <w:rPr/>
        <w:t>]</w:t>
      </w:r>
    </w:p>
    <w:p>
      <w:pPr>
        <w:spacing w:line="240"/>
        <w:rPr/>
      </w:pPr>
    </w:p>
    <w:p>
      <w:pPr>
        <w:spacing w:line="240"/>
        <w:rPr/>
      </w:pPr>
      <w:r>
        <w:rPr/>
        <w:t>positive_words = ["재밌", "좋", "잘"]</w:t>
      </w:r>
    </w:p>
    <w:p>
      <w:pPr>
        <w:spacing w:line="240"/>
        <w:rPr/>
      </w:pPr>
      <w:r>
        <w:rPr/>
        <w:t>negative_words = ["지루", "별로", "최악"]</w:t>
      </w:r>
    </w:p>
    <w:p>
      <w:pPr>
        <w:spacing w:line="240"/>
        <w:rPr/>
      </w:pPr>
    </w:p>
    <w:p>
      <w:pPr>
        <w:spacing w:line="240"/>
        <w:rPr/>
      </w:pPr>
      <w:r>
        <w:rPr/>
        <w:t>for c in comments:</w:t>
      </w:r>
    </w:p>
    <w:p>
      <w:pPr>
        <w:spacing w:line="240"/>
        <w:rPr/>
      </w:pPr>
      <w:r>
        <w:rPr/>
        <w:t xml:space="preserve">    score = 0</w:t>
      </w:r>
    </w:p>
    <w:p>
      <w:pPr>
        <w:spacing w:line="240"/>
        <w:rPr/>
      </w:pPr>
      <w:r>
        <w:rPr/>
        <w:t xml:space="preserve">    for p in positive_words:</w:t>
      </w:r>
    </w:p>
    <w:p>
      <w:pPr>
        <w:spacing w:line="240"/>
        <w:rPr/>
      </w:pPr>
      <w:r>
        <w:rPr/>
        <w:t xml:space="preserve">        if p in c:</w:t>
      </w:r>
    </w:p>
    <w:p>
      <w:pPr>
        <w:spacing w:line="240"/>
        <w:rPr/>
      </w:pPr>
      <w:r>
        <w:rPr/>
        <w:t xml:space="preserve">            score += 1</w:t>
      </w:r>
    </w:p>
    <w:p>
      <w:pPr>
        <w:spacing w:line="240"/>
        <w:rPr/>
      </w:pPr>
      <w:r>
        <w:rPr/>
        <w:t xml:space="preserve">    for n in negative_words:</w:t>
      </w:r>
    </w:p>
    <w:p>
      <w:pPr>
        <w:spacing w:line="240"/>
        <w:rPr/>
      </w:pPr>
      <w:r>
        <w:rPr/>
        <w:t xml:space="preserve">        if n in c:</w:t>
      </w:r>
    </w:p>
    <w:p>
      <w:pPr>
        <w:spacing w:line="240"/>
        <w:rPr/>
      </w:pPr>
      <w:r>
        <w:rPr/>
        <w:t xml:space="preserve">            score -= 1</w:t>
      </w:r>
    </w:p>
    <w:p>
      <w:pPr>
        <w:spacing w:line="240"/>
        <w:rPr/>
      </w:pPr>
    </w:p>
    <w:p>
      <w:pPr>
        <w:spacing w:line="240"/>
        <w:rPr/>
      </w:pPr>
      <w:r>
        <w:rPr/>
        <w:t xml:space="preserve">    if score &gt; 0:</w:t>
      </w:r>
    </w:p>
    <w:p>
      <w:pPr>
        <w:spacing w:line="240"/>
        <w:rPr/>
      </w:pPr>
      <w:r>
        <w:rPr/>
        <w:t xml:space="preserve">        print(c, "→ 긍정")</w:t>
      </w:r>
    </w:p>
    <w:p>
      <w:pPr>
        <w:spacing w:line="240"/>
        <w:rPr/>
      </w:pPr>
      <w:r>
        <w:rPr/>
        <w:t xml:space="preserve">    elif score &lt; 0:</w:t>
      </w:r>
    </w:p>
    <w:p>
      <w:pPr>
        <w:spacing w:line="240"/>
        <w:rPr/>
      </w:pPr>
      <w:r>
        <w:rPr/>
        <w:t xml:space="preserve">        print(c, "→ 부정")</w:t>
      </w:r>
    </w:p>
    <w:p>
      <w:pPr>
        <w:spacing w:line="240"/>
        <w:rPr/>
      </w:pPr>
      <w:r>
        <w:rPr/>
        <w:t xml:space="preserve">    else:</w:t>
      </w:r>
    </w:p>
    <w:p>
      <w:pPr>
        <w:spacing w:line="240"/>
        <w:rPr/>
      </w:pPr>
      <w:r>
        <w:rPr/>
        <w:t xml:space="preserve">        print(c, "→ 중립")</w:t>
      </w:r>
    </w:p>
    <w:p>
      <w:pPr>
        <w:spacing w:line="240"/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table" w:styleId="12">
    <w:name w:val="Plain Table 1"/>
    <w:basedOn w:val="a3"/>
    <w:pPr>
      <w:spacing w:after="0" w:line="240" w:lineRule="auto"/>
    </w:pPr>
    <w:tblPr>
      <w:tblBorders>
        <w:top w:val="single" w:sz="4" w:space="0" w:color="BFBFBF" w:themeColor="lt1" w:themeShade="bf"/>
        <w:left w:val="single" w:sz="4" w:space="0" w:color="BFBFBF" w:themeColor="lt1" w:themeShade="bf"/>
        <w:bottom w:val="single" w:sz="4" w:space="0" w:color="BFBFBF" w:themeColor="lt1" w:themeShade="bf"/>
        <w:right w:val="single" w:sz="4" w:space="0" w:color="BFBFBF" w:themeColor="lt1" w:themeShade="bf"/>
        <w:insideH w:val="single" w:sz="4" w:space="0" w:color="BFBFBF" w:themeColor="lt1" w:themeShade="bf"/>
        <w:insideV w:val="single" w:sz="4" w:space="0" w:color="BFBFBF" w:themeColor="lt1" w:themeShade="bf"/>
      </w:tblBorders>
      <w:tblStyleColBandSize w:val="1"/>
      <w:tblStyleRow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lt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lt1" w:themeFillShade="f2"/>
      </w:tcPr>
    </w:tblStylePr>
    <w:tblStylePr w:type="band1Horz">
      <w:tblPr/>
      <w:tcPr>
        <w:shd w:val="clear" w:color="auto" w:fill="F2F2F2" w:themeFill="lt1" w:themeFillShade="f2"/>
      </w:tcPr>
    </w:tblStylePr>
  </w:style>
  <w:style w:type="paragraph" w:styleId="a1">
    <w:name w:val="Normal"/>
    <w:qFormat/>
    <w:pPr>
      <w:autoSpaceDE w:val="off"/>
      <w:autoSpaceDN w:val="off"/>
      <w:widowControl w:val="off"/>
      <w:wordWrap w:val="off"/>
    </w:p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>
    <w:name w:val="No List"/>
    <w:semiHidden/>
    <w:unhideWhenUsed/>
  </w:style>
  <w:style w:type="character" w:styleId="a2">
    <w:name w:val="Default Paragraph Fon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Hancom Office">
      <a:dk1>
        <a:sysClr lastClr="000000" val="windowText"/>
      </a:dk1>
      <a:lt1>
        <a:sysClr lastClr="FFFFFF" val="window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Hancom Office">
      <a:majorFont>
        <a:latin typeface="함초롬돋움"/>
        <a:ea typeface=""/>
        <a:cs typeface=""/>
        <a:font script="Jpan" typeface="ＭＳ ゴシック"/>
        <a:font script="Hang" typeface="함초롬돋움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함초롬돋움"/>
        <a:ea typeface=""/>
        <a:cs typeface=""/>
        <a:font script="Jpan" typeface="ＭＳ 明朝"/>
        <a:font script="Hang" typeface="함초롬돋움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puppk</dc:creator>
  <cp:keywords/>
  <dc:description/>
  <cp:lastModifiedBy>puppk</cp:lastModifiedBy>
  <cp:revision>1</cp:revision>
  <dcterms:created xsi:type="dcterms:W3CDTF">2025-12-21T23:50:32Z</dcterms:created>
  <dcterms:modified xsi:type="dcterms:W3CDTF">2025-12-22T11:36:42Z</dcterms:modified>
  <cp:version>0900.0001.01</cp:version>
</cp:coreProperties>
</file>