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80BF7">
      <w:pPr>
        <w:spacing w:before="2600" w:after="200"/>
        <w:jc w:val="center"/>
      </w:pPr>
      <w:bookmarkStart w:id="0" w:name="_GoBack"/>
      <w:bookmarkEnd w:id="0"/>
      <w:r>
        <w:rPr>
          <w:b/>
          <w:bCs/>
          <w:color w:val="1F3864"/>
          <w:sz w:val="56"/>
          <w:szCs w:val="56"/>
        </w:rPr>
        <w:t>「投手智囊」</w:t>
      </w:r>
    </w:p>
    <w:p w14:paraId="17542DC8">
      <w:pPr>
        <w:spacing w:after="200"/>
        <w:jc w:val="center"/>
      </w:pPr>
      <w:r>
        <w:rPr>
          <w:b/>
          <w:bCs/>
          <w:color w:val="2E5B9A"/>
          <w:sz w:val="32"/>
          <w:szCs w:val="32"/>
        </w:rPr>
        <w:t>面向中小企业的广告投放策略顾问智能体</w:t>
      </w:r>
    </w:p>
    <w:p w14:paraId="08E381A3">
      <w:pPr>
        <w:spacing w:after="1200"/>
        <w:jc w:val="center"/>
      </w:pPr>
      <w:r>
        <w:rPr>
          <w:color w:val="666666"/>
          <w:sz w:val="24"/>
          <w:szCs w:val="24"/>
        </w:rPr>
        <w:t>AI + 营销方向 · 参赛产品文档（AIC 智能体规划用）</w:t>
      </w:r>
    </w:p>
    <w:p w14:paraId="005BEE97">
      <w:pPr>
        <w:spacing w:after="80"/>
        <w:jc w:val="center"/>
      </w:pPr>
      <w:r>
        <w:rPr>
          <w:sz w:val="22"/>
          <w:szCs w:val="22"/>
        </w:rPr>
        <w:t>版本：v1.0（复赛精简 / 总决赛升级双轨）</w:t>
      </w:r>
    </w:p>
    <w:p w14:paraId="0F1A1947">
      <w:pPr>
        <w:jc w:val="center"/>
      </w:pPr>
      <w:r>
        <w:rPr>
          <w:sz w:val="22"/>
          <w:szCs w:val="22"/>
        </w:rPr>
        <w:t>更新日期：2026-09-07</w:t>
      </w:r>
    </w:p>
    <w:p w14:paraId="38D7007C">
      <w:r>
        <w:br w:type="page"/>
      </w:r>
    </w:p>
    <w:p w14:paraId="4CF8F296">
      <w:pPr>
        <w:pStyle w:val="2"/>
      </w:pPr>
      <w:r>
        <w:t>目录</w:t>
      </w:r>
    </w:p>
    <w:sdt>
      <w:sdtPr>
        <w:alias w:val="目录"/>
        <w:id w:val="631108716"/>
      </w:sdtPr>
      <w:sdtContent>
        <w:p w14:paraId="088E5379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620D8765">
          <w:r>
            <w:fldChar w:fldCharType="end"/>
          </w:r>
        </w:p>
      </w:sdtContent>
    </w:sdt>
    <w:p w14:paraId="388C3E1F">
      <w:r>
        <w:br w:type="page"/>
      </w:r>
    </w:p>
    <w:p w14:paraId="1708E598">
      <w:pPr>
        <w:pStyle w:val="2"/>
      </w:pPr>
      <w:r>
        <w:t>一、产品定位</w:t>
      </w:r>
    </w:p>
    <w:p w14:paraId="10AA7CBA">
      <w:pPr>
        <w:spacing w:after="120" w:line="320" w:lineRule="auto"/>
      </w:pPr>
      <w:r>
        <w:t>「投手智囊」是一个面向中小企业的广告投放策略顾问智能体，基于蓝鹰敏学低代码平台搭建，采用“知识库 + 提示词 + 工作流 + 对话测试”的架构。</w:t>
      </w:r>
    </w:p>
    <w:p w14:paraId="73D13B2D">
      <w:pPr>
        <w:spacing w:after="120" w:line="320" w:lineRule="auto"/>
      </w:pPr>
      <w:r>
        <w:t>核心思路：充分借鉴腾讯广告算法大赛的工业级广告技术思想（用户行为序列、转化预估 pCVR、GSP 竞价、出价单调性、序列建模与特征交互），但将这些算法能力“降维”为可被普通商家直接使用的决策规则与知识库，而非训练黑盒模型。</w:t>
      </w:r>
    </w:p>
    <w:p w14:paraId="1B408F0F">
      <w:pPr>
        <w:pStyle w:val="3"/>
      </w:pPr>
      <w:r>
        <w:t>1.1 一句话定位</w:t>
      </w:r>
    </w:p>
    <w:p w14:paraId="6E3B8985">
      <w:pPr>
        <w:spacing w:after="120" w:line="320" w:lineRule="auto"/>
      </w:pPr>
      <w:r>
        <w:rPr>
          <w:b w:val="0"/>
          <w:bCs w:val="0"/>
        </w:rPr>
        <w:t>商家输入“我卖什么、预算多少、要什么结果”，智能体输出“投给谁、出多少价、什么时候投、配什么素材、怎么复盘”的投前策略四件套，并在投放后完成漏斗诊断与复盘。</w:t>
      </w:r>
    </w:p>
    <w:p w14:paraId="574948AC">
      <w:pPr>
        <w:pStyle w:val="3"/>
      </w:pPr>
      <w:r>
        <w:t>1.2 产品边界（明确不做）</w:t>
      </w:r>
    </w:p>
    <w:p w14:paraId="0A6D5CA8">
      <w:pPr>
        <w:pStyle w:val="16"/>
        <w:numPr>
          <w:ilvl w:val="0"/>
          <w:numId w:val="1"/>
        </w:numPr>
        <w:spacing w:after="60" w:line="300" w:lineRule="auto"/>
      </w:pPr>
      <w:r>
        <w:t>不训练 CTR / CVR 预测模型，不评测 AUC——比赛评分看知识库、提示词、工作流、对话质量，而非模型精度。</w:t>
      </w:r>
    </w:p>
    <w:p w14:paraId="1E50474B">
      <w:pPr>
        <w:pStyle w:val="16"/>
        <w:numPr>
          <w:ilvl w:val="0"/>
          <w:numId w:val="1"/>
        </w:numPr>
        <w:spacing w:after="60" w:line="300" w:lineRule="auto"/>
      </w:pPr>
      <w:r>
        <w:t>不直接对接广告平台 API 执行投放，只输出可执行策略建议区间。</w:t>
      </w:r>
    </w:p>
    <w:p w14:paraId="327C86DD">
      <w:pPr>
        <w:pStyle w:val="16"/>
        <w:numPr>
          <w:ilvl w:val="0"/>
          <w:numId w:val="1"/>
        </w:numPr>
        <w:spacing w:after="60" w:line="300" w:lineRule="auto"/>
      </w:pPr>
      <w:r>
        <w:t>不把匿名特征 ID 翻译成具体业务人群（避免语义臆断）。</w:t>
      </w:r>
    </w:p>
    <w:p w14:paraId="43F79BC2">
      <w:pPr>
        <w:pStyle w:val="16"/>
        <w:numPr>
          <w:ilvl w:val="0"/>
          <w:numId w:val="1"/>
        </w:numPr>
        <w:spacing w:after="60" w:line="300" w:lineRule="auto"/>
      </w:pPr>
      <w:r>
        <w:t>所有数值标注为“基于行业基准的策略建议区间”，非精确预测。</w:t>
      </w:r>
    </w:p>
    <w:p w14:paraId="4824F4E7">
      <w:pPr>
        <w:pStyle w:val="2"/>
      </w:pPr>
      <w:r>
        <w:t>二、目标用户与使用场景</w:t>
      </w:r>
    </w:p>
    <w:p w14:paraId="1294328C">
      <w:pPr>
        <w:pStyle w:val="3"/>
      </w:pPr>
      <w:r>
        <w:t>2.1 用户分层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365140CA">
        <w:trPr>
          <w:tblHeader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B40B">
            <w:r>
              <w:rPr>
                <w:b/>
                <w:bCs/>
                <w:color w:val="FFFFFF"/>
                <w:sz w:val="22"/>
                <w:szCs w:val="22"/>
              </w:rPr>
              <w:t>用户角色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3187">
            <w:r>
              <w:rPr>
                <w:b/>
                <w:bCs/>
                <w:color w:val="FFFFFF"/>
                <w:sz w:val="22"/>
                <w:szCs w:val="22"/>
              </w:rPr>
              <w:t>核心诉求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45CF">
            <w:r>
              <w:rPr>
                <w:b/>
                <w:bCs/>
                <w:color w:val="FFFFFF"/>
                <w:sz w:val="22"/>
                <w:szCs w:val="22"/>
              </w:rPr>
              <w:t>智能体为其输出的内容</w:t>
            </w:r>
          </w:p>
        </w:tc>
      </w:tr>
      <w:tr w14:paraId="0ABFEF59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00D7">
            <w:r>
              <w:rPr>
                <w:b w:val="0"/>
                <w:bCs w:val="0"/>
                <w:color w:val="000000"/>
                <w:sz w:val="21"/>
                <w:szCs w:val="21"/>
              </w:rPr>
              <w:t>① 线上运营 / 兼职投手（主用户）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3BDB">
            <w:r>
              <w:rPr>
                <w:b w:val="0"/>
                <w:bCs w:val="0"/>
                <w:color w:val="000000"/>
                <w:sz w:val="21"/>
                <w:szCs w:val="21"/>
              </w:rPr>
              <w:t>不懂竞价、不敢投、没人投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2359">
            <w:r>
              <w:rPr>
                <w:b w:val="0"/>
                <w:bCs w:val="0"/>
                <w:color w:val="000000"/>
                <w:sz w:val="21"/>
                <w:szCs w:val="21"/>
              </w:rPr>
              <w:t>投前策略四件套 + 投后漏斗诊断 + A/B 方案</w:t>
            </w:r>
          </w:p>
        </w:tc>
      </w:tr>
      <w:tr w14:paraId="7FE4D550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0A8B">
            <w:r>
              <w:rPr>
                <w:b w:val="0"/>
                <w:bCs w:val="0"/>
                <w:color w:val="000000"/>
                <w:sz w:val="21"/>
                <w:szCs w:val="21"/>
              </w:rPr>
              <w:t>② 老板 / 市场负责人（决策用户）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03BF">
            <w:r>
              <w:rPr>
                <w:b w:val="0"/>
                <w:bCs w:val="0"/>
                <w:color w:val="000000"/>
                <w:sz w:val="21"/>
                <w:szCs w:val="21"/>
              </w:rPr>
              <w:t>怕烧钱、看不懂 ROI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CC05">
            <w:r>
              <w:rPr>
                <w:b w:val="0"/>
                <w:bCs w:val="0"/>
                <w:color w:val="000000"/>
                <w:sz w:val="21"/>
                <w:szCs w:val="21"/>
              </w:rPr>
              <w:t>白话版策略摘要、一页复盘、下轮建议</w:t>
            </w:r>
          </w:p>
        </w:tc>
      </w:tr>
      <w:tr w14:paraId="059360ED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B1A4">
            <w:r>
              <w:rPr>
                <w:b w:val="0"/>
                <w:bCs w:val="0"/>
                <w:color w:val="000000"/>
                <w:sz w:val="21"/>
                <w:szCs w:val="21"/>
              </w:rPr>
              <w:t>③ 代运营 / 小广告公司（批量用户）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4900B">
            <w:r>
              <w:rPr>
                <w:b w:val="0"/>
                <w:bCs w:val="0"/>
                <w:color w:val="000000"/>
                <w:sz w:val="21"/>
                <w:szCs w:val="21"/>
              </w:rPr>
              <w:t>多账户、跨平台、标准化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1249">
            <w:r>
              <w:rPr>
                <w:b w:val="0"/>
                <w:bCs w:val="0"/>
                <w:color w:val="000000"/>
                <w:sz w:val="21"/>
                <w:szCs w:val="21"/>
              </w:rPr>
              <w:t>按客户建知识库子空间、批量出方案、自动周报</w:t>
            </w:r>
          </w:p>
        </w:tc>
      </w:tr>
      <w:tr w14:paraId="3CFCC159"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0A23F">
            <w:r>
              <w:rPr>
                <w:b w:val="0"/>
                <w:bCs w:val="0"/>
                <w:color w:val="000000"/>
                <w:sz w:val="21"/>
                <w:szCs w:val="21"/>
              </w:rPr>
              <w:t>④ 素材 / 文案（协作用户，可选）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2601">
            <w:r>
              <w:rPr>
                <w:b w:val="0"/>
                <w:bCs w:val="0"/>
                <w:color w:val="000000"/>
                <w:sz w:val="21"/>
                <w:szCs w:val="21"/>
              </w:rPr>
              <w:t>素材与投放目标不匹配</w:t>
            </w:r>
          </w:p>
        </w:tc>
        <w:tc>
          <w:tcPr>
            <w:tcW w:w="4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1FF1F">
            <w:r>
              <w:rPr>
                <w:b w:val="0"/>
                <w:bCs w:val="0"/>
                <w:color w:val="000000"/>
                <w:sz w:val="21"/>
                <w:szCs w:val="21"/>
              </w:rPr>
              <w:t>投放目标 → 卖点 → 标题/主图 brief 子节点</w:t>
            </w:r>
          </w:p>
        </w:tc>
      </w:tr>
    </w:tbl>
    <w:p w14:paraId="79C3BAA5">
      <w:pPr>
        <w:pStyle w:val="3"/>
      </w:pPr>
      <w:r>
        <w:t>2.2 典型场景</w:t>
      </w:r>
    </w:p>
    <w:p w14:paraId="5DB64427">
      <w:pPr>
        <w:pStyle w:val="16"/>
        <w:numPr>
          <w:ilvl w:val="0"/>
          <w:numId w:val="2"/>
        </w:numPr>
        <w:spacing w:after="60" w:line="300" w:lineRule="auto"/>
      </w:pPr>
      <w:r>
        <w:t>投前决策：输入“职业教育、日预算 500、目标 20 个留资”，输出渠道、出价、定向、预算分配、曝光/留资区间。</w:t>
      </w:r>
    </w:p>
    <w:p w14:paraId="7D387C10">
      <w:pPr>
        <w:pStyle w:val="16"/>
        <w:numPr>
          <w:ilvl w:val="0"/>
          <w:numId w:val="2"/>
        </w:numPr>
        <w:spacing w:after="60" w:line="300" w:lineRule="auto"/>
      </w:pPr>
      <w:r>
        <w:t>单调性校验：出价从 2 元提到 4 元，其他不变，曝光是否单调上升、成本是否失控。</w:t>
      </w:r>
    </w:p>
    <w:p w14:paraId="4A17F2B7">
      <w:pPr>
        <w:pStyle w:val="16"/>
        <w:numPr>
          <w:ilvl w:val="0"/>
          <w:numId w:val="2"/>
        </w:numPr>
        <w:spacing w:after="60" w:line="300" w:lineRule="auto"/>
      </w:pPr>
      <w:r>
        <w:t>投后复盘：曝光 10 万、点击 2000、留资 10，定位薄弱段并给 A/B 实验方案。</w:t>
      </w:r>
    </w:p>
    <w:p w14:paraId="69C26F00">
      <w:pPr>
        <w:pStyle w:val="16"/>
        <w:numPr>
          <w:ilvl w:val="0"/>
          <w:numId w:val="2"/>
        </w:numPr>
        <w:spacing w:after="60" w:line="300" w:lineRule="auto"/>
      </w:pPr>
      <w:r>
        <w:t>合规预审：文案含“全网最低、根治、第一”等禁词时拦截并给替代词。</w:t>
      </w:r>
    </w:p>
    <w:p w14:paraId="3FE54A44">
      <w:pPr>
        <w:pStyle w:val="2"/>
      </w:pPr>
      <w:r>
        <w:t>三、腾讯广告算法大赛思路映射</w:t>
      </w:r>
    </w:p>
    <w:p w14:paraId="38FB855A">
      <w:pPr>
        <w:spacing w:after="120" w:line="320" w:lineRule="auto"/>
      </w:pPr>
      <w:r>
        <w:t>下表是本产品“算法思想 → 智能体落地”的核心设计依据。所有算法思路仅作为决策规则与知识库内容嵌入，不做模型训练。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600"/>
        <w:gridCol w:w="3760"/>
      </w:tblGrid>
      <w:tr w14:paraId="74D56339">
        <w:trPr>
          <w:tblHeader/>
        </w:trPr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B9C6">
            <w:r>
              <w:rPr>
                <w:b/>
                <w:bCs/>
                <w:color w:val="FFFFFF"/>
                <w:sz w:val="22"/>
                <w:szCs w:val="22"/>
              </w:rPr>
              <w:t>腾讯赛题思路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0C30F">
            <w:r>
              <w:rPr>
                <w:b/>
                <w:bCs/>
                <w:color w:val="FFFFFF"/>
                <w:sz w:val="22"/>
                <w:szCs w:val="22"/>
              </w:rPr>
              <w:t>对应本产品模块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7A3A">
            <w:r>
              <w:rPr>
                <w:b/>
                <w:bCs/>
                <w:color w:val="FFFFFF"/>
                <w:sz w:val="22"/>
                <w:szCs w:val="22"/>
              </w:rPr>
              <w:t>落地形态</w:t>
            </w:r>
          </w:p>
        </w:tc>
      </w:tr>
      <w:tr w14:paraId="7CCBA445"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4561">
            <w:r>
              <w:rPr>
                <w:b w:val="0"/>
                <w:bCs w:val="0"/>
                <w:color w:val="000000"/>
                <w:sz w:val="21"/>
                <w:szCs w:val="21"/>
              </w:rPr>
              <w:t>2019 广告曝光预估 + 出价单调性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9B84">
            <w:r>
              <w:rPr>
                <w:b w:val="0"/>
                <w:bCs w:val="0"/>
                <w:color w:val="000000"/>
                <w:sz w:val="21"/>
                <w:szCs w:val="21"/>
              </w:rPr>
              <w:t>A 投前预估（核心引擎）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5011">
            <w:r>
              <w:rPr>
                <w:b w:val="0"/>
                <w:bCs w:val="0"/>
                <w:color w:val="000000"/>
                <w:sz w:val="21"/>
                <w:szCs w:val="21"/>
              </w:rPr>
              <w:t>eCPM 竞争力评估、曝光区间预估、单调性自检节点</w:t>
            </w:r>
          </w:p>
        </w:tc>
      </w:tr>
      <w:tr w14:paraId="79E37D90"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C5A5">
            <w:r>
              <w:rPr>
                <w:b w:val="0"/>
                <w:bCs w:val="0"/>
                <w:color w:val="000000"/>
                <w:sz w:val="21"/>
                <w:szCs w:val="21"/>
              </w:rPr>
              <w:t>GSP 竞价 / eCPM = 出价×pCTR / pCVR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20D8E">
            <w:r>
              <w:rPr>
                <w:b w:val="0"/>
                <w:bCs w:val="0"/>
                <w:color w:val="000000"/>
                <w:sz w:val="21"/>
                <w:szCs w:val="21"/>
              </w:rPr>
              <w:t>A 出价策略子节点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9D48C">
            <w:r>
              <w:rPr>
                <w:b w:val="0"/>
                <w:bCs w:val="0"/>
                <w:color w:val="000000"/>
                <w:sz w:val="21"/>
                <w:szCs w:val="21"/>
              </w:rPr>
              <w:t>CPC / oCPM / CPA 竞价方式判定规则</w:t>
            </w:r>
          </w:p>
        </w:tc>
      </w:tr>
      <w:tr w14:paraId="3DAD4139"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54554">
            <w:r>
              <w:rPr>
                <w:b w:val="0"/>
                <w:bCs w:val="0"/>
                <w:color w:val="000000"/>
                <w:sz w:val="21"/>
                <w:szCs w:val="21"/>
              </w:rPr>
              <w:t>2017 / 2026 CVR 预测 + 序列建模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5448">
            <w:r>
              <w:rPr>
                <w:b w:val="0"/>
                <w:bCs w:val="0"/>
                <w:color w:val="000000"/>
                <w:sz w:val="21"/>
                <w:szCs w:val="21"/>
              </w:rPr>
              <w:t>D 漏斗诊断复盘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6025">
            <w:r>
              <w:rPr>
                <w:b w:val="0"/>
                <w:bCs w:val="0"/>
                <w:color w:val="000000"/>
                <w:sz w:val="21"/>
                <w:szCs w:val="21"/>
              </w:rPr>
              <w:t>行为权重规则：浏览&lt;加购&lt;购买/留资</w:t>
            </w:r>
          </w:p>
        </w:tc>
      </w:tr>
      <w:tr w14:paraId="3D351083"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DAC9">
            <w:r>
              <w:rPr>
                <w:b w:val="0"/>
                <w:bCs w:val="0"/>
                <w:color w:val="000000"/>
                <w:sz w:val="21"/>
                <w:szCs w:val="21"/>
              </w:rPr>
              <w:t>2018 Lookalike 相似人群拓展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836E">
            <w:r>
              <w:rPr>
                <w:b w:val="0"/>
                <w:bCs w:val="0"/>
                <w:color w:val="000000"/>
                <w:sz w:val="21"/>
                <w:szCs w:val="21"/>
              </w:rPr>
              <w:t>C 人群定向（扩展位）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3589">
            <w:r>
              <w:rPr>
                <w:b w:val="0"/>
                <w:bCs w:val="0"/>
                <w:color w:val="000000"/>
                <w:sz w:val="21"/>
                <w:szCs w:val="21"/>
              </w:rPr>
              <w:t>种子客群 → 画像规则 → 定向包建议</w:t>
            </w:r>
          </w:p>
        </w:tc>
      </w:tr>
      <w:tr w14:paraId="4FE65EB8"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2827">
            <w:r>
              <w:rPr>
                <w:b w:val="0"/>
                <w:bCs w:val="0"/>
                <w:color w:val="000000"/>
                <w:sz w:val="21"/>
                <w:szCs w:val="21"/>
              </w:rPr>
              <w:t>2021 / 2025 多模态 / 全模态生成式推荐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F93C">
            <w:r>
              <w:rPr>
                <w:b w:val="0"/>
                <w:bCs w:val="0"/>
                <w:color w:val="000000"/>
                <w:sz w:val="21"/>
                <w:szCs w:val="21"/>
              </w:rPr>
              <w:t>E 素材策略（可选）</w:t>
            </w:r>
          </w:p>
        </w:tc>
        <w:tc>
          <w:tcPr>
            <w:tcW w:w="3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D1E0">
            <w:r>
              <w:rPr>
                <w:b w:val="0"/>
                <w:bCs w:val="0"/>
                <w:color w:val="000000"/>
                <w:sz w:val="21"/>
                <w:szCs w:val="21"/>
              </w:rPr>
              <w:t>素材-用户意图匹配、创意评分规则</w:t>
            </w:r>
          </w:p>
        </w:tc>
      </w:tr>
    </w:tbl>
    <w:p w14:paraId="73640E7A">
      <w:pPr>
        <w:pStyle w:val="2"/>
      </w:pPr>
      <w:r>
        <w:t>四、功能架构与工作流闭环</w:t>
      </w:r>
    </w:p>
    <w:p w14:paraId="05549C12">
      <w:pPr>
        <w:pStyle w:val="3"/>
      </w:pPr>
      <w:r>
        <w:t>4.1 投前决策（模块 A，含 B）</w:t>
      </w:r>
    </w:p>
    <w:p w14:paraId="0A1C2544">
      <w:pPr>
        <w:spacing w:after="120" w:line="320" w:lineRule="auto"/>
      </w:pPr>
      <w:r>
        <w:t>需求解析 → 渠道 / 竞价方式判定 → 定向人群覆盖 → eCPM 竞争力评估 → 曝光 / 点击 / 转化区间预估 → 出价单调性自检 → 预算分配建议 → 素材 brief。</w:t>
      </w:r>
    </w:p>
    <w:p w14:paraId="32FE4271">
      <w:pPr>
        <w:pStyle w:val="3"/>
      </w:pPr>
      <w:r>
        <w:t>4.2 投后复盘（模块 D）</w:t>
      </w:r>
    </w:p>
    <w:p w14:paraId="0B29498E">
      <w:pPr>
        <w:spacing w:after="120" w:line="320" w:lineRule="auto"/>
      </w:pPr>
      <w:r>
        <w:t>上传脱敏投放日志 → 漏斗对标行业基准 → 薄弱段定位（素材 / 人群 / 落地页 / 出价）→ 优化假设 → A/B 实验方案 → 复盘报告 → 喂回知识库迭代。</w:t>
      </w:r>
    </w:p>
    <w:p w14:paraId="2D27911F">
      <w:pPr>
        <w:pStyle w:val="3"/>
      </w:pPr>
      <w:r>
        <w:t>4.3 渐进式交付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60"/>
        <w:gridCol w:w="3800"/>
      </w:tblGrid>
      <w:tr w14:paraId="0C0C05AD">
        <w:trPr>
          <w:tblHeader/>
        </w:trPr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69BC">
            <w:r>
              <w:rPr>
                <w:b/>
                <w:bCs/>
                <w:color w:val="FFFFFF"/>
                <w:sz w:val="22"/>
                <w:szCs w:val="22"/>
              </w:rPr>
              <w:t>阶段</w:t>
            </w:r>
          </w:p>
        </w:tc>
        <w:tc>
          <w:tcPr>
            <w:tcW w:w="3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B74D">
            <w:r>
              <w:rPr>
                <w:b/>
                <w:bCs/>
                <w:color w:val="FFFFFF"/>
                <w:sz w:val="22"/>
                <w:szCs w:val="22"/>
              </w:rPr>
              <w:t>范围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F2AF9">
            <w:r>
              <w:rPr>
                <w:b/>
                <w:bCs/>
                <w:color w:val="FFFFFF"/>
                <w:sz w:val="22"/>
                <w:szCs w:val="22"/>
              </w:rPr>
              <w:t>目标</w:t>
            </w:r>
          </w:p>
        </w:tc>
      </w:tr>
      <w:tr w14:paraId="509BE382"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6A5F">
            <w:r>
              <w:rPr>
                <w:b w:val="0"/>
                <w:bCs w:val="0"/>
                <w:color w:val="000000"/>
                <w:sz w:val="21"/>
                <w:szCs w:val="21"/>
              </w:rPr>
              <w:t>复赛（90 分钟）</w:t>
            </w:r>
          </w:p>
        </w:tc>
        <w:tc>
          <w:tcPr>
            <w:tcW w:w="3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B15AB">
            <w:r>
              <w:rPr>
                <w:b w:val="0"/>
                <w:bCs w:val="0"/>
                <w:color w:val="000000"/>
                <w:sz w:val="21"/>
                <w:szCs w:val="21"/>
              </w:rPr>
              <w:t>仅 A 的 5–6 个节点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3B38">
            <w:r>
              <w:rPr>
                <w:b w:val="0"/>
                <w:bCs w:val="0"/>
                <w:color w:val="000000"/>
                <w:sz w:val="21"/>
                <w:szCs w:val="21"/>
              </w:rPr>
              <w:t>保“基础搭建 20 分 + 技术实现度 80 分”</w:t>
            </w:r>
          </w:p>
        </w:tc>
      </w:tr>
      <w:tr w14:paraId="5B0416A0"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0E5B">
            <w:r>
              <w:rPr>
                <w:b w:val="0"/>
                <w:bCs w:val="0"/>
                <w:color w:val="000000"/>
                <w:sz w:val="21"/>
                <w:szCs w:val="21"/>
              </w:rPr>
              <w:t>总决赛</w:t>
            </w:r>
          </w:p>
        </w:tc>
        <w:tc>
          <w:tcPr>
            <w:tcW w:w="3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E31E">
            <w:r>
              <w:rPr>
                <w:b w:val="0"/>
                <w:bCs w:val="0"/>
                <w:color w:val="000000"/>
                <w:sz w:val="21"/>
                <w:szCs w:val="21"/>
              </w:rPr>
              <w:t>接入 D 复盘工作流 + 知识库微调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CC53">
            <w:r>
              <w:rPr>
                <w:b w:val="0"/>
                <w:bCs w:val="0"/>
                <w:color w:val="000000"/>
                <w:sz w:val="21"/>
                <w:szCs w:val="21"/>
              </w:rPr>
              <w:t>冲“工作流丰富度 40 分 + 操作分 70%”</w:t>
            </w:r>
          </w:p>
        </w:tc>
      </w:tr>
      <w:tr w14:paraId="1A25A6D0"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332C">
            <w:r>
              <w:rPr>
                <w:b w:val="0"/>
                <w:bCs w:val="0"/>
                <w:color w:val="000000"/>
                <w:sz w:val="21"/>
                <w:szCs w:val="21"/>
              </w:rPr>
              <w:t>赛后扩展</w:t>
            </w:r>
          </w:p>
        </w:tc>
        <w:tc>
          <w:tcPr>
            <w:tcW w:w="3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885A">
            <w:r>
              <w:rPr>
                <w:b w:val="0"/>
                <w:bCs w:val="0"/>
                <w:color w:val="000000"/>
                <w:sz w:val="21"/>
                <w:szCs w:val="21"/>
              </w:rPr>
              <w:t>C 人群包、E 素材 brief</w:t>
            </w:r>
          </w:p>
        </w:tc>
        <w:tc>
          <w:tcPr>
            <w:tcW w:w="3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042A4">
            <w:r>
              <w:rPr>
                <w:b w:val="0"/>
                <w:bCs w:val="0"/>
                <w:color w:val="000000"/>
                <w:sz w:val="21"/>
                <w:szCs w:val="21"/>
              </w:rPr>
              <w:t>答辩“未来迭代”页，加分不增负</w:t>
            </w:r>
          </w:p>
        </w:tc>
      </w:tr>
    </w:tbl>
    <w:p w14:paraId="0DB08E6C">
      <w:pPr>
        <w:pStyle w:val="2"/>
      </w:pPr>
      <w:r>
        <w:t>五、数据集与知识库方案</w:t>
      </w:r>
    </w:p>
    <w:p w14:paraId="09ABE8F7">
      <w:pPr>
        <w:spacing w:after="120" w:line="320" w:lineRule="auto"/>
      </w:pPr>
      <w:r>
        <w:t>数据准备遵循“公开 / 合成数据做基准 + 规则文档做方法论 + 脱敏日志做复盘”，按四类库组织，不追求真实大盘、不训练模型。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600"/>
        <w:gridCol w:w="3060"/>
        <w:gridCol w:w="1800"/>
      </w:tblGrid>
      <w:tr w14:paraId="44AC1899">
        <w:trPr>
          <w:tblHeader/>
        </w:trPr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F152">
            <w:r>
              <w:rPr>
                <w:b/>
                <w:bCs/>
                <w:color w:val="FFFFFF"/>
                <w:sz w:val="22"/>
                <w:szCs w:val="22"/>
              </w:rPr>
              <w:t>库类型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8A60C">
            <w:r>
              <w:rPr>
                <w:b/>
                <w:bCs/>
                <w:color w:val="FFFFFF"/>
                <w:sz w:val="22"/>
                <w:szCs w:val="22"/>
              </w:rPr>
              <w:t>作用</w:t>
            </w:r>
          </w:p>
        </w:tc>
        <w:tc>
          <w:tcPr>
            <w:tcW w:w="3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69F8">
            <w:r>
              <w:rPr>
                <w:b/>
                <w:bCs/>
                <w:color w:val="FFFFFF"/>
                <w:sz w:val="22"/>
                <w:szCs w:val="22"/>
              </w:rPr>
              <w:t>来源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4B780">
            <w:r>
              <w:rPr>
                <w:b/>
                <w:bCs/>
                <w:color w:val="FFFFFF"/>
                <w:sz w:val="22"/>
                <w:szCs w:val="22"/>
              </w:rPr>
              <w:t>入库形式</w:t>
            </w:r>
          </w:p>
        </w:tc>
      </w:tr>
      <w:tr w14:paraId="1B895FFC"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9F65">
            <w:r>
              <w:rPr>
                <w:b w:val="0"/>
                <w:bCs w:val="0"/>
                <w:color w:val="000000"/>
                <w:sz w:val="21"/>
                <w:szCs w:val="21"/>
              </w:rPr>
              <w:t>① 规则 / 方法论库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922F">
            <w:r>
              <w:rPr>
                <w:b w:val="0"/>
                <w:bCs w:val="0"/>
                <w:color w:val="000000"/>
                <w:sz w:val="21"/>
                <w:szCs w:val="21"/>
              </w:rPr>
              <w:t>出价、竞价、预算、合规判断</w:t>
            </w:r>
          </w:p>
        </w:tc>
        <w:tc>
          <w:tcPr>
            <w:tcW w:w="3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18802">
            <w:r>
              <w:rPr>
                <w:b w:val="0"/>
                <w:bCs w:val="0"/>
                <w:color w:val="000000"/>
                <w:sz w:val="21"/>
                <w:szCs w:val="21"/>
              </w:rPr>
              <w:t>平台帮助文档、广告法、自编 SOP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61476">
            <w:r>
              <w:rPr>
                <w:b w:val="0"/>
                <w:bCs w:val="0"/>
                <w:color w:val="000000"/>
                <w:sz w:val="21"/>
                <w:szCs w:val="21"/>
              </w:rPr>
              <w:t>Markdown / PDF</w:t>
            </w:r>
          </w:p>
        </w:tc>
      </w:tr>
      <w:tr w14:paraId="2326E061"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A845">
            <w:r>
              <w:rPr>
                <w:b w:val="0"/>
                <w:bCs w:val="0"/>
                <w:color w:val="000000"/>
                <w:sz w:val="21"/>
                <w:szCs w:val="21"/>
              </w:rPr>
              <w:t>② 行业基准库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3302">
            <w:r>
              <w:rPr>
                <w:b w:val="0"/>
                <w:bCs w:val="0"/>
                <w:color w:val="000000"/>
                <w:sz w:val="21"/>
                <w:szCs w:val="21"/>
              </w:rPr>
              <w:t>CTR / CVR / CPM / CPA 参考区间</w:t>
            </w:r>
          </w:p>
        </w:tc>
        <w:tc>
          <w:tcPr>
            <w:tcW w:w="3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D051">
            <w:r>
              <w:rPr>
                <w:b w:val="0"/>
                <w:bCs w:val="0"/>
                <w:color w:val="000000"/>
                <w:sz w:val="21"/>
                <w:szCs w:val="21"/>
              </w:rPr>
              <w:t>飞桨 ad_performance.csv + 合成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583C">
            <w:r>
              <w:rPr>
                <w:b w:val="0"/>
                <w:bCs w:val="0"/>
                <w:color w:val="000000"/>
                <w:sz w:val="21"/>
                <w:szCs w:val="21"/>
              </w:rPr>
              <w:t>表格 + 说明</w:t>
            </w:r>
          </w:p>
        </w:tc>
      </w:tr>
      <w:tr w14:paraId="25E0F87C"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AE2E">
            <w:r>
              <w:rPr>
                <w:b w:val="0"/>
                <w:bCs w:val="0"/>
                <w:color w:val="000000"/>
                <w:sz w:val="21"/>
                <w:szCs w:val="21"/>
              </w:rPr>
              <w:t>③ 投放样本库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A5BD">
            <w:r>
              <w:rPr>
                <w:b w:val="0"/>
                <w:bCs w:val="0"/>
                <w:color w:val="000000"/>
                <w:sz w:val="21"/>
                <w:szCs w:val="21"/>
              </w:rPr>
              <w:t>投前校准、投后复盘</w:t>
            </w:r>
          </w:p>
        </w:tc>
        <w:tc>
          <w:tcPr>
            <w:tcW w:w="3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EF84">
            <w:r>
              <w:rPr>
                <w:b w:val="0"/>
                <w:bCs w:val="0"/>
                <w:color w:val="000000"/>
                <w:sz w:val="21"/>
                <w:szCs w:val="21"/>
              </w:rPr>
              <w:t>脱敏自有 / 公开 PPC / 合成日志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E2C3">
            <w:r>
              <w:rPr>
                <w:b w:val="0"/>
                <w:bCs w:val="0"/>
                <w:color w:val="000000"/>
                <w:sz w:val="21"/>
                <w:szCs w:val="21"/>
              </w:rPr>
              <w:t>结构化 CSV</w:t>
            </w:r>
          </w:p>
        </w:tc>
      </w:tr>
      <w:tr w14:paraId="3A3C0C59"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B6AF">
            <w:r>
              <w:rPr>
                <w:b w:val="0"/>
                <w:bCs w:val="0"/>
                <w:color w:val="000000"/>
                <w:sz w:val="21"/>
                <w:szCs w:val="21"/>
              </w:rPr>
              <w:t>④ 对话测试语料库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8B07">
            <w:r>
              <w:rPr>
                <w:b w:val="0"/>
                <w:bCs w:val="0"/>
                <w:color w:val="000000"/>
                <w:sz w:val="21"/>
                <w:szCs w:val="21"/>
              </w:rPr>
              <w:t>复赛测试、总决赛问题集</w:t>
            </w:r>
          </w:p>
        </w:tc>
        <w:tc>
          <w:tcPr>
            <w:tcW w:w="3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C7530">
            <w:r>
              <w:rPr>
                <w:b w:val="0"/>
                <w:bCs w:val="0"/>
                <w:color w:val="000000"/>
                <w:sz w:val="21"/>
                <w:szCs w:val="21"/>
              </w:rPr>
              <w:t>自写业务问答对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D3BC">
            <w:r>
              <w:rPr>
                <w:b w:val="0"/>
                <w:bCs w:val="0"/>
                <w:color w:val="000000"/>
                <w:sz w:val="21"/>
                <w:szCs w:val="21"/>
              </w:rPr>
              <w:t>问答对</w:t>
            </w:r>
          </w:p>
        </w:tc>
      </w:tr>
    </w:tbl>
    <w:p w14:paraId="73E7C33B">
      <w:pPr>
        <w:pStyle w:val="3"/>
      </w:pPr>
      <w:r>
        <w:t>5.1 主数据源：飞桨 app 广告投放数据集</w:t>
      </w:r>
    </w:p>
    <w:p w14:paraId="59144B08">
      <w:pPr>
        <w:pStyle w:val="16"/>
        <w:numPr>
          <w:ilvl w:val="0"/>
          <w:numId w:val="1"/>
        </w:numPr>
        <w:spacing w:after="60" w:line="300" w:lineRule="auto"/>
      </w:pPr>
      <w:r>
        <w:t>链接：https://aistudio.baidu.com/datasetdetail/55268</w:t>
      </w:r>
    </w:p>
    <w:p w14:paraId="6568F2F8">
      <w:pPr>
        <w:pStyle w:val="16"/>
        <w:numPr>
          <w:ilvl w:val="0"/>
          <w:numId w:val="1"/>
        </w:numPr>
        <w:spacing w:after="60" w:line="300" w:lineRule="auto"/>
      </w:pPr>
      <w:r>
        <w:t>文件：ad_performance.csv，约 889 行 × 13 字段，公共数据集区可直接下载。</w:t>
      </w:r>
    </w:p>
    <w:p w14:paraId="337FF361">
      <w:pPr>
        <w:pStyle w:val="16"/>
        <w:numPr>
          <w:ilvl w:val="0"/>
          <w:numId w:val="1"/>
        </w:numPr>
        <w:spacing w:after="60" w:line="300" w:lineRule="auto"/>
      </w:pPr>
      <w:r>
        <w:t>字段：渠道代号、日均 UV、平均注册率、平均搜索量、访问深度、平均停留时长、订单转化率、投放总时间、素材类型、广告类型、合作方式（roi/cpc/cpm/cpd）、广告尺寸、广告卖点。</w:t>
      </w:r>
    </w:p>
    <w:p w14:paraId="486C9CBC">
      <w:pPr>
        <w:pStyle w:val="16"/>
        <w:numPr>
          <w:ilvl w:val="0"/>
          <w:numId w:val="1"/>
        </w:numPr>
        <w:spacing w:after="60" w:line="300" w:lineRule="auto"/>
      </w:pPr>
      <w:r>
        <w:t>用途：按“合作方式 × 广告类型 × 素材类型”分组统计得基准区间；聚类出渠道画像；归纳异常规则（访问深但转化低 → 落地页问题）。</w:t>
      </w:r>
    </w:p>
    <w:p w14:paraId="0F062D8D">
      <w:pPr>
        <w:pStyle w:val="3"/>
      </w:pPr>
      <w:r>
        <w:t>5.2 出价单调性：AuctionNet（仅取逻辑骨架）</w:t>
      </w:r>
    </w:p>
    <w:p w14:paraId="7085F15D">
      <w:pPr>
        <w:pStyle w:val="16"/>
        <w:numPr>
          <w:ilvl w:val="0"/>
          <w:numId w:val="1"/>
        </w:numPr>
        <w:spacing w:after="60" w:line="300" w:lineRule="auto"/>
      </w:pPr>
      <w:r>
        <w:t>来源：阿里妈妈 NeurIPS 2024 AuctionNet（GitHub: alimama-tech/AuctionNet）。</w:t>
      </w:r>
    </w:p>
    <w:p w14:paraId="20EC5C5D">
      <w:pPr>
        <w:pStyle w:val="16"/>
        <w:numPr>
          <w:ilvl w:val="0"/>
          <w:numId w:val="1"/>
        </w:numPr>
        <w:spacing w:after="60" w:line="300" w:lineRule="auto"/>
      </w:pPr>
      <w:r>
        <w:t>用法：只取 bid → 获胜 → cost → conversion 字段逻辑，写成规则文档；Python 合成出价梯度数据校验单调性，曲线入库。不下载 80GB、不训练强化学习。</w:t>
      </w:r>
    </w:p>
    <w:p w14:paraId="51DD6B67">
      <w:pPr>
        <w:pStyle w:val="3"/>
      </w:pPr>
      <w:r>
        <w:t>5.3 腾讯 TAAC2026 demo（方法论参考）</w:t>
      </w:r>
    </w:p>
    <w:p w14:paraId="1D2AB2AF">
      <w:pPr>
        <w:pStyle w:val="16"/>
        <w:numPr>
          <w:ilvl w:val="0"/>
          <w:numId w:val="1"/>
        </w:numPr>
        <w:spacing w:after="60" w:line="300" w:lineRule="auto"/>
      </w:pPr>
      <w:r>
        <w:t>来源：HuggingFace TAAC2026/second_round_sample_1000（脱敏转化预估样本，Parquet）。</w:t>
      </w:r>
    </w:p>
    <w:p w14:paraId="0808513F">
      <w:pPr>
        <w:pStyle w:val="16"/>
        <w:numPr>
          <w:ilvl w:val="0"/>
          <w:numId w:val="1"/>
        </w:numPr>
        <w:spacing w:after="60" w:line="300" w:lineRule="auto"/>
      </w:pPr>
      <w:r>
        <w:t>用法：做 EDA，抽象“用户属性 + 广告属性 + 行为序列 + 特征交叉 → 转化预估”的方法论文档进知识库；不把匿名 user_int_feats 翻译成具体人群，不训练模型。</w:t>
      </w:r>
    </w:p>
    <w:p w14:paraId="575A3D9D">
      <w:pPr>
        <w:pStyle w:val="2"/>
      </w:pPr>
      <w:r>
        <w:t>六、Python 辅助层规范</w:t>
      </w:r>
    </w:p>
    <w:p w14:paraId="4910E0D6">
      <w:pPr>
        <w:spacing w:after="120" w:line="320" w:lineRule="auto"/>
      </w:pPr>
      <w:r>
        <w:t>Python 仅用于“知识库构建 + 单调性校验”，不替代智能体主交互，避免本末倒置。配套脚本：explore_app_data.py。</w:t>
      </w:r>
    </w:p>
    <w:p w14:paraId="35DB4505">
      <w:pPr>
        <w:pStyle w:val="16"/>
        <w:numPr>
          <w:ilvl w:val="0"/>
          <w:numId w:val="2"/>
        </w:numPr>
        <w:spacing w:after="60" w:line="300" w:lineRule="auto"/>
      </w:pPr>
      <w:r>
        <w:t>合成日志：按行业给定 base_CTR / base_CVR、出价、预算，随机扰动生成每日曝光 / 点击 / 转化；出价梯度 1.0/1.5/2.0/2.5/3.0 倍验证曝光单调上升。</w:t>
      </w:r>
    </w:p>
    <w:p w14:paraId="36B6E112">
      <w:pPr>
        <w:pStyle w:val="16"/>
        <w:numPr>
          <w:ilvl w:val="0"/>
          <w:numId w:val="2"/>
        </w:numPr>
        <w:spacing w:after="60" w:line="300" w:lineRule="auto"/>
      </w:pPr>
      <w:r>
        <w:t>基准曲线：拟合“出价 → eCPM → 曝光 → 成本”经验表，导出 CSV 供知识库引用。</w:t>
      </w:r>
    </w:p>
    <w:p w14:paraId="150DDCF4">
      <w:pPr>
        <w:pStyle w:val="16"/>
        <w:numPr>
          <w:ilvl w:val="0"/>
          <w:numId w:val="2"/>
        </w:numPr>
        <w:spacing w:after="60" w:line="300" w:lineRule="auto"/>
      </w:pPr>
      <w:r>
        <w:t>单调性校验：Python 跑 bid → impression，计算排序一致性，输出“通过 / 不通过”说明文档入库。</w:t>
      </w:r>
    </w:p>
    <w:p w14:paraId="327A142E">
      <w:pPr>
        <w:pStyle w:val="16"/>
        <w:numPr>
          <w:ilvl w:val="0"/>
          <w:numId w:val="2"/>
        </w:numPr>
        <w:spacing w:after="60" w:line="300" w:lineRule="auto"/>
      </w:pPr>
      <w:r>
        <w:t>异常检测：规则找“曝光突增 10 倍”“CTR &lt; 0.01%”等，生成复盘案例。</w:t>
      </w:r>
    </w:p>
    <w:p w14:paraId="7343D688">
      <w:pPr>
        <w:pStyle w:val="2"/>
      </w:pPr>
      <w:r>
        <w:t>七、合规边界与评分对齐</w:t>
      </w:r>
    </w:p>
    <w:p w14:paraId="60A1113A">
      <w:pPr>
        <w:pStyle w:val="3"/>
      </w:pPr>
      <w:r>
        <w:t>7.1 合规红线</w:t>
      </w:r>
    </w:p>
    <w:p w14:paraId="5FCA2000">
      <w:pPr>
        <w:pStyle w:val="16"/>
        <w:numPr>
          <w:ilvl w:val="0"/>
          <w:numId w:val="1"/>
        </w:numPr>
        <w:spacing w:after="60" w:line="300" w:lineRule="auto"/>
      </w:pPr>
      <w:r>
        <w:t>不使用真实客户名、手机号、设备 ID、cookie 级数据；用计划级 / 日级聚合。</w:t>
      </w:r>
    </w:p>
    <w:p w14:paraId="620DB35A">
      <w:pPr>
        <w:pStyle w:val="16"/>
        <w:numPr>
          <w:ilvl w:val="0"/>
          <w:numId w:val="1"/>
        </w:numPr>
        <w:spacing w:after="60" w:line="300" w:lineRule="auto"/>
      </w:pPr>
      <w:r>
        <w:t>公开数据注明来源；自编规则、合成基准、SOP 属原创，符合比赛“原创、禁抄袭”要求。</w:t>
      </w:r>
    </w:p>
    <w:p w14:paraId="3D4C74CE">
      <w:pPr>
        <w:pStyle w:val="16"/>
        <w:numPr>
          <w:ilvl w:val="0"/>
          <w:numId w:val="1"/>
        </w:numPr>
        <w:spacing w:after="60" w:line="300" w:lineRule="auto"/>
      </w:pPr>
      <w:r>
        <w:t>知识库做二次加工（投手决策 SOP），不全抄平台帮助中心，分段让“出价单调性 / 冷启动 / 复盘”各自成块。</w:t>
      </w:r>
    </w:p>
    <w:p w14:paraId="79DE3CAF">
      <w:pPr>
        <w:pStyle w:val="3"/>
      </w:pPr>
      <w:r>
        <w:t>7.2 评分项对齐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5160"/>
      </w:tblGrid>
      <w:tr w14:paraId="0CF81F99">
        <w:trPr>
          <w:tblHeader/>
        </w:trPr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23CD">
            <w:r>
              <w:rPr>
                <w:b/>
                <w:bCs/>
                <w:color w:val="FFFFFF"/>
                <w:sz w:val="22"/>
                <w:szCs w:val="22"/>
              </w:rPr>
              <w:t>评分项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5B9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D669">
            <w:r>
              <w:rPr>
                <w:b/>
                <w:bCs/>
                <w:color w:val="FFFFFF"/>
                <w:sz w:val="22"/>
                <w:szCs w:val="22"/>
              </w:rPr>
              <w:t>对应设计</w:t>
            </w:r>
          </w:p>
        </w:tc>
      </w:tr>
      <w:tr w14:paraId="02BBA9B4"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85B8C">
            <w:r>
              <w:rPr>
                <w:b w:val="0"/>
                <w:bCs w:val="0"/>
                <w:color w:val="000000"/>
                <w:sz w:val="21"/>
                <w:szCs w:val="21"/>
              </w:rPr>
              <w:t>智能体基础搭建（需求/场景/数据，共 20 分）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9AB65">
            <w:r>
              <w:rPr>
                <w:b w:val="0"/>
                <w:bCs w:val="0"/>
                <w:color w:val="000000"/>
                <w:sz w:val="21"/>
                <w:szCs w:val="21"/>
              </w:rPr>
              <w:t>第二章用户分层 + 第五章数据架构</w:t>
            </w:r>
          </w:p>
        </w:tc>
      </w:tr>
      <w:tr w14:paraId="2A8BEA2C"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A12E">
            <w:r>
              <w:rPr>
                <w:b w:val="0"/>
                <w:bCs w:val="0"/>
                <w:color w:val="000000"/>
                <w:sz w:val="21"/>
                <w:szCs w:val="21"/>
              </w:rPr>
              <w:t>知识库完成度（20 分）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613E">
            <w:r>
              <w:rPr>
                <w:b w:val="0"/>
                <w:bCs w:val="0"/>
                <w:color w:val="000000"/>
                <w:sz w:val="21"/>
                <w:szCs w:val="21"/>
              </w:rPr>
              <w:t>四类库 + 二次加工 SOP</w:t>
            </w:r>
          </w:p>
        </w:tc>
      </w:tr>
      <w:tr w14:paraId="08470743"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1913">
            <w:r>
              <w:rPr>
                <w:b w:val="0"/>
                <w:bCs w:val="0"/>
                <w:color w:val="000000"/>
                <w:sz w:val="21"/>
                <w:szCs w:val="21"/>
              </w:rPr>
              <w:t>提示词（30 / 10 分）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2543">
            <w:r>
              <w:rPr>
                <w:b w:val="0"/>
                <w:bCs w:val="0"/>
                <w:color w:val="000000"/>
                <w:sz w:val="21"/>
                <w:szCs w:val="21"/>
              </w:rPr>
              <w:t>投前预估 / 单调性 / 复盘三套分层提示词</w:t>
            </w:r>
          </w:p>
        </w:tc>
      </w:tr>
      <w:tr w14:paraId="6668FD9F"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56CE">
            <w:r>
              <w:rPr>
                <w:b w:val="0"/>
                <w:bCs w:val="0"/>
                <w:color w:val="000000"/>
                <w:sz w:val="21"/>
                <w:szCs w:val="21"/>
              </w:rPr>
              <w:t>工作流设计（40 分）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FEBE">
            <w:r>
              <w:rPr>
                <w:b w:val="0"/>
                <w:bCs w:val="0"/>
                <w:color w:val="000000"/>
                <w:sz w:val="21"/>
                <w:szCs w:val="21"/>
              </w:rPr>
              <w:t>A + D 闭环节点，总决赛接 C / E</w:t>
            </w:r>
          </w:p>
        </w:tc>
      </w:tr>
      <w:tr w14:paraId="1EB07940"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1AF9">
            <w:r>
              <w:rPr>
                <w:b w:val="0"/>
                <w:bCs w:val="0"/>
                <w:color w:val="000000"/>
                <w:sz w:val="21"/>
                <w:szCs w:val="21"/>
              </w:rPr>
              <w:t>对话质量（10 / 10 分）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3FD7">
            <w:r>
              <w:rPr>
                <w:b w:val="0"/>
                <w:bCs w:val="0"/>
                <w:color w:val="000000"/>
                <w:sz w:val="21"/>
                <w:szCs w:val="21"/>
              </w:rPr>
              <w:t>30 条测试用例（含单调性必测题）</w:t>
            </w:r>
          </w:p>
        </w:tc>
      </w:tr>
      <w:tr w14:paraId="5257895D"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4F3B">
            <w:r>
              <w:rPr>
                <w:b w:val="0"/>
                <w:bCs w:val="0"/>
                <w:color w:val="000000"/>
                <w:sz w:val="21"/>
                <w:szCs w:val="21"/>
              </w:rPr>
              <w:t>创新与商业价值（20 分）</w:t>
            </w:r>
          </w:p>
        </w:tc>
        <w:tc>
          <w:tcPr>
            <w:tcW w:w="5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5CAB2">
            <w:r>
              <w:rPr>
                <w:b w:val="0"/>
                <w:bCs w:val="0"/>
                <w:color w:val="000000"/>
                <w:sz w:val="21"/>
                <w:szCs w:val="21"/>
              </w:rPr>
              <w:t>把算法投手经验平民化、可讲 ROI 提升逻辑</w:t>
            </w:r>
          </w:p>
        </w:tc>
      </w:tr>
    </w:tbl>
    <w:p w14:paraId="5C68A799">
      <w:pPr>
        <w:pStyle w:val="2"/>
      </w:pPr>
      <w:r>
        <w:t>八、面向智能体的规划输入（关键）</w:t>
      </w:r>
    </w:p>
    <w:p w14:paraId="18DE628E">
      <w:pPr>
        <w:spacing w:after="120" w:line="320" w:lineRule="auto"/>
      </w:pPr>
      <w:r>
        <w:t>以下内容供 AIC 智能体直接读取并据此进一步规划、拆解任务与排期。</w:t>
      </w:r>
    </w:p>
    <w:p w14:paraId="007E9CD8">
      <w:pPr>
        <w:pStyle w:val="3"/>
      </w:pPr>
      <w:r>
        <w:t>8.1 固定约束</w:t>
      </w:r>
    </w:p>
    <w:p w14:paraId="2D61003E">
      <w:pPr>
        <w:pStyle w:val="16"/>
        <w:numPr>
          <w:ilvl w:val="0"/>
          <w:numId w:val="1"/>
        </w:numPr>
        <w:spacing w:after="60" w:line="300" w:lineRule="auto"/>
      </w:pPr>
      <w:r>
        <w:t>平台：蓝鹰敏学低代码智能体（知识库 + 提示词 + 工作流 + 对话测试），禁止用 Python 搭建主交互。</w:t>
      </w:r>
    </w:p>
    <w:p w14:paraId="6FFA16E4">
      <w:pPr>
        <w:pStyle w:val="16"/>
        <w:numPr>
          <w:ilvl w:val="0"/>
          <w:numId w:val="1"/>
        </w:numPr>
        <w:spacing w:after="60" w:line="300" w:lineRule="auto"/>
      </w:pPr>
      <w:r>
        <w:t>评分导向：知识库、提示词、架构、工作流、对话质量，不评 AUC。</w:t>
      </w:r>
    </w:p>
    <w:p w14:paraId="53D90EB9">
      <w:pPr>
        <w:pStyle w:val="16"/>
        <w:numPr>
          <w:ilvl w:val="0"/>
          <w:numId w:val="1"/>
        </w:numPr>
        <w:spacing w:after="60" w:line="300" w:lineRule="auto"/>
      </w:pPr>
      <w:r>
        <w:t>阶段：先复赛精简骨架（A 模块 5–6 节点），再总决赛升级（接 D + 微调）。</w:t>
      </w:r>
    </w:p>
    <w:p w14:paraId="70038872">
      <w:pPr>
        <w:pStyle w:val="16"/>
        <w:numPr>
          <w:ilvl w:val="0"/>
          <w:numId w:val="1"/>
        </w:numPr>
        <w:spacing w:after="60" w:line="300" w:lineRule="auto"/>
      </w:pPr>
      <w:r>
        <w:t>数据：飞桨 ad_performance.csv 为主、AuctionNet 逻辑 + TAAC demo 方法论为辅助，全部脱敏 / 合成。</w:t>
      </w:r>
    </w:p>
    <w:p w14:paraId="66412CC9">
      <w:pPr>
        <w:pStyle w:val="3"/>
      </w:pPr>
      <w:r>
        <w:t>8.2 待规划的交付物清单</w:t>
      </w:r>
    </w:p>
    <w:p w14:paraId="5170BD7D">
      <w:pPr>
        <w:pStyle w:val="16"/>
        <w:numPr>
          <w:ilvl w:val="0"/>
          <w:numId w:val="2"/>
        </w:numPr>
        <w:spacing w:after="60" w:line="300" w:lineRule="auto"/>
      </w:pPr>
      <w:r>
        <w:t>知识库字段清单与样例数据（含 Python 生成基准数据脚本）。</w:t>
      </w:r>
    </w:p>
    <w:p w14:paraId="65A64DB4">
      <w:pPr>
        <w:pStyle w:val="16"/>
        <w:numPr>
          <w:ilvl w:val="0"/>
          <w:numId w:val="2"/>
        </w:numPr>
        <w:spacing w:after="60" w:line="300" w:lineRule="auto"/>
      </w:pPr>
      <w:r>
        <w:t>A + D 工作流节点图（输入输出、前后依赖）。</w:t>
      </w:r>
    </w:p>
    <w:p w14:paraId="5CA65E29">
      <w:pPr>
        <w:pStyle w:val="16"/>
        <w:numPr>
          <w:ilvl w:val="0"/>
          <w:numId w:val="2"/>
        </w:numPr>
        <w:spacing w:after="60" w:line="300" w:lineRule="auto"/>
      </w:pPr>
      <w:r>
        <w:t>分层提示词三套：投前预估 / 单调性校验 / 复盘诊断。</w:t>
      </w:r>
    </w:p>
    <w:p w14:paraId="24C33FA2">
      <w:pPr>
        <w:pStyle w:val="16"/>
        <w:numPr>
          <w:ilvl w:val="0"/>
          <w:numId w:val="2"/>
        </w:numPr>
        <w:spacing w:after="60" w:line="300" w:lineRule="auto"/>
      </w:pPr>
      <w:r>
        <w:t>30 条测试用例（覆盖投前、单调性、复盘、合规）。</w:t>
      </w:r>
    </w:p>
    <w:p w14:paraId="486BFD48">
      <w:pPr>
        <w:pStyle w:val="16"/>
        <w:numPr>
          <w:ilvl w:val="0"/>
          <w:numId w:val="2"/>
        </w:numPr>
        <w:spacing w:after="60" w:line="300" w:lineRule="auto"/>
      </w:pPr>
      <w:r>
        <w:t>总决赛答辩 PPT 框架（8 页）。</w:t>
      </w:r>
    </w:p>
    <w:p w14:paraId="029C201C">
      <w:pPr>
        <w:pStyle w:val="3"/>
      </w:pPr>
      <w:r>
        <w:t>8.3 需智能体确认的两个决策点</w:t>
      </w:r>
    </w:p>
    <w:p w14:paraId="208AD020">
      <w:pPr>
        <w:pStyle w:val="16"/>
        <w:numPr>
          <w:ilvl w:val="0"/>
          <w:numId w:val="1"/>
        </w:numPr>
        <w:spacing w:after="60" w:line="300" w:lineRule="auto"/>
      </w:pPr>
      <w:r>
        <w:t>知识库数据：使用脱敏真实日志，还是用 Python 生成合成基准数据（推荐合成，合规省事）。</w:t>
      </w:r>
    </w:p>
    <w:p w14:paraId="3944C6A6">
      <w:pPr>
        <w:pStyle w:val="16"/>
        <w:numPr>
          <w:ilvl w:val="0"/>
          <w:numId w:val="1"/>
        </w:numPr>
        <w:spacing w:after="60" w:line="300" w:lineRule="auto"/>
      </w:pPr>
      <w:r>
        <w:t>复赛版本：先出精简骨架，还是一步到位做完整版。</w:t>
      </w:r>
    </w:p>
    <w:p w14:paraId="43D4E4E5">
      <w:pPr>
        <w:spacing w:before="300"/>
      </w:pPr>
      <w:r>
        <w:rPr>
          <w:i/>
          <w:iCs/>
          <w:color w:val="888888"/>
          <w:sz w:val="20"/>
          <w:szCs w:val="20"/>
        </w:rPr>
        <w:t>—— 文档结束，供团队与智能体同步使用 ——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思源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4FE23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6E97C"/>
    <w:multiLevelType w:val="singleLevel"/>
    <w:tmpl w:val="DFC6E97C"/>
    <w:lvl w:ilvl="0" w:tentative="0">
      <w:start w:val="1"/>
      <w:numFmt w:val="bullet"/>
      <w:lvlText w:val="•"/>
      <w:lvlJc w:val="left"/>
      <w:pPr>
        <w:ind w:left="640" w:hanging="320"/>
      </w:pPr>
    </w:lvl>
  </w:abstractNum>
  <w:abstractNum w:abstractNumId="1">
    <w:nsid w:val="77AB0460"/>
    <w:multiLevelType w:val="singleLevel"/>
    <w:tmpl w:val="77AB0460"/>
    <w:lvl w:ilvl="0" w:tentative="0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FFDAE0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60"/>
      <w:outlineLvl w:val="0"/>
    </w:pPr>
    <w:rPr>
      <w:rFonts w:ascii="Times New Roman" w:hAnsi="Times New Roman" w:eastAsia="思源黑体" w:cs="Times New Roman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20"/>
      <w:outlineLvl w:val="1"/>
    </w:pPr>
    <w:rPr>
      <w:rFonts w:ascii="Times New Roman" w:hAnsi="Times New Roman" w:eastAsia="思源黑体" w:cs="Times New Roman"/>
      <w:b/>
      <w:bCs/>
      <w:color w:val="2E5B9A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思源黑体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思源黑体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思源黑体" w:cs="Times New Roman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思源黑体" w:cs="Times New Roman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舔夏</cp:lastModifiedBy>
  <dcterms:modified xsi:type="dcterms:W3CDTF">2026-09-07T21:13:59Z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{"Label":"1","ContentProducer":"001191440300708461136T1WFUO","ProduceID":"538b310a6e7ff33c1c0e103df3c519f7-6foQ","ReservedCode1":"{\"Type\":\" TC260PG\",\"Version\":1,\"Bindings\":[{\"Type\":\"soft\",\"AlgID\":\"sm3\",\"Value\":\"f58c1f0678c7fe1e43fefa682a9d68b2482cad86e48caeff371c90c538234ee7\"},{\"Type\":\"hash\",\"AlgID\":\"sm3\",\"Value\":\"860312dff45b9089e983cb3ac66b127b765e2711b8d508235917f8890fb3b877\"}],\"PubSD\":[{\"Type\":\"DS\",\"AlgID\":\"sm2\",\"TBSData\":{\"Type\":\"Binding\",\"BType\":\"hash\"},\"Signature\":\"30440220239d95db6560f5d7b4de317322784fc75aae14a5b63a40b809653f2b66b7ddb902206894baa91d71fc47e51e28ec3c7907fe8ea594df64f45246df0b55b0caf9fc1d\"},{\"Type\":\"PubKey\",\"AlgID\":\"sm2\",\"KeyValue\":\"0407f79b28a17a752b3aae4305c98b48978213832729a2571850b1310b2bc9fe8fee039ccf25ebfeac27502414d9fcef792d777183c98893d226171c2f7a3289a2\"}],\"Extension\":{\"Timestamp\":1788785374,\"KeyVersion\":\"v1-TxLeOmf7bqU223\"}}","ContentPropagator":"001191440300708461136T1WFUO","PropagateID":"538b310a6e7ff33c1c0e103df3c519f7-6foQ","ReservedCode2":"{\"Type\":\" TC260PG\",\"Version\":1,\"Bindings\":[{\"Type\":\"soft\",\"AlgID\":\"sm3\",\"Value\":\"f58c1f0678c7fe1e43fefa682a9d68b2482cad86e48caeff371c90c538234ee7\"},{\"Type\":\"hash\",\"AlgID\":\"sm3\",\"Value\":\"860312dff45b9089e983cb3ac66b127b765e2711b8d508235917f8890fb3b877\"}],\"PubSD\":[{\"Type\":\"DS\",\"AlgID\":\"sm2\",\"TBSData\":{\"Type\":\"Binding\",\"BType\":\"hash\"},\"Signature\":\"3046022100a0571b2b8a15cf31c80b0c300db04fe538a482d1a807bd893418ed926816f212022100b32bb81cf33e8d48ba9cc955b9f47a846f872664193aa2820ac8f69fe9887849\"},{\"Type\":\"PubKey\",\"AlgID\":\"sm2\",\"KeyValue\":\"0407f79b28a17a752b3aae4305c98b48978213832729a2571850b1310b2bc9fe8fee039ccf25ebfeac27502414d9fcef792d777183c98893d226171c2f7a3289a2\"}],\"Extension\":{\"Timestamp\":1788785374,\"KeyVersion\":\"v1-TxLeOmf7bqU223\"}}"}</vt:lpwstr>
  </property>
  <property fmtid="{D5CDD505-2E9C-101B-9397-08002B2CF9AE}" pid="3" name="KSOProductBuildVer">
    <vt:lpwstr>2052-12.1.26055.26055</vt:lpwstr>
  </property>
  <property fmtid="{D5CDD505-2E9C-101B-9397-08002B2CF9AE}" pid="4" name="ICV">
    <vt:lpwstr>3821D1CB2D6A005D97B89E6A3B3D10A4_42</vt:lpwstr>
  </property>
</Properties>
</file>