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A1598C" w14:textId="77777777" w:rsidR="006734D1" w:rsidRPr="000203DE" w:rsidRDefault="00662C6B" w:rsidP="00D16F62">
      <w:pPr>
        <w:spacing w:after="160"/>
        <w:jc w:val="center"/>
        <w:rPr>
          <w:rFonts w:eastAsia="Aptos" w:cs="Aptos"/>
          <w:b/>
          <w:bCs/>
          <w:sz w:val="36"/>
          <w:szCs w:val="36"/>
        </w:rPr>
      </w:pPr>
      <w:r w:rsidRPr="000203DE">
        <w:rPr>
          <w:rFonts w:ascii="Aptos Display" w:eastAsia="Aptos Display" w:hAnsi="Aptos Display" w:cs="Aptos Display"/>
          <w:b/>
          <w:bCs/>
          <w:color w:val="1F2937"/>
          <w:sz w:val="46"/>
          <w:szCs w:val="46"/>
        </w:rPr>
        <w:t>Yu Sugihara</w:t>
      </w:r>
    </w:p>
    <w:p w14:paraId="46F518B1" w14:textId="77777777" w:rsidR="00897662" w:rsidRDefault="00884E25" w:rsidP="00D16F62">
      <w:pPr>
        <w:spacing w:after="0" w:line="200" w:lineRule="exact"/>
        <w:jc w:val="left"/>
        <w:rPr>
          <w:rFonts w:eastAsia="Aptos" w:cs="Aptos"/>
          <w:szCs w:val="21"/>
        </w:rPr>
      </w:pPr>
      <w:r>
        <w:rPr>
          <w:rFonts w:eastAsia="Aptos" w:cs="Aptos"/>
          <w:noProof/>
          <w:color w:val="1F2937"/>
          <w:sz w:val="2"/>
          <w:szCs w:val="2"/>
        </w:rPr>
        <w:pict w14:anchorId="4024C0C2">
          <v:shapetype id="_x0000_t202" coordsize="21600,21600" o:spt="202" path="m,l,21600r21600,l21600,xe">
            <v:stroke joinstyle="miter"/>
            <v:path gradientshapeok="t" o:connecttype="rect"/>
          </v:shapetype>
          <v:shape id="Text Box 3" o:spid="_x0000_s1027" type="#_x0000_t202" alt="" style="position:absolute;margin-left:-5.15pt;margin-top:18.6pt;width:270.5pt;height:70.35pt;z-index:25165926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14:paraId="56834051" w14:textId="77777777" w:rsidR="00897662" w:rsidRPr="00FD7CC3" w:rsidRDefault="00573359" w:rsidP="00FD7CC3">
                  <w:pPr>
                    <w:spacing w:line="276" w:lineRule="auto"/>
                    <w:jc w:val="left"/>
                    <w:rPr>
                      <w:rFonts w:eastAsia="Aptos" w:cs="Aptos"/>
                      <w:color w:val="374151"/>
                      <w:sz w:val="22"/>
                    </w:rPr>
                  </w:pPr>
                  <w:r>
                    <w:rPr>
                      <w:rFonts w:eastAsia="Aptos" w:cs="Aptos"/>
                      <w:color w:val="374151"/>
                    </w:rPr>
                    <w:t>Team Leader</w:t>
                  </w:r>
                  <w:r w:rsidR="00897662" w:rsidRPr="00FD7CC3">
                    <w:rPr>
                      <w:rFonts w:eastAsia="Aptos" w:cs="Aptos"/>
                      <w:color w:val="374151"/>
                    </w:rPr>
                    <w:t>,</w:t>
                  </w:r>
                </w:p>
                <w:p w14:paraId="04474570" w14:textId="77777777" w:rsidR="00897662" w:rsidRPr="00FD7CC3" w:rsidRDefault="00573359" w:rsidP="00482DDB">
                  <w:pPr>
                    <w:jc w:val="left"/>
                    <w:rPr>
                      <w:rFonts w:eastAsia="Aptos" w:cs="Aptos"/>
                      <w:color w:val="374151"/>
                      <w:sz w:val="22"/>
                    </w:rPr>
                  </w:pPr>
                  <w:r>
                    <w:rPr>
                      <w:rFonts w:eastAsia="Aptos" w:cs="Aptos"/>
                      <w:color w:val="374151"/>
                    </w:rPr>
                    <w:t>The Sainsbury Laboratory</w:t>
                  </w:r>
                  <w:r w:rsidR="00482DDB" w:rsidRPr="001C190F">
                    <w:rPr>
                      <w:rFonts w:eastAsia="Aptos" w:cs="Aptos"/>
                      <w:color w:val="374151"/>
                    </w:rPr>
                    <w:t>,</w:t>
                  </w:r>
                  <w:r>
                    <w:rPr>
                      <w:rFonts w:eastAsia="Aptos" w:cs="Aptos"/>
                      <w:color w:val="374151"/>
                    </w:rPr>
                    <w:t xml:space="preserve"> UK</w:t>
                  </w:r>
                </w:p>
              </w:txbxContent>
            </v:textbox>
          </v:shape>
        </w:pict>
      </w:r>
    </w:p>
    <w:p w14:paraId="43C1070E" w14:textId="77777777" w:rsidR="00897662" w:rsidRDefault="00884E25" w:rsidP="00D16F62">
      <w:pPr>
        <w:spacing w:after="0" w:line="200" w:lineRule="exact"/>
        <w:jc w:val="left"/>
        <w:rPr>
          <w:rFonts w:eastAsia="Aptos" w:cs="Aptos"/>
          <w:szCs w:val="21"/>
        </w:rPr>
      </w:pPr>
      <w:r>
        <w:rPr>
          <w:noProof/>
        </w:rPr>
        <w:pict w14:anchorId="17721C20">
          <v:shape id="Text Box 1" o:spid="_x0000_s1026" type="#_x0000_t202" style="position:absolute;margin-left:309.45pt;margin-top:.65pt;width:178.3pt;height:2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fezBNgIAAGMEAAAOAAAAZHJzL2Uyb0RvYy54bWysVNuO2yAQfa/Uf0C8N45z664VZ5VmlapS&#13;&#10;tLtSttpngiG2ihkKJHb69R2wc9G2T1VfMDDDXM454/lDWytyFNZVoHOaDoaUCM2hqPQ+p99f15/u&#13;&#10;KHGe6YIp0CKnJ+How+Ljh3ljMjGCElQhLMEg2mWNyWnpvcmSxPFS1MwNwAiNRgm2Zh6Pdp8UljUY&#13;&#10;vVbJaDicJQ3Ywljgwjm8feyMdBHjSym4f5bSCU9UTrE2H1cb111Yk8WcZXvLTFnxvgz2D1XUrNKY&#13;&#10;9BLqkXlGDrb6I1RdcQsOpB9wqBOQsuIi9oDdpMN33WxLZkTsBcFx5gKT+39h+dNxa14s8e0XaJHA&#13;&#10;2IQzG+A/HNGwKpnei6W10JSCFZg4DZAljXFZ/zRA7TKHQUL/rbR1+GJnBOMh5KcLzKL1hOPlaDSb&#13;&#10;TFI0cbSNZ+O76TQGvb421vmvAmoSNjm1SGMsjB03zof8LDu7hGQa1pVSkUqlSZPT2Xg6jA8uFnyh&#13;&#10;dF94V2uo2re7llRF31W42UFxQjgsdEpxhq8rrGHDnH9hFqWBZaPc/TMuUgHmgn5HSQn219/ugz8y&#13;&#10;hlZKGpRaTt3PA7OCEvVNI6T36WQStBkPk+nnER7srWV3a9GHegWo5hQHy/C4Df5enbfSQv2GU7EM&#13;&#10;WdHENMfcOfXn7cp3A4BTxcVyGZ1QjYb5jd4aflZBQPi1fWPW9DR4JPAJzqJk2Ts2Ot+Oj+XBg6wi&#13;&#10;VVdUe/hRyZHBfurCqNyeo9f137D4DQAA//8DAFBLAwQUAAYACAAAACEAUVROHuUAAAANAQAADwAA&#13;&#10;AGRycy9kb3ducmV2LnhtbEyPQU/DMAyF70j8h8hI3Fi6oZauazpNRRMSgsPGLtzcxmsrmqQ02Vb4&#13;&#10;9ZgTXCxZ3/Pze/l6Mr040+g7ZxXMZxEIsrXTnW0UHN62dykIH9Bq7J0lBV/kYV1cX+WYaXexOzrv&#13;&#10;QyPYxPoMFbQhDJmUvm7JoJ+5gSyzoxsNBl7HRuoRL2xuermIokQa7Cx/aHGgsqX6Y38yCp7L7Svu&#13;&#10;qoVJv/vy6eW4GT4P77FStzfT44rHZgUi0BT+LuC3A+eHgoNV7mS1F72CZJ4uWcrgHgTz5UMcg6gU&#13;&#10;xGkCssjl/xbFDwAAAP//AwBQSwECLQAUAAYACAAAACEAtoM4kv4AAADhAQAAEwAAAAAAAAAAAAAA&#13;&#10;AAAAAAAAW0NvbnRlbnRfVHlwZXNdLnhtbFBLAQItABQABgAIAAAAIQA4/SH/1gAAAJQBAAALAAAA&#13;&#10;AAAAAAAAAAAAAC8BAABfcmVscy8ucmVsc1BLAQItABQABgAIAAAAIQCffezBNgIAAGMEAAAOAAAA&#13;&#10;AAAAAAAAAAAAAC4CAABkcnMvZTJvRG9jLnhtbFBLAQItABQABgAIAAAAIQBRVE4e5QAAAA0BAAAP&#13;&#10;AAAAAAAAAAAAAAAAAJAEAABkcnMvZG93bnJldi54bWxQSwUGAAAAAAQABADzAAAAogUAAAAA&#13;&#10;" filled="f" stroked="f" strokeweight=".5pt">
            <v:textbox>
              <w:txbxContent>
                <w:p w14:paraId="47B5F159" w14:textId="77777777" w:rsidR="00573359" w:rsidRDefault="00573359" w:rsidP="00897662">
                  <w:pPr>
                    <w:jc w:val="right"/>
                    <w:rPr>
                      <w:rFonts w:eastAsia="Aptos" w:cs="Aptos"/>
                      <w:color w:val="374151"/>
                      <w:sz w:val="22"/>
                    </w:rPr>
                  </w:pPr>
                  <w:r>
                    <w:rPr>
                      <w:rFonts w:eastAsia="Aptos" w:cs="Aptos"/>
                      <w:color w:val="374151"/>
                    </w:rPr>
                    <w:t>yu.sugihara@tsl.ac.uk</w:t>
                  </w:r>
                </w:p>
                <w:p w14:paraId="29F8B408" w14:textId="77777777" w:rsidR="004B2AD2" w:rsidRPr="00FD7CC3" w:rsidRDefault="004B2AD2" w:rsidP="00897662">
                  <w:pPr>
                    <w:jc w:val="right"/>
                    <w:rPr>
                      <w:rFonts w:eastAsia="Aptos" w:cs="Aptos"/>
                      <w:color w:val="374151"/>
                      <w:sz w:val="22"/>
                    </w:rPr>
                  </w:pPr>
                </w:p>
              </w:txbxContent>
            </v:textbox>
          </v:shape>
        </w:pict>
      </w:r>
    </w:p>
    <w:p w14:paraId="5F388C3C" w14:textId="77777777" w:rsidR="00897662" w:rsidRDefault="00897662" w:rsidP="00D16F62">
      <w:pPr>
        <w:spacing w:after="0" w:line="200" w:lineRule="exact"/>
        <w:jc w:val="left"/>
        <w:rPr>
          <w:rFonts w:eastAsia="Aptos" w:cs="Aptos"/>
          <w:szCs w:val="21"/>
        </w:rPr>
      </w:pPr>
    </w:p>
    <w:p w14:paraId="1768C612" w14:textId="77777777" w:rsidR="00897662" w:rsidRDefault="00897662" w:rsidP="00D16F62">
      <w:pPr>
        <w:spacing w:after="0" w:line="200" w:lineRule="exact"/>
        <w:jc w:val="left"/>
        <w:rPr>
          <w:rFonts w:eastAsia="Aptos" w:cs="Aptos"/>
          <w:szCs w:val="21"/>
        </w:rPr>
      </w:pPr>
    </w:p>
    <w:p w14:paraId="29836613" w14:textId="77777777" w:rsidR="00897662" w:rsidRDefault="00897662" w:rsidP="00D16F62">
      <w:pPr>
        <w:spacing w:after="0" w:line="200" w:lineRule="exact"/>
        <w:jc w:val="left"/>
        <w:rPr>
          <w:rFonts w:eastAsia="Aptos" w:cs="Aptos"/>
          <w:szCs w:val="21"/>
        </w:rPr>
      </w:pPr>
    </w:p>
    <w:p w14:paraId="30EFAFF5" w14:textId="77777777" w:rsidR="00662C6B" w:rsidRDefault="00662C6B" w:rsidP="00D16F62">
      <w:pPr>
        <w:spacing w:after="0" w:line="200" w:lineRule="exact"/>
        <w:jc w:val="left"/>
        <w:rPr>
          <w:rFonts w:eastAsia="Aptos" w:cs="Aptos"/>
        </w:rPr>
      </w:pPr>
    </w:p>
    <w:p w14:paraId="763E27A9" w14:textId="77777777" w:rsidR="001C190F" w:rsidRDefault="00994E37" w:rsidP="00D16F62">
      <w:pPr>
        <w:spacing w:before="60" w:after="60"/>
        <w:jc w:val="center"/>
        <w:rPr>
          <w:rFonts w:eastAsia="Aptos" w:cs="Aptos"/>
          <w:b/>
          <w:bCs/>
          <w:sz w:val="28"/>
          <w:szCs w:val="28"/>
        </w:rPr>
      </w:pPr>
      <w:r w:rsidRPr="00FD7CC3">
        <w:rPr>
          <w:rFonts w:eastAsia="Aptos" w:cs="Aptos" w:hint="eastAsia"/>
          <w:b/>
          <w:bCs/>
          <w:color w:val="1F4E79"/>
          <w:sz w:val="30"/>
          <w:szCs w:val="30"/>
        </w:rPr>
        <w:t>E</w:t>
      </w:r>
      <w:r w:rsidRPr="00FD7CC3">
        <w:rPr>
          <w:rFonts w:eastAsia="Aptos" w:cs="Aptos"/>
          <w:b/>
          <w:bCs/>
          <w:color w:val="1F4E79"/>
          <w:sz w:val="30"/>
          <w:szCs w:val="30"/>
        </w:rPr>
        <w:t>ducation</w:t>
      </w:r>
    </w:p>
    <w:p w14:paraId="4984808B" w14:textId="77777777" w:rsidR="008D45A9" w:rsidRPr="006418EA" w:rsidRDefault="008D45A9" w:rsidP="00D16F62">
      <w:pPr>
        <w:spacing w:after="0" w:line="20" w:lineRule="exact"/>
        <w:jc w:val="center"/>
        <w:rPr>
          <w:rFonts w:eastAsia="Aptos" w:cs="Aptos"/>
          <w:b/>
          <w:bCs/>
          <w:sz w:val="32"/>
          <w:szCs w:val="32"/>
        </w:rPr>
      </w:pPr>
    </w:p>
    <w:p w14:paraId="7B4441F7" w14:textId="77777777" w:rsidR="00CF51F2" w:rsidRPr="00FD7CC3" w:rsidRDefault="00CF51F2" w:rsidP="00D16F62">
      <w:pPr>
        <w:spacing w:after="44"/>
        <w:jc w:val="left"/>
        <w:rPr>
          <w:rFonts w:eastAsia="Aptos" w:cs="Aptos"/>
        </w:rPr>
      </w:pPr>
      <w:r w:rsidRPr="00FD7CC3">
        <w:rPr>
          <w:rFonts w:eastAsia="Aptos" w:cs="Aptos" w:hint="eastAsia"/>
          <w:color w:val="1F2937"/>
        </w:rPr>
        <w:t>2</w:t>
      </w:r>
      <w:r w:rsidRPr="00FD7CC3">
        <w:rPr>
          <w:rFonts w:eastAsia="Aptos" w:cs="Aptos"/>
          <w:color w:val="1F2937"/>
        </w:rPr>
        <w:t>02</w:t>
      </w:r>
      <w:r w:rsidR="00940A42">
        <w:rPr>
          <w:rFonts w:eastAsia="Aptos" w:cs="Aptos"/>
          <w:color w:val="1F2937"/>
        </w:rPr>
        <w:t>3</w:t>
      </w:r>
      <w:r w:rsidRPr="00FD7CC3">
        <w:rPr>
          <w:rFonts w:eastAsia="Aptos" w:cs="Aptos"/>
          <w:color w:val="1F2937"/>
        </w:rPr>
        <w:t xml:space="preserve"> </w:t>
      </w:r>
      <w:r w:rsidR="00940A42">
        <w:rPr>
          <w:rFonts w:eastAsia="Aptos" w:cs="Aptos"/>
          <w:color w:val="1F2937"/>
        </w:rPr>
        <w:tab/>
      </w:r>
      <w:r w:rsidRPr="00FD7CC3">
        <w:rPr>
          <w:rFonts w:eastAsia="Aptos" w:cs="Aptos"/>
          <w:color w:val="1F2937"/>
        </w:rPr>
        <w:tab/>
      </w:r>
      <w:r w:rsidRPr="00FD7CC3">
        <w:rPr>
          <w:rFonts w:eastAsia="Aptos" w:cs="Aptos"/>
          <w:b/>
          <w:bCs/>
          <w:color w:val="1F2937"/>
        </w:rPr>
        <w:t>Ph. D</w:t>
      </w:r>
    </w:p>
    <w:p w14:paraId="04A38909" w14:textId="77777777" w:rsidR="00994E37" w:rsidRPr="00FD7CC3" w:rsidRDefault="00CF51F2" w:rsidP="00D16F62">
      <w:pPr>
        <w:spacing w:after="44"/>
        <w:ind w:left="840" w:firstLine="840"/>
        <w:jc w:val="left"/>
        <w:rPr>
          <w:rFonts w:eastAsia="Aptos" w:cs="Aptos"/>
        </w:rPr>
      </w:pPr>
      <w:r w:rsidRPr="00FD7CC3">
        <w:rPr>
          <w:rFonts w:eastAsia="Aptos" w:cs="Aptos"/>
          <w:color w:val="1F2937"/>
        </w:rPr>
        <w:t>Graduate School of Agriculture, Kyoto University, Japan</w:t>
      </w:r>
    </w:p>
    <w:p w14:paraId="10CCCBC1" w14:textId="77777777" w:rsidR="00CF51F2" w:rsidRPr="00FD7CC3" w:rsidRDefault="00CF51F2" w:rsidP="00D16F62">
      <w:pPr>
        <w:spacing w:after="44"/>
        <w:ind w:left="840" w:firstLine="840"/>
        <w:jc w:val="left"/>
        <w:rPr>
          <w:rFonts w:eastAsia="Aptos" w:cs="Aptos"/>
        </w:rPr>
      </w:pPr>
      <w:r w:rsidRPr="00FD7CC3">
        <w:rPr>
          <w:rFonts w:eastAsia="Aptos" w:cs="Aptos" w:hint="eastAsia"/>
          <w:color w:val="1F2937"/>
        </w:rPr>
        <w:t>A</w:t>
      </w:r>
      <w:r w:rsidRPr="00FD7CC3">
        <w:rPr>
          <w:rFonts w:eastAsia="Aptos" w:cs="Aptos"/>
          <w:color w:val="1F2937"/>
        </w:rPr>
        <w:t>dvisor: Prof. Ryohei Terauchi</w:t>
      </w:r>
    </w:p>
    <w:p w14:paraId="1BB16868" w14:textId="77777777" w:rsidR="00CF51F2" w:rsidRPr="00FD7CC3" w:rsidRDefault="00CF51F2" w:rsidP="00D16F62">
      <w:pPr>
        <w:spacing w:after="44"/>
        <w:jc w:val="left"/>
        <w:rPr>
          <w:rFonts w:eastAsia="Aptos" w:cs="Aptos"/>
        </w:rPr>
      </w:pPr>
      <w:r w:rsidRPr="00FD7CC3">
        <w:rPr>
          <w:rFonts w:eastAsia="Aptos" w:cs="Aptos" w:hint="eastAsia"/>
          <w:color w:val="1F2937"/>
        </w:rPr>
        <w:t>2</w:t>
      </w:r>
      <w:r w:rsidRPr="00FD7CC3">
        <w:rPr>
          <w:rFonts w:eastAsia="Aptos" w:cs="Aptos"/>
          <w:color w:val="1F2937"/>
        </w:rPr>
        <w:t xml:space="preserve">020 </w:t>
      </w:r>
      <w:r w:rsidRPr="00FD7CC3">
        <w:rPr>
          <w:rFonts w:eastAsia="Aptos" w:cs="Aptos"/>
          <w:color w:val="1F2937"/>
        </w:rPr>
        <w:tab/>
      </w:r>
      <w:r w:rsidRPr="00FD7CC3">
        <w:rPr>
          <w:rFonts w:eastAsia="Aptos" w:cs="Aptos"/>
          <w:color w:val="1F2937"/>
        </w:rPr>
        <w:tab/>
      </w:r>
      <w:r w:rsidRPr="00FD7CC3">
        <w:rPr>
          <w:rFonts w:eastAsia="Aptos" w:cs="Aptos"/>
          <w:b/>
          <w:bCs/>
          <w:color w:val="1F2937"/>
        </w:rPr>
        <w:t>M</w:t>
      </w:r>
      <w:r w:rsidR="008D060A" w:rsidRPr="00FD7CC3">
        <w:rPr>
          <w:rFonts w:eastAsia="Aptos" w:cs="Aptos"/>
          <w:b/>
          <w:bCs/>
          <w:color w:val="1F2937"/>
        </w:rPr>
        <w:t>Sc</w:t>
      </w:r>
    </w:p>
    <w:p w14:paraId="7FFF2795" w14:textId="77777777" w:rsidR="00CF51F2" w:rsidRPr="00FD7CC3" w:rsidRDefault="00CF51F2" w:rsidP="00D16F62">
      <w:pPr>
        <w:spacing w:after="44"/>
        <w:ind w:left="840" w:firstLine="840"/>
        <w:jc w:val="left"/>
        <w:rPr>
          <w:rFonts w:eastAsia="Aptos" w:cs="Aptos"/>
        </w:rPr>
      </w:pPr>
      <w:r w:rsidRPr="00FD7CC3">
        <w:rPr>
          <w:rFonts w:eastAsia="Aptos" w:cs="Aptos"/>
          <w:color w:val="1F2937"/>
        </w:rPr>
        <w:t>Graduate School of Agriculture, Kyoto University, Japan</w:t>
      </w:r>
    </w:p>
    <w:p w14:paraId="7A9E7C1B" w14:textId="77777777" w:rsidR="00E116BF" w:rsidRPr="00FD7CC3" w:rsidRDefault="00CF51F2" w:rsidP="00D16F62">
      <w:pPr>
        <w:spacing w:after="44"/>
        <w:ind w:left="840" w:firstLine="840"/>
        <w:jc w:val="left"/>
        <w:rPr>
          <w:rFonts w:eastAsia="Aptos" w:cs="Aptos"/>
        </w:rPr>
      </w:pPr>
      <w:r w:rsidRPr="00FD7CC3">
        <w:rPr>
          <w:rFonts w:eastAsia="Aptos" w:cs="Aptos" w:hint="eastAsia"/>
          <w:color w:val="1F2937"/>
        </w:rPr>
        <w:t>A</w:t>
      </w:r>
      <w:r w:rsidRPr="00FD7CC3">
        <w:rPr>
          <w:rFonts w:eastAsia="Aptos" w:cs="Aptos"/>
          <w:color w:val="1F2937"/>
        </w:rPr>
        <w:t>dvisor: Prof. Ryohei Terauchi</w:t>
      </w:r>
    </w:p>
    <w:p w14:paraId="2D0C171D" w14:textId="77777777" w:rsidR="00E116BF" w:rsidRPr="00FD7CC3" w:rsidRDefault="00E116BF" w:rsidP="00D16F62">
      <w:pPr>
        <w:spacing w:after="44"/>
        <w:jc w:val="left"/>
        <w:rPr>
          <w:rFonts w:eastAsia="Aptos" w:cs="Aptos"/>
        </w:rPr>
      </w:pPr>
      <w:r w:rsidRPr="00FD7CC3">
        <w:rPr>
          <w:rFonts w:eastAsia="Aptos" w:cs="Aptos" w:hint="eastAsia"/>
          <w:color w:val="1F2937"/>
        </w:rPr>
        <w:t>2</w:t>
      </w:r>
      <w:r w:rsidRPr="00FD7CC3">
        <w:rPr>
          <w:rFonts w:eastAsia="Aptos" w:cs="Aptos"/>
          <w:color w:val="1F2937"/>
        </w:rPr>
        <w:t xml:space="preserve">018          </w:t>
      </w:r>
      <w:r w:rsidRPr="00FD7CC3">
        <w:rPr>
          <w:rFonts w:eastAsia="Aptos" w:cs="Aptos"/>
          <w:b/>
          <w:bCs/>
          <w:color w:val="1F2937"/>
        </w:rPr>
        <w:t>B</w:t>
      </w:r>
      <w:r w:rsidR="008D060A" w:rsidRPr="00FD7CC3">
        <w:rPr>
          <w:rFonts w:eastAsia="Aptos" w:cs="Aptos"/>
          <w:b/>
          <w:bCs/>
          <w:color w:val="1F2937"/>
        </w:rPr>
        <w:t>Sc</w:t>
      </w:r>
    </w:p>
    <w:p w14:paraId="43DF7E63" w14:textId="77777777" w:rsidR="00E116BF" w:rsidRPr="00FD7CC3" w:rsidRDefault="00E116BF" w:rsidP="00D16F62">
      <w:pPr>
        <w:spacing w:after="44"/>
        <w:ind w:left="840" w:firstLine="840"/>
        <w:jc w:val="left"/>
        <w:rPr>
          <w:rFonts w:eastAsia="Aptos" w:cs="Aptos"/>
        </w:rPr>
      </w:pPr>
      <w:r w:rsidRPr="00FD7CC3">
        <w:rPr>
          <w:rFonts w:eastAsia="Aptos" w:cs="Aptos"/>
          <w:color w:val="1F2937"/>
        </w:rPr>
        <w:t>Department of Agriculture, Kyoto University, Japan</w:t>
      </w:r>
    </w:p>
    <w:p w14:paraId="70008769" w14:textId="77777777" w:rsidR="00BA3A0A" w:rsidRDefault="00BA3A0A" w:rsidP="00D16F62">
      <w:pPr>
        <w:spacing w:after="0" w:line="20" w:lineRule="exact"/>
        <w:jc w:val="left"/>
        <w:rPr>
          <w:rFonts w:eastAsia="Aptos" w:cs="Aptos"/>
          <w:sz w:val="28"/>
          <w:szCs w:val="28"/>
        </w:rPr>
      </w:pPr>
    </w:p>
    <w:p w14:paraId="5F57B31D" w14:textId="77777777" w:rsidR="001C190F" w:rsidRDefault="00BA3A0A" w:rsidP="00D16F62">
      <w:pPr>
        <w:spacing w:before="60" w:after="60"/>
        <w:jc w:val="center"/>
        <w:rPr>
          <w:rFonts w:eastAsia="Aptos" w:cs="Aptos"/>
          <w:b/>
          <w:bCs/>
          <w:sz w:val="28"/>
          <w:szCs w:val="28"/>
        </w:rPr>
      </w:pPr>
      <w:r w:rsidRPr="00FD7CC3">
        <w:rPr>
          <w:rFonts w:eastAsia="Aptos" w:cs="Aptos" w:hint="eastAsia"/>
          <w:b/>
          <w:bCs/>
          <w:color w:val="1F4E79"/>
          <w:sz w:val="30"/>
          <w:szCs w:val="30"/>
        </w:rPr>
        <w:t>R</w:t>
      </w:r>
      <w:r w:rsidRPr="00FD7CC3">
        <w:rPr>
          <w:rFonts w:eastAsia="Aptos" w:cs="Aptos"/>
          <w:b/>
          <w:bCs/>
          <w:color w:val="1F4E79"/>
          <w:sz w:val="30"/>
          <w:szCs w:val="30"/>
        </w:rPr>
        <w:t>esearch Experience</w:t>
      </w:r>
    </w:p>
    <w:p w14:paraId="427F55FF" w14:textId="77777777" w:rsidR="008D45A9" w:rsidRPr="00FD7CC3" w:rsidRDefault="008D45A9" w:rsidP="00D16F62">
      <w:pPr>
        <w:spacing w:after="0" w:line="20" w:lineRule="exact"/>
        <w:jc w:val="center"/>
        <w:rPr>
          <w:rFonts w:eastAsia="Aptos" w:cs="Aptos"/>
          <w:b/>
          <w:bCs/>
          <w:sz w:val="28"/>
          <w:szCs w:val="28"/>
        </w:rPr>
      </w:pPr>
    </w:p>
    <w:p w14:paraId="2A12F825" w14:textId="77777777" w:rsidR="00573359" w:rsidRDefault="00573359" w:rsidP="00573359">
      <w:pPr>
        <w:spacing w:after="160" w:line="250" w:lineRule="auto"/>
        <w:jc w:val="left"/>
        <w:rPr>
          <w:rFonts w:eastAsia="Aptos" w:cs="Aptos"/>
        </w:rPr>
      </w:pPr>
      <w:r>
        <w:rPr>
          <w:rFonts w:eastAsia="Aptos" w:cs="Aptos"/>
          <w:color w:val="1F2937"/>
        </w:rPr>
        <w:t>Jan.</w:t>
      </w:r>
      <w:r w:rsidRPr="001C190F">
        <w:rPr>
          <w:rFonts w:eastAsia="Aptos" w:cs="Aptos"/>
          <w:color w:val="1F2937"/>
        </w:rPr>
        <w:t xml:space="preserve"> 202</w:t>
      </w:r>
      <w:r>
        <w:rPr>
          <w:rFonts w:eastAsia="Aptos" w:cs="Aptos"/>
          <w:color w:val="1F2937"/>
        </w:rPr>
        <w:t>5</w:t>
      </w:r>
      <w:r w:rsidRPr="001C190F">
        <w:rPr>
          <w:rFonts w:eastAsia="Aptos" w:cs="Aptos"/>
          <w:color w:val="1F2937"/>
        </w:rPr>
        <w:t xml:space="preserve"> </w:t>
      </w:r>
      <w:r>
        <w:rPr>
          <w:rFonts w:eastAsia="Aptos" w:cs="Aptos"/>
          <w:color w:val="1F2937"/>
        </w:rPr>
        <w:t>– present</w:t>
      </w:r>
      <w:r>
        <w:rPr>
          <w:rFonts w:eastAsia="Aptos" w:cs="Aptos"/>
          <w:color w:val="1F2937"/>
        </w:rPr>
        <w:tab/>
      </w:r>
      <w:r>
        <w:rPr>
          <w:rFonts w:eastAsia="Aptos" w:cs="Aptos"/>
          <w:color w:val="1F2937"/>
        </w:rPr>
        <w:tab/>
        <w:t>Team Leader at The Sainsbury Laboratory, UK</w:t>
      </w:r>
    </w:p>
    <w:p w14:paraId="34C67B7C" w14:textId="77777777" w:rsidR="0054565D" w:rsidRDefault="0054565D" w:rsidP="0054565D">
      <w:pPr>
        <w:spacing w:after="0" w:line="20" w:lineRule="exact"/>
        <w:jc w:val="left"/>
        <w:rPr>
          <w:rFonts w:eastAsia="Aptos" w:cs="Aptos"/>
        </w:rPr>
      </w:pPr>
    </w:p>
    <w:p w14:paraId="3D7C07EF" w14:textId="77777777" w:rsidR="005973FD" w:rsidRDefault="001C57C9" w:rsidP="006E4644">
      <w:pPr>
        <w:spacing w:after="160" w:line="250" w:lineRule="auto"/>
        <w:jc w:val="left"/>
        <w:rPr>
          <w:rFonts w:eastAsia="Aptos" w:cs="Aptos"/>
        </w:rPr>
      </w:pPr>
      <w:r>
        <w:rPr>
          <w:rFonts w:eastAsia="Aptos" w:cs="Aptos"/>
          <w:color w:val="1F2937"/>
        </w:rPr>
        <w:t>Apr.</w:t>
      </w:r>
      <w:r w:rsidRPr="001C190F">
        <w:rPr>
          <w:rFonts w:eastAsia="Aptos" w:cs="Aptos"/>
          <w:color w:val="1F2937"/>
        </w:rPr>
        <w:t xml:space="preserve"> 202</w:t>
      </w:r>
      <w:r>
        <w:rPr>
          <w:rFonts w:eastAsia="Aptos" w:cs="Aptos"/>
          <w:color w:val="1F2937"/>
        </w:rPr>
        <w:t>4</w:t>
      </w:r>
      <w:r w:rsidRPr="001C190F">
        <w:rPr>
          <w:rFonts w:eastAsia="Aptos" w:cs="Aptos"/>
          <w:color w:val="1F2937"/>
        </w:rPr>
        <w:t xml:space="preserve"> </w:t>
      </w:r>
      <w:r>
        <w:rPr>
          <w:rFonts w:eastAsia="Aptos" w:cs="Aptos"/>
          <w:color w:val="1F2937"/>
        </w:rPr>
        <w:t>–</w:t>
      </w:r>
      <w:r w:rsidRPr="001C190F">
        <w:rPr>
          <w:rFonts w:eastAsia="Aptos" w:cs="Aptos"/>
          <w:color w:val="1F2937"/>
        </w:rPr>
        <w:t xml:space="preserve"> </w:t>
      </w:r>
      <w:r w:rsidR="00573359">
        <w:rPr>
          <w:rFonts w:eastAsia="Aptos" w:cs="Aptos"/>
          <w:color w:val="1F2937"/>
        </w:rPr>
        <w:t>Nov. 2024</w:t>
      </w:r>
      <w:r w:rsidR="005973FD" w:rsidRPr="005973FD">
        <w:rPr>
          <w:rFonts w:eastAsia="Aptos" w:cs="Aptos"/>
          <w:color w:val="1F2937"/>
        </w:rPr>
        <w:t xml:space="preserve"> </w:t>
      </w:r>
      <w:r w:rsidR="005973FD">
        <w:rPr>
          <w:rFonts w:eastAsia="Aptos" w:cs="Aptos"/>
          <w:color w:val="1F2937"/>
        </w:rPr>
        <w:tab/>
      </w:r>
      <w:r w:rsidR="005973FD">
        <w:rPr>
          <w:rFonts w:eastAsia="Aptos" w:cs="Aptos"/>
          <w:color w:val="1F2937"/>
        </w:rPr>
        <w:tab/>
        <w:t xml:space="preserve">Postdoc </w:t>
      </w:r>
      <w:r w:rsidR="005973FD" w:rsidRPr="001C190F">
        <w:rPr>
          <w:rFonts w:eastAsia="Aptos" w:cs="Aptos"/>
          <w:color w:val="1F2937"/>
        </w:rPr>
        <w:t>at Iwate</w:t>
      </w:r>
      <w:r w:rsidR="006E4644">
        <w:rPr>
          <w:rFonts w:eastAsia="Aptos" w:cs="Aptos"/>
          <w:color w:val="1F2937"/>
        </w:rPr>
        <w:t xml:space="preserve"> </w:t>
      </w:r>
      <w:r w:rsidR="005973FD" w:rsidRPr="001C190F">
        <w:rPr>
          <w:rFonts w:eastAsia="Aptos" w:cs="Aptos"/>
          <w:color w:val="1F2937"/>
        </w:rPr>
        <w:t>Biotechnology Research Center, Japan</w:t>
      </w:r>
    </w:p>
    <w:p w14:paraId="5A492507" w14:textId="77777777" w:rsidR="006E4644" w:rsidRDefault="006E4644" w:rsidP="006E4644">
      <w:pPr>
        <w:spacing w:after="0" w:line="20" w:lineRule="exact"/>
        <w:jc w:val="left"/>
        <w:rPr>
          <w:rFonts w:eastAsia="Aptos" w:cs="Aptos"/>
        </w:rPr>
      </w:pPr>
    </w:p>
    <w:p w14:paraId="431E6924" w14:textId="77777777" w:rsidR="00940A42" w:rsidRDefault="00940A42" w:rsidP="006E4644">
      <w:pPr>
        <w:spacing w:after="160" w:line="250" w:lineRule="auto"/>
        <w:jc w:val="left"/>
        <w:rPr>
          <w:rFonts w:eastAsia="Aptos" w:cs="Aptos"/>
          <w:lang w:val="en-GB"/>
        </w:rPr>
      </w:pPr>
      <w:r>
        <w:rPr>
          <w:rFonts w:eastAsia="Aptos" w:cs="Aptos"/>
          <w:color w:val="1F2937"/>
        </w:rPr>
        <w:t>Apr</w:t>
      </w:r>
      <w:r w:rsidR="00031E76">
        <w:rPr>
          <w:rFonts w:eastAsia="Aptos" w:cs="Aptos"/>
          <w:color w:val="1F2937"/>
        </w:rPr>
        <w:t>.</w:t>
      </w:r>
      <w:r w:rsidRPr="001C190F">
        <w:rPr>
          <w:rFonts w:eastAsia="Aptos" w:cs="Aptos"/>
          <w:color w:val="1F2937"/>
        </w:rPr>
        <w:t xml:space="preserve"> 202</w:t>
      </w:r>
      <w:r>
        <w:rPr>
          <w:rFonts w:eastAsia="Aptos" w:cs="Aptos"/>
          <w:color w:val="1F2937"/>
        </w:rPr>
        <w:t>3</w:t>
      </w:r>
      <w:r w:rsidRPr="001C190F">
        <w:rPr>
          <w:rFonts w:eastAsia="Aptos" w:cs="Aptos"/>
          <w:color w:val="1F2937"/>
        </w:rPr>
        <w:t xml:space="preserve"> </w:t>
      </w:r>
      <w:r>
        <w:rPr>
          <w:rFonts w:eastAsia="Aptos" w:cs="Aptos"/>
          <w:color w:val="1F2937"/>
        </w:rPr>
        <w:t>–</w:t>
      </w:r>
      <w:r w:rsidRPr="001C190F">
        <w:rPr>
          <w:rFonts w:eastAsia="Aptos" w:cs="Aptos"/>
          <w:color w:val="1F2937"/>
        </w:rPr>
        <w:t xml:space="preserve"> </w:t>
      </w:r>
      <w:r w:rsidR="001C57C9">
        <w:rPr>
          <w:rFonts w:eastAsia="Aptos" w:cs="Aptos"/>
          <w:color w:val="1F2937"/>
        </w:rPr>
        <w:t>Mar. 2024</w:t>
      </w:r>
      <w:r>
        <w:rPr>
          <w:rFonts w:eastAsia="Aptos" w:cs="Aptos"/>
          <w:color w:val="1F2937"/>
        </w:rPr>
        <w:tab/>
      </w:r>
      <w:r>
        <w:rPr>
          <w:rFonts w:eastAsia="Aptos" w:cs="Aptos"/>
          <w:color w:val="1F2937"/>
        </w:rPr>
        <w:tab/>
      </w:r>
      <w:r>
        <w:rPr>
          <w:rFonts w:eastAsia="Aptos" w:cs="Aptos"/>
          <w:color w:val="1F2937"/>
          <w:lang w:val="en-GB"/>
        </w:rPr>
        <w:t>Postdoc</w:t>
      </w:r>
      <w:r w:rsidRPr="001C190F">
        <w:rPr>
          <w:rFonts w:eastAsia="Aptos" w:cs="Aptos"/>
          <w:color w:val="1F2937"/>
          <w:lang w:val="en-GB"/>
        </w:rPr>
        <w:t xml:space="preserve"> at The Sainsbury Laboratory, UK</w:t>
      </w:r>
      <w:r w:rsidR="006E4644">
        <w:rPr>
          <w:rFonts w:eastAsia="Aptos" w:cs="Aptos"/>
          <w:color w:val="1F2937"/>
          <w:lang w:val="en-GB"/>
        </w:rPr>
        <w:t xml:space="preserve"> </w:t>
      </w:r>
      <w:r w:rsidRPr="001C190F">
        <w:rPr>
          <w:rFonts w:eastAsia="Aptos" w:cs="Aptos"/>
          <w:color w:val="1F2937"/>
          <w:lang w:val="en-GB"/>
        </w:rPr>
        <w:t xml:space="preserve">(Kamoun </w:t>
      </w:r>
      <w:r>
        <w:rPr>
          <w:rFonts w:eastAsia="Aptos" w:cs="Aptos"/>
          <w:color w:val="1F2937"/>
          <w:lang w:val="en-GB"/>
        </w:rPr>
        <w:t>g</w:t>
      </w:r>
      <w:r w:rsidRPr="001C190F">
        <w:rPr>
          <w:rFonts w:eastAsia="Aptos" w:cs="Aptos"/>
          <w:color w:val="1F2937"/>
          <w:lang w:val="en-GB"/>
        </w:rPr>
        <w:t>roup)</w:t>
      </w:r>
    </w:p>
    <w:p w14:paraId="00B45DA1" w14:textId="77777777" w:rsidR="006E4644" w:rsidRPr="00940A42" w:rsidRDefault="006E4644" w:rsidP="006E4644">
      <w:pPr>
        <w:spacing w:after="0" w:line="20" w:lineRule="exact"/>
        <w:jc w:val="left"/>
        <w:rPr>
          <w:rFonts w:eastAsia="Aptos" w:cs="Aptos"/>
          <w:lang w:val="en-GB"/>
        </w:rPr>
      </w:pPr>
    </w:p>
    <w:p w14:paraId="22788AE9" w14:textId="77777777" w:rsidR="00083154" w:rsidRDefault="00083154" w:rsidP="006E4644">
      <w:pPr>
        <w:spacing w:after="160" w:line="250" w:lineRule="auto"/>
        <w:jc w:val="left"/>
        <w:rPr>
          <w:rFonts w:eastAsia="Aptos" w:cs="Aptos"/>
          <w:lang w:val="en-GB"/>
        </w:rPr>
      </w:pPr>
      <w:r w:rsidRPr="001C190F">
        <w:rPr>
          <w:rFonts w:eastAsia="Aptos" w:cs="Aptos" w:hint="eastAsia"/>
          <w:color w:val="1F2937"/>
        </w:rPr>
        <w:t>O</w:t>
      </w:r>
      <w:r w:rsidRPr="001C190F">
        <w:rPr>
          <w:rFonts w:eastAsia="Aptos" w:cs="Aptos"/>
          <w:color w:val="1F2937"/>
        </w:rPr>
        <w:t>ct</w:t>
      </w:r>
      <w:r w:rsidR="00031E76">
        <w:rPr>
          <w:rFonts w:eastAsia="Aptos" w:cs="Aptos"/>
          <w:color w:val="1F2937"/>
        </w:rPr>
        <w:t>.</w:t>
      </w:r>
      <w:r w:rsidRPr="001C190F">
        <w:rPr>
          <w:rFonts w:eastAsia="Aptos" w:cs="Aptos"/>
          <w:color w:val="1F2937"/>
        </w:rPr>
        <w:t xml:space="preserve"> 2021 </w:t>
      </w:r>
      <w:r w:rsidR="00D16F62">
        <w:rPr>
          <w:rFonts w:eastAsia="Aptos" w:cs="Aptos"/>
          <w:color w:val="1F2937"/>
        </w:rPr>
        <w:t>–</w:t>
      </w:r>
      <w:r w:rsidRPr="001C190F">
        <w:rPr>
          <w:rFonts w:eastAsia="Aptos" w:cs="Aptos"/>
          <w:color w:val="1F2937"/>
        </w:rPr>
        <w:t xml:space="preserve"> </w:t>
      </w:r>
      <w:r w:rsidR="00031E76">
        <w:rPr>
          <w:rFonts w:eastAsia="Aptos" w:cs="Aptos"/>
          <w:color w:val="1F2937"/>
        </w:rPr>
        <w:t>Mar.</w:t>
      </w:r>
      <w:r w:rsidR="00940A42">
        <w:rPr>
          <w:rFonts w:eastAsia="Aptos" w:cs="Aptos"/>
          <w:color w:val="1F2937"/>
        </w:rPr>
        <w:t xml:space="preserve"> 2023</w:t>
      </w:r>
      <w:r w:rsidR="00D16F62">
        <w:rPr>
          <w:rFonts w:eastAsia="Aptos" w:cs="Aptos"/>
          <w:color w:val="1F2937"/>
        </w:rPr>
        <w:tab/>
      </w:r>
      <w:r w:rsidR="00D16F62">
        <w:rPr>
          <w:rFonts w:eastAsia="Aptos" w:cs="Aptos"/>
          <w:color w:val="1F2937"/>
        </w:rPr>
        <w:tab/>
      </w:r>
      <w:r w:rsidR="00D16F62" w:rsidRPr="001C190F">
        <w:rPr>
          <w:rFonts w:eastAsia="Aptos" w:cs="Aptos"/>
          <w:color w:val="1F2937"/>
          <w:lang w:val="en-GB"/>
        </w:rPr>
        <w:t>Internship at The Sainsbury Laboratory, UK</w:t>
      </w:r>
      <w:r w:rsidR="006E4644">
        <w:rPr>
          <w:rFonts w:eastAsia="Aptos" w:cs="Aptos"/>
          <w:color w:val="1F2937"/>
          <w:lang w:val="en-GB"/>
        </w:rPr>
        <w:t xml:space="preserve"> </w:t>
      </w:r>
      <w:r w:rsidR="00D16F62" w:rsidRPr="001C190F">
        <w:rPr>
          <w:rFonts w:eastAsia="Aptos" w:cs="Aptos"/>
          <w:color w:val="1F2937"/>
          <w:lang w:val="en-GB"/>
        </w:rPr>
        <w:t xml:space="preserve">(Kamoun </w:t>
      </w:r>
      <w:r w:rsidR="00940A42">
        <w:rPr>
          <w:rFonts w:eastAsia="Aptos" w:cs="Aptos"/>
          <w:color w:val="1F2937"/>
          <w:lang w:val="en-GB"/>
        </w:rPr>
        <w:t>g</w:t>
      </w:r>
      <w:r w:rsidR="00D16F62" w:rsidRPr="001C190F">
        <w:rPr>
          <w:rFonts w:eastAsia="Aptos" w:cs="Aptos"/>
          <w:color w:val="1F2937"/>
          <w:lang w:val="en-GB"/>
        </w:rPr>
        <w:t>roup)</w:t>
      </w:r>
    </w:p>
    <w:p w14:paraId="0575C093" w14:textId="77777777" w:rsidR="006E4644" w:rsidRPr="00D16F62" w:rsidRDefault="006E4644" w:rsidP="006E4644">
      <w:pPr>
        <w:spacing w:after="0" w:line="20" w:lineRule="exact"/>
        <w:jc w:val="left"/>
        <w:rPr>
          <w:rFonts w:eastAsia="Aptos" w:cs="Aptos"/>
          <w:lang w:val="en-GB"/>
        </w:rPr>
      </w:pPr>
    </w:p>
    <w:p w14:paraId="116981AA" w14:textId="77777777" w:rsidR="00D16F62" w:rsidRPr="001C190F" w:rsidRDefault="0085261E" w:rsidP="00D16F62">
      <w:pPr>
        <w:spacing w:after="160" w:line="250" w:lineRule="auto"/>
        <w:ind w:left="3360" w:hanging="3360"/>
        <w:jc w:val="left"/>
        <w:rPr>
          <w:rFonts w:eastAsia="Aptos" w:cs="Aptos"/>
        </w:rPr>
      </w:pPr>
      <w:r w:rsidRPr="001C190F">
        <w:rPr>
          <w:rFonts w:eastAsia="Aptos" w:cs="Aptos"/>
          <w:color w:val="1F2937"/>
        </w:rPr>
        <w:t>Apr</w:t>
      </w:r>
      <w:r w:rsidR="00031E76">
        <w:rPr>
          <w:rFonts w:eastAsia="Aptos" w:cs="Aptos"/>
          <w:color w:val="1F2937"/>
        </w:rPr>
        <w:t>.</w:t>
      </w:r>
      <w:r w:rsidRPr="001C190F">
        <w:rPr>
          <w:rFonts w:eastAsia="Aptos" w:cs="Aptos"/>
          <w:color w:val="1F2937"/>
        </w:rPr>
        <w:t xml:space="preserve"> </w:t>
      </w:r>
      <w:r w:rsidRPr="001C190F">
        <w:rPr>
          <w:rFonts w:eastAsia="Aptos" w:cs="Aptos" w:hint="eastAsia"/>
          <w:color w:val="1F2937"/>
        </w:rPr>
        <w:t>2</w:t>
      </w:r>
      <w:r w:rsidRPr="001C190F">
        <w:rPr>
          <w:rFonts w:eastAsia="Aptos" w:cs="Aptos"/>
          <w:color w:val="1F2937"/>
        </w:rPr>
        <w:t>019</w:t>
      </w:r>
      <w:r w:rsidR="00083154" w:rsidRPr="001C190F">
        <w:rPr>
          <w:rFonts w:eastAsia="Aptos" w:cs="Aptos"/>
          <w:color w:val="1F2937"/>
          <w:lang w:val="en-GB"/>
        </w:rPr>
        <w:t xml:space="preserve"> </w:t>
      </w:r>
      <w:r w:rsidR="00031E76">
        <w:rPr>
          <w:rFonts w:eastAsia="Aptos" w:cs="Aptos"/>
          <w:color w:val="1F2937"/>
          <w:lang w:val="en-GB"/>
        </w:rPr>
        <w:t>–</w:t>
      </w:r>
      <w:r w:rsidRPr="001C190F">
        <w:rPr>
          <w:rFonts w:eastAsia="Aptos" w:cs="Aptos"/>
          <w:color w:val="1F2937"/>
        </w:rPr>
        <w:t xml:space="preserve"> </w:t>
      </w:r>
      <w:r w:rsidR="00083154" w:rsidRPr="001C190F">
        <w:rPr>
          <w:rFonts w:eastAsia="Aptos" w:cs="Aptos"/>
          <w:color w:val="1F2937"/>
        </w:rPr>
        <w:t>Sep</w:t>
      </w:r>
      <w:r w:rsidR="00031E76">
        <w:rPr>
          <w:rFonts w:eastAsia="Aptos" w:cs="Aptos"/>
          <w:color w:val="1F2937"/>
          <w:lang w:val="en-GB"/>
        </w:rPr>
        <w:t>.</w:t>
      </w:r>
      <w:r w:rsidR="00083154" w:rsidRPr="001C190F">
        <w:rPr>
          <w:rFonts w:eastAsia="Aptos" w:cs="Aptos" w:hint="eastAsia"/>
          <w:color w:val="1F2937"/>
        </w:rPr>
        <w:t xml:space="preserve"> </w:t>
      </w:r>
      <w:r w:rsidR="00083154" w:rsidRPr="001C190F">
        <w:rPr>
          <w:rFonts w:eastAsia="Aptos" w:cs="Aptos"/>
          <w:color w:val="1F2937"/>
        </w:rPr>
        <w:t>2021</w:t>
      </w:r>
      <w:r w:rsidR="00D16F62">
        <w:rPr>
          <w:rFonts w:eastAsia="Aptos" w:cs="Aptos"/>
          <w:color w:val="1F2937"/>
        </w:rPr>
        <w:tab/>
      </w:r>
      <w:r w:rsidR="00D16F62" w:rsidRPr="001C190F">
        <w:rPr>
          <w:rFonts w:eastAsia="Aptos" w:cs="Aptos"/>
          <w:color w:val="1F2937"/>
        </w:rPr>
        <w:t>Visiting Researcher at Iwate Biotechnology Research Center, Japan</w:t>
      </w:r>
    </w:p>
    <w:p w14:paraId="179FFFB5" w14:textId="77777777" w:rsidR="00E53209" w:rsidRDefault="00E53209" w:rsidP="00D16F62">
      <w:pPr>
        <w:spacing w:after="0" w:line="20" w:lineRule="exact"/>
        <w:jc w:val="left"/>
        <w:rPr>
          <w:rFonts w:eastAsia="Aptos" w:cs="Aptos"/>
          <w:sz w:val="28"/>
          <w:szCs w:val="28"/>
        </w:rPr>
      </w:pPr>
    </w:p>
    <w:p w14:paraId="702193A3" w14:textId="77777777" w:rsidR="001C190F" w:rsidRDefault="00947C02" w:rsidP="00D16F62">
      <w:pPr>
        <w:spacing w:before="60" w:after="60"/>
        <w:jc w:val="center"/>
        <w:rPr>
          <w:rFonts w:eastAsia="Aptos" w:cs="Aptos"/>
          <w:b/>
          <w:bCs/>
          <w:sz w:val="28"/>
          <w:szCs w:val="28"/>
        </w:rPr>
      </w:pPr>
      <w:r w:rsidRPr="001C190F">
        <w:rPr>
          <w:rFonts w:eastAsia="Aptos" w:cs="Aptos"/>
          <w:b/>
          <w:bCs/>
          <w:color w:val="1F4E79"/>
          <w:sz w:val="30"/>
          <w:szCs w:val="30"/>
        </w:rPr>
        <w:t>Publication</w:t>
      </w:r>
      <w:r w:rsidR="00F74D2F">
        <w:rPr>
          <w:rFonts w:eastAsia="Aptos" w:cs="Aptos"/>
          <w:b/>
          <w:bCs/>
          <w:color w:val="1F4E79"/>
          <w:sz w:val="30"/>
          <w:szCs w:val="30"/>
        </w:rPr>
        <w:t>s</w:t>
      </w:r>
    </w:p>
    <w:p w14:paraId="5329C458" w14:textId="77777777" w:rsidR="001C190F" w:rsidRDefault="00947C02" w:rsidP="00D16F62">
      <w:pPr>
        <w:spacing w:after="80" w:line="240" w:lineRule="auto"/>
        <w:jc w:val="center"/>
        <w:rPr>
          <w:rFonts w:eastAsia="Aptos" w:cs="Aptos"/>
          <w:b/>
          <w:bCs/>
          <w:sz w:val="28"/>
          <w:szCs w:val="28"/>
        </w:rPr>
      </w:pPr>
      <w:r>
        <w:rPr>
          <w:i/>
          <w:color w:val="4B5563"/>
          <w:sz w:val="21"/>
        </w:rPr>
        <w:t>* Corresponding authors</w:t>
      </w:r>
      <w:r>
        <w:rPr>
          <w:i/>
          <w:color w:val="4B5563"/>
          <w:sz w:val="21"/>
        </w:rPr>
        <w:t>、</w:t>
      </w:r>
      <w:r>
        <w:rPr>
          <w:i/>
          <w:color w:val="4B5563"/>
          <w:sz w:val="21"/>
        </w:rPr>
        <w:t>+ Authors contributed equally</w:t>
      </w:r>
    </w:p>
    <w:p w14:paraId="045E4A40" w14:textId="77777777" w:rsidR="008D45A9" w:rsidRPr="001C190F" w:rsidRDefault="008D45A9" w:rsidP="00D16F62">
      <w:pPr>
        <w:spacing w:after="0" w:line="20" w:lineRule="exact"/>
        <w:jc w:val="center"/>
        <w:rPr>
          <w:rFonts w:eastAsia="Aptos" w:cs="Aptos"/>
          <w:b/>
          <w:bCs/>
          <w:sz w:val="28"/>
          <w:szCs w:val="28"/>
        </w:rPr>
      </w:pPr>
    </w:p>
    <w:p w14:paraId="30532A67" w14:textId="77777777" w:rsidR="00B14A07" w:rsidRDefault="00000000">
      <w:pPr>
        <w:numPr>
          <w:ilvl w:val="0"/>
          <w:numId w:val="30"/>
        </w:numPr>
        <w:tabs>
          <w:tab w:val="num" w:pos="720"/>
        </w:tabs>
        <w:spacing w:after="140" w:line="247" w:lineRule="auto"/>
        <w:jc w:val="left"/>
        <w:rPr>
          <w:rFonts w:eastAsia="Aptos" w:cs="Aptos"/>
        </w:rPr>
      </w:pPr>
      <w:r>
        <w:rPr>
          <w:rFonts w:eastAsia="Aptos" w:cs="Aptos"/>
          <w:color w:val="1F2937"/>
          <w:sz w:val="23"/>
          <w:szCs w:val="23"/>
        </w:rPr>
        <w:t xml:space="preserve">Pai H, Sakai T, Posbeyikian A, Frijters R, </w:t>
      </w:r>
      <w:r>
        <w:rPr>
          <w:rFonts w:eastAsia="Aptos" w:cs="Aptos"/>
          <w:b/>
          <w:color w:val="1F2937"/>
          <w:sz w:val="23"/>
          <w:szCs w:val="23"/>
          <w:u w:val="single"/>
        </w:rPr>
        <w:t>Sugihara Y</w:t>
      </w:r>
      <w:r>
        <w:rPr>
          <w:rFonts w:eastAsia="Aptos" w:cs="Aptos"/>
          <w:color w:val="1F2937"/>
          <w:sz w:val="23"/>
          <w:szCs w:val="23"/>
        </w:rPr>
        <w:t xml:space="preserve">, Contreras MP, Kourelis J, Adachi H, Kamoun S*, Toghani A* (2026) </w:t>
      </w:r>
      <w:hyperlink r:id="rId6" w:tgtFrame="_blank" w:history="1">
        <w:r>
          <w:rPr>
            <w:rStyle w:val="Hyperlink"/>
            <w:rFonts w:eastAsia="Aptos" w:cs="Aptos"/>
            <w:szCs w:val="23"/>
          </w:rPr>
          <w:t>Contrasting evolutionary patterns of helper and sensor NRC NLRs in lettuce reflect functional divergence following subfunctionalization</w:t>
        </w:r>
      </w:hyperlink>
      <w:r>
        <w:rPr>
          <w:rFonts w:eastAsia="Aptos" w:cs="Aptos"/>
          <w:color w:val="1F2937"/>
          <w:sz w:val="23"/>
          <w:szCs w:val="23"/>
        </w:rPr>
        <w:t xml:space="preserve">. </w:t>
      </w:r>
      <w:r>
        <w:rPr>
          <w:rFonts w:eastAsia="Aptos" w:cs="Aptos"/>
          <w:i/>
          <w:color w:val="1F2937"/>
          <w:sz w:val="23"/>
          <w:szCs w:val="23"/>
        </w:rPr>
        <w:t>PLOS Genetics</w:t>
      </w:r>
      <w:r>
        <w:rPr>
          <w:rFonts w:eastAsia="Aptos" w:cs="Aptos"/>
          <w:color w:val="1F2937"/>
          <w:sz w:val="23"/>
          <w:szCs w:val="23"/>
        </w:rPr>
        <w:t>, 22(7): e1012245. DOI:10.1371/journal.pgen.1012245</w:t>
      </w:r>
    </w:p>
    <w:p w14:paraId="018E9141" w14:textId="77777777" w:rsidR="00560F1F" w:rsidRPr="00963B82" w:rsidRDefault="00560F1F" w:rsidP="00560F1F">
      <w:pPr>
        <w:numPr>
          <w:ilvl w:val="0"/>
          <w:numId w:val="30"/>
        </w:numPr>
        <w:tabs>
          <w:tab w:val="num" w:pos="720"/>
        </w:tabs>
        <w:spacing w:after="140" w:line="247" w:lineRule="auto"/>
        <w:jc w:val="left"/>
        <w:rPr>
          <w:rFonts w:eastAsia="Aptos" w:cs="Aptos"/>
        </w:rPr>
      </w:pPr>
      <w:r w:rsidRPr="00963B82">
        <w:rPr>
          <w:rFonts w:eastAsia="Aptos" w:cs="Aptos"/>
          <w:color w:val="1F2937"/>
          <w:sz w:val="23"/>
          <w:szCs w:val="23"/>
        </w:rPr>
        <w:t xml:space="preserve">Kudoh A, Natsume S, </w:t>
      </w:r>
      <w:r w:rsidRPr="00505A4E">
        <w:rPr>
          <w:rFonts w:eastAsia="Aptos" w:cs="Aptos"/>
          <w:b/>
          <w:color w:val="1F2937"/>
          <w:sz w:val="23"/>
          <w:szCs w:val="23"/>
          <w:u w:val="single"/>
        </w:rPr>
        <w:t>Sugihara Y</w:t>
      </w:r>
      <w:r w:rsidRPr="00963B82">
        <w:rPr>
          <w:rFonts w:eastAsia="Aptos" w:cs="Aptos"/>
          <w:color w:val="1F2937"/>
          <w:sz w:val="23"/>
          <w:szCs w:val="23"/>
        </w:rPr>
        <w:t xml:space="preserve">, Kato H, Abe A, Oikawa K, Shimizu M, Itoh K, Tsujimura M, Takano Y, Sakai T, Adachi H, Ohta A, Ohtsu M, Ishizaki T, Terachi T, Innan H, Terauchi R (2026) </w:t>
      </w:r>
      <w:hyperlink r:id="rId7" w:tgtFrame="_blank" w:history="1">
        <w:r w:rsidRPr="00963B82">
          <w:rPr>
            <w:rStyle w:val="Hyperlink"/>
            <w:rFonts w:eastAsia="Aptos" w:cs="Aptos"/>
            <w:szCs w:val="23"/>
          </w:rPr>
          <w:t xml:space="preserve">Whole-genome sequencing reveals a possible molecular basis of sex determination in the dioecious wild yam </w:t>
        </w:r>
        <w:r w:rsidRPr="00963B82">
          <w:rPr>
            <w:rStyle w:val="Hyperlink"/>
            <w:rFonts w:eastAsia="Aptos" w:cs="Aptos"/>
            <w:i/>
            <w:iCs/>
            <w:szCs w:val="23"/>
          </w:rPr>
          <w:t>Dioscorea tokoro</w:t>
        </w:r>
      </w:hyperlink>
      <w:r w:rsidRPr="00963B82">
        <w:rPr>
          <w:rFonts w:eastAsia="Aptos" w:cs="Aptos"/>
          <w:color w:val="1F2937"/>
          <w:sz w:val="23"/>
          <w:szCs w:val="23"/>
        </w:rPr>
        <w:t xml:space="preserve">. </w:t>
      </w:r>
      <w:r w:rsidRPr="00963B82">
        <w:rPr>
          <w:rFonts w:eastAsia="Aptos" w:cs="Aptos"/>
          <w:i/>
          <w:color w:val="1F2937"/>
          <w:sz w:val="23"/>
          <w:szCs w:val="23"/>
        </w:rPr>
        <w:t>PLOS Genetics</w:t>
      </w:r>
      <w:r w:rsidRPr="00963B82">
        <w:rPr>
          <w:rFonts w:eastAsia="Aptos" w:cs="Aptos"/>
          <w:color w:val="1F2937"/>
          <w:sz w:val="23"/>
          <w:szCs w:val="23"/>
        </w:rPr>
        <w:t>, 22(4): e1012123. DOI:10.1371/journal.pgen.1012123</w:t>
      </w:r>
    </w:p>
    <w:p w14:paraId="55672A4D" w14:textId="77777777" w:rsidR="00560F1F" w:rsidRDefault="00560F1F" w:rsidP="00560F1F">
      <w:pPr>
        <w:numPr>
          <w:ilvl w:val="0"/>
          <w:numId w:val="30"/>
        </w:numPr>
        <w:tabs>
          <w:tab w:val="num" w:pos="720"/>
        </w:tabs>
        <w:spacing w:after="140" w:line="247" w:lineRule="auto"/>
        <w:jc w:val="left"/>
        <w:rPr>
          <w:rFonts w:eastAsia="Aptos" w:cs="Aptos"/>
        </w:rPr>
      </w:pPr>
      <w:r w:rsidRPr="00760490">
        <w:rPr>
          <w:rFonts w:eastAsia="Aptos" w:cs="Aptos"/>
          <w:color w:val="1F2937"/>
          <w:sz w:val="23"/>
          <w:szCs w:val="23"/>
        </w:rPr>
        <w:t xml:space="preserve">Toghani A, Frijters R, Bozkurt TO, Terauchi R, Kamoun S*, </w:t>
      </w:r>
      <w:r w:rsidRPr="00760490">
        <w:rPr>
          <w:rFonts w:eastAsia="Aptos" w:cs="Aptos"/>
          <w:b/>
          <w:bCs/>
          <w:color w:val="1F2937"/>
          <w:sz w:val="23"/>
          <w:szCs w:val="23"/>
          <w:u w:val="single"/>
        </w:rPr>
        <w:t>Sugihara Y</w:t>
      </w:r>
      <w:r w:rsidRPr="00760490">
        <w:rPr>
          <w:rFonts w:eastAsia="Aptos" w:cs="Aptos"/>
          <w:color w:val="1F2937"/>
          <w:sz w:val="23"/>
          <w:szCs w:val="23"/>
        </w:rPr>
        <w:t>* (202</w:t>
      </w:r>
      <w:r>
        <w:rPr>
          <w:rFonts w:eastAsia="Aptos" w:cs="Aptos"/>
          <w:color w:val="1F2937"/>
          <w:sz w:val="23"/>
          <w:szCs w:val="23"/>
        </w:rPr>
        <w:t>5</w:t>
      </w:r>
      <w:r w:rsidRPr="00760490">
        <w:rPr>
          <w:rFonts w:eastAsia="Aptos" w:cs="Aptos"/>
          <w:color w:val="1F2937"/>
          <w:sz w:val="23"/>
          <w:szCs w:val="23"/>
        </w:rPr>
        <w:t xml:space="preserve">) </w:t>
      </w:r>
      <w:hyperlink r:id="rId8" w:tgtFrame="_blank" w:history="1">
        <w:r w:rsidRPr="00760490">
          <w:rPr>
            <w:rStyle w:val="Hyperlink"/>
            <w:rFonts w:eastAsia="Aptos" w:cs="Aptos"/>
            <w:szCs w:val="23"/>
          </w:rPr>
          <w:t xml:space="preserve">Can AI modelling of </w:t>
        </w:r>
        <w:r w:rsidRPr="00760490">
          <w:rPr>
            <w:rStyle w:val="Hyperlink"/>
            <w:rFonts w:eastAsia="Aptos" w:cs="Aptos"/>
            <w:szCs w:val="23"/>
          </w:rPr>
          <w:lastRenderedPageBreak/>
          <w:t>protein structures distinguish between sensor and helper NLR immune receptors?</w:t>
        </w:r>
      </w:hyperlink>
      <w:r w:rsidRPr="00760490">
        <w:rPr>
          <w:rFonts w:eastAsia="Aptos" w:cs="Aptos"/>
          <w:color w:val="1F2937"/>
          <w:sz w:val="23"/>
          <w:szCs w:val="23"/>
        </w:rPr>
        <w:t xml:space="preserve"> </w:t>
      </w:r>
      <w:r w:rsidRPr="00AD3A7F">
        <w:rPr>
          <w:rFonts w:eastAsia="Aptos" w:cs="Aptos"/>
          <w:i/>
          <w:iCs/>
          <w:color w:val="1F2937"/>
          <w:sz w:val="23"/>
          <w:szCs w:val="23"/>
        </w:rPr>
        <w:t>New Phytologist</w:t>
      </w:r>
      <w:r w:rsidRPr="00AD3A7F">
        <w:rPr>
          <w:rFonts w:eastAsia="Aptos" w:cs="Aptos"/>
          <w:color w:val="1F2937"/>
          <w:sz w:val="23"/>
          <w:szCs w:val="23"/>
        </w:rPr>
        <w:t>,</w:t>
      </w:r>
      <w:r w:rsidRPr="00760490">
        <w:rPr>
          <w:rFonts w:eastAsia="Aptos" w:cs="Aptos"/>
          <w:color w:val="1F2937"/>
          <w:sz w:val="23"/>
          <w:szCs w:val="23"/>
        </w:rPr>
        <w:t xml:space="preserve"> </w:t>
      </w:r>
      <w:r w:rsidR="006E1A49" w:rsidRPr="006E1A49">
        <w:rPr>
          <w:rFonts w:eastAsia="Aptos" w:cs="Aptos"/>
          <w:color w:val="1F2937"/>
          <w:sz w:val="23"/>
          <w:szCs w:val="23"/>
        </w:rPr>
        <w:t>248: 17–23</w:t>
      </w:r>
      <w:r w:rsidR="006E1A49">
        <w:rPr>
          <w:rFonts w:eastAsia="Aptos" w:cs="Aptos"/>
          <w:color w:val="1F2937"/>
          <w:sz w:val="23"/>
          <w:szCs w:val="23"/>
        </w:rPr>
        <w:t xml:space="preserve">. </w:t>
      </w:r>
      <w:r w:rsidRPr="00760490">
        <w:rPr>
          <w:rFonts w:eastAsia="Aptos" w:cs="Aptos"/>
          <w:color w:val="1F2937"/>
          <w:sz w:val="23"/>
          <w:szCs w:val="23"/>
        </w:rPr>
        <w:t>DOI:</w:t>
      </w:r>
      <w:r w:rsidRPr="00AD3A7F">
        <w:rPr>
          <w:rFonts w:eastAsia="Aptos" w:cs="Aptos"/>
          <w:color w:val="1F2937"/>
          <w:sz w:val="23"/>
          <w:szCs w:val="23"/>
        </w:rPr>
        <w:t xml:space="preserve"> 10.1111/nph.70391</w:t>
      </w:r>
      <w:r w:rsidRPr="00760490">
        <w:rPr>
          <w:rFonts w:eastAsia="Aptos" w:cs="Aptos"/>
          <w:color w:val="1F2937"/>
          <w:sz w:val="23"/>
          <w:szCs w:val="23"/>
        </w:rPr>
        <w:t xml:space="preserve"> *Corresponding authors</w:t>
      </w:r>
    </w:p>
    <w:p w14:paraId="71CEB4F2" w14:textId="77777777" w:rsidR="00560F1F" w:rsidRDefault="007A4802"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xml:space="preserve">, Kourelis J, Contreras MP, Pai H, </w:t>
      </w:r>
      <w:r w:rsidR="00366B6F" w:rsidRPr="00560F1F">
        <w:rPr>
          <w:rFonts w:eastAsia="Aptos" w:cs="Aptos"/>
          <w:color w:val="1F2937"/>
          <w:sz w:val="23"/>
          <w:szCs w:val="23"/>
        </w:rPr>
        <w:t xml:space="preserve">Harant A, </w:t>
      </w:r>
      <w:r w:rsidRPr="00560F1F">
        <w:rPr>
          <w:rFonts w:eastAsia="Aptos" w:cs="Aptos"/>
          <w:color w:val="1F2937"/>
          <w:sz w:val="23"/>
          <w:szCs w:val="23"/>
        </w:rPr>
        <w:t>Selvaraj M, Toghani A, Martinez-Anaya C*, Kamoun S* (202</w:t>
      </w:r>
      <w:r w:rsidR="00881B16" w:rsidRPr="00560F1F">
        <w:rPr>
          <w:rFonts w:eastAsia="Aptos" w:cs="Aptos"/>
          <w:color w:val="1F2937"/>
          <w:sz w:val="23"/>
          <w:szCs w:val="23"/>
        </w:rPr>
        <w:t>5</w:t>
      </w:r>
      <w:r w:rsidRPr="00560F1F">
        <w:rPr>
          <w:rFonts w:eastAsia="Aptos" w:cs="Aptos"/>
          <w:color w:val="1F2937"/>
          <w:sz w:val="23"/>
          <w:szCs w:val="23"/>
        </w:rPr>
        <w:t>) </w:t>
      </w:r>
      <w:hyperlink r:id="rId9" w:tgtFrame="_blank" w:history="1">
        <w:r w:rsidRPr="00560F1F">
          <w:rPr>
            <w:rStyle w:val="Hyperlink"/>
            <w:rFonts w:eastAsia="Aptos" w:cs="Aptos"/>
            <w:szCs w:val="23"/>
          </w:rPr>
          <w:t>Helper NLR immune protein NRC3 evolved to evade inhibition by a cyst nematode virulence effector</w:t>
        </w:r>
      </w:hyperlink>
      <w:r w:rsidRPr="00560F1F">
        <w:rPr>
          <w:rFonts w:eastAsia="Aptos" w:cs="Aptos"/>
          <w:color w:val="1F2937"/>
          <w:sz w:val="23"/>
          <w:szCs w:val="23"/>
        </w:rPr>
        <w:t>. </w:t>
      </w:r>
      <w:r w:rsidRPr="00560F1F">
        <w:rPr>
          <w:rFonts w:eastAsia="Aptos" w:cs="Aptos"/>
          <w:i/>
          <w:iCs/>
          <w:color w:val="1F2937"/>
          <w:sz w:val="23"/>
          <w:szCs w:val="23"/>
        </w:rPr>
        <w:t>PLOS Genetics</w:t>
      </w:r>
      <w:r w:rsidRPr="00560F1F">
        <w:rPr>
          <w:rFonts w:eastAsia="Aptos" w:cs="Aptos"/>
          <w:color w:val="1F2937"/>
          <w:sz w:val="23"/>
          <w:szCs w:val="23"/>
        </w:rPr>
        <w:t>, 21:</w:t>
      </w:r>
      <w:r w:rsidR="00861F25">
        <w:rPr>
          <w:rFonts w:eastAsia="Aptos" w:cs="Aptos"/>
          <w:color w:val="1F2937"/>
          <w:sz w:val="23"/>
          <w:szCs w:val="23"/>
        </w:rPr>
        <w:t xml:space="preserve"> </w:t>
      </w:r>
      <w:r w:rsidRPr="00560F1F">
        <w:rPr>
          <w:rFonts w:eastAsia="Aptos" w:cs="Aptos"/>
          <w:color w:val="1F2937"/>
          <w:sz w:val="23"/>
          <w:szCs w:val="23"/>
        </w:rPr>
        <w:t>e1011653.</w:t>
      </w:r>
      <w:r w:rsidRPr="00560F1F">
        <w:rPr>
          <w:rFonts w:eastAsia="Aptos" w:cs="Aptos"/>
          <w:color w:val="1F2937"/>
          <w:sz w:val="23"/>
          <w:szCs w:val="23"/>
          <w:lang w:val="en-GB"/>
        </w:rPr>
        <w:t xml:space="preserve"> </w:t>
      </w:r>
      <w:r w:rsidRPr="00560F1F">
        <w:rPr>
          <w:rFonts w:eastAsia="Aptos" w:cs="Aptos"/>
          <w:color w:val="1F2937"/>
          <w:sz w:val="23"/>
          <w:szCs w:val="23"/>
        </w:rPr>
        <w:t>DOI:10.1371/journal.pgen.1011653 *Corresponding authors</w:t>
      </w:r>
    </w:p>
    <w:p w14:paraId="22009F94" w14:textId="77777777" w:rsidR="00560F1F" w:rsidRPr="0079335E" w:rsidRDefault="007A4802" w:rsidP="00560F1F">
      <w:pPr>
        <w:numPr>
          <w:ilvl w:val="0"/>
          <w:numId w:val="30"/>
        </w:numPr>
        <w:tabs>
          <w:tab w:val="num" w:pos="720"/>
        </w:tabs>
        <w:spacing w:after="140" w:line="247" w:lineRule="auto"/>
        <w:jc w:val="left"/>
        <w:rPr>
          <w:rFonts w:eastAsia="Aptos" w:cs="Aptos"/>
        </w:rPr>
      </w:pPr>
      <w:r w:rsidRPr="0079335E">
        <w:rPr>
          <w:rFonts w:eastAsia="Aptos" w:cs="Aptos"/>
          <w:color w:val="1F2937"/>
          <w:sz w:val="23"/>
          <w:szCs w:val="23"/>
        </w:rPr>
        <w:t xml:space="preserve">Selvaraj M, Toghani A, Pai H, </w:t>
      </w:r>
      <w:r w:rsidRPr="0079335E">
        <w:rPr>
          <w:rFonts w:eastAsia="Aptos" w:cs="Aptos"/>
          <w:b/>
          <w:bCs/>
          <w:color w:val="1F2937"/>
          <w:sz w:val="23"/>
          <w:szCs w:val="23"/>
          <w:u w:val="single"/>
        </w:rPr>
        <w:t>Sugihara Y</w:t>
      </w:r>
      <w:r w:rsidRPr="0079335E">
        <w:rPr>
          <w:rFonts w:eastAsia="Aptos" w:cs="Aptos"/>
          <w:color w:val="1F2937"/>
          <w:sz w:val="23"/>
          <w:szCs w:val="23"/>
        </w:rPr>
        <w:t xml:space="preserve">, Kourelis J, Yuen ELH, Ibrahim T, Zhao H, Xie R, Maqbool A, Concepcion JCD la, Banfield MJ, Derevnina L, Petre B, Lawson DM, Bozkurt TO, Wu C-H, Kamoun S*, Contreras MP* (2024) </w:t>
      </w:r>
      <w:hyperlink r:id="rId10" w:history="1">
        <w:r w:rsidRPr="0079335E">
          <w:rPr>
            <w:rStyle w:val="Hyperlink"/>
            <w:rFonts w:eastAsia="Aptos" w:cs="Aptos"/>
            <w:szCs w:val="23"/>
          </w:rPr>
          <w:t>Activation of plant immunity through conversion of a helper NLR homodimer into a resistosome</w:t>
        </w:r>
      </w:hyperlink>
      <w:r w:rsidRPr="0079335E">
        <w:rPr>
          <w:rFonts w:eastAsia="Aptos" w:cs="Aptos"/>
          <w:color w:val="1F2937"/>
          <w:sz w:val="23"/>
          <w:szCs w:val="23"/>
        </w:rPr>
        <w:t xml:space="preserve">. </w:t>
      </w:r>
      <w:r w:rsidRPr="0079335E">
        <w:rPr>
          <w:rFonts w:eastAsia="Aptos" w:cs="Aptos"/>
          <w:i/>
          <w:iCs/>
          <w:color w:val="1F2937"/>
          <w:sz w:val="23"/>
          <w:szCs w:val="23"/>
        </w:rPr>
        <w:t>PLOS Biology</w:t>
      </w:r>
      <w:r w:rsidRPr="0079335E">
        <w:rPr>
          <w:rFonts w:eastAsia="Aptos" w:cs="Aptos"/>
          <w:color w:val="1F2937"/>
          <w:sz w:val="23"/>
          <w:szCs w:val="23"/>
        </w:rPr>
        <w:t>, 22: e3002868. DOI:10.1371/journal.pbio.3002868</w:t>
      </w:r>
      <w:r w:rsidR="0079335E">
        <w:rPr>
          <w:rFonts w:eastAsia="Aptos" w:cs="Aptos"/>
          <w:color w:val="1F2937"/>
          <w:sz w:val="23"/>
          <w:szCs w:val="23"/>
          <w:lang w:val="en-GB"/>
        </w:rPr>
        <w:t xml:space="preserve"> </w:t>
      </w:r>
      <w:r w:rsidR="0079335E" w:rsidRPr="0079335E">
        <w:rPr>
          <w:rFonts w:eastAsia="Aptos" w:cs="Aptos"/>
          <w:color w:val="1F2937"/>
          <w:sz w:val="23"/>
          <w:szCs w:val="23"/>
          <w:lang w:val="en-GB"/>
        </w:rPr>
        <w:t>*Corresponding authors</w:t>
      </w:r>
    </w:p>
    <w:p w14:paraId="0CF6A764" w14:textId="77777777" w:rsidR="00560F1F" w:rsidRDefault="00612885"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Huang C-Y</w:t>
      </w:r>
      <w:r w:rsidR="00746F20" w:rsidRPr="00560F1F">
        <w:rPr>
          <w:rFonts w:eastAsia="Aptos" w:cs="Aptos"/>
          <w:color w:val="1F2937"/>
          <w:sz w:val="23"/>
          <w:szCs w:val="23"/>
          <w:vertAlign w:val="superscript"/>
        </w:rPr>
        <w:t>+</w:t>
      </w:r>
      <w:r w:rsidRPr="00560F1F">
        <w:rPr>
          <w:rFonts w:eastAsia="Aptos" w:cs="Aptos"/>
          <w:color w:val="1F2937"/>
          <w:sz w:val="23"/>
          <w:szCs w:val="23"/>
        </w:rPr>
        <w:t>, Huang Y-S</w:t>
      </w:r>
      <w:r w:rsidR="00746F20" w:rsidRPr="00560F1F">
        <w:rPr>
          <w:rFonts w:eastAsia="Aptos" w:cs="Aptos"/>
          <w:color w:val="1F2937"/>
          <w:sz w:val="23"/>
          <w:szCs w:val="23"/>
          <w:vertAlign w:val="superscript"/>
        </w:rPr>
        <w:t>+</w:t>
      </w:r>
      <w:r w:rsidRPr="00560F1F">
        <w:rPr>
          <w:rFonts w:eastAsia="Aptos" w:cs="Aptos"/>
          <w:color w:val="1F2937"/>
          <w:sz w:val="23"/>
          <w:szCs w:val="23"/>
        </w:rPr>
        <w:t>, </w:t>
      </w:r>
      <w:r w:rsidRPr="00560F1F">
        <w:rPr>
          <w:rFonts w:eastAsia="Aptos" w:cs="Aptos"/>
          <w:b/>
          <w:bCs/>
          <w:color w:val="1F2937"/>
          <w:sz w:val="23"/>
          <w:szCs w:val="23"/>
          <w:u w:val="single"/>
        </w:rPr>
        <w:t>Sugihara Y</w:t>
      </w:r>
      <w:r w:rsidRPr="00560F1F">
        <w:rPr>
          <w:rFonts w:eastAsia="Aptos" w:cs="Aptos"/>
          <w:color w:val="1F2937"/>
          <w:sz w:val="23"/>
          <w:szCs w:val="23"/>
        </w:rPr>
        <w:t>, Wang H-Y, Huang L-T, Lopez-Agudelo JC, Chen Y-F, Lin K-Y, Chiang B-J, Toghani A, Kourelis J, Wang C-H, Derevnina L, Wu C-H (2024) </w:t>
      </w:r>
      <w:hyperlink r:id="rId11" w:tgtFrame="_blank" w:history="1">
        <w:r w:rsidRPr="00560F1F">
          <w:rPr>
            <w:rStyle w:val="Hyperlink"/>
            <w:rFonts w:eastAsia="Aptos" w:cs="Aptos"/>
            <w:szCs w:val="23"/>
          </w:rPr>
          <w:t xml:space="preserve">Subfunctionalization of NRC3 altered the genetic structure of the </w:t>
        </w:r>
        <w:r w:rsidRPr="00560F1F">
          <w:rPr>
            <w:rStyle w:val="Hyperlink"/>
            <w:rFonts w:eastAsia="Aptos" w:cs="Aptos"/>
            <w:i/>
            <w:iCs/>
            <w:szCs w:val="23"/>
          </w:rPr>
          <w:t>Nicotiana</w:t>
        </w:r>
        <w:r w:rsidRPr="00560F1F">
          <w:rPr>
            <w:rStyle w:val="Hyperlink"/>
            <w:rFonts w:eastAsia="Aptos" w:cs="Aptos"/>
            <w:szCs w:val="23"/>
          </w:rPr>
          <w:t xml:space="preserve"> NRC network</w:t>
        </w:r>
      </w:hyperlink>
      <w:r w:rsidRPr="00560F1F">
        <w:rPr>
          <w:rFonts w:eastAsia="Aptos" w:cs="Aptos"/>
          <w:color w:val="1F2937"/>
          <w:sz w:val="23"/>
          <w:szCs w:val="23"/>
        </w:rPr>
        <w:t>. </w:t>
      </w:r>
      <w:r w:rsidRPr="00560F1F">
        <w:rPr>
          <w:rFonts w:eastAsia="Aptos" w:cs="Aptos"/>
          <w:i/>
          <w:iCs/>
          <w:color w:val="1F2937"/>
          <w:sz w:val="23"/>
          <w:szCs w:val="23"/>
        </w:rPr>
        <w:t>PLOS Genetics</w:t>
      </w:r>
      <w:r w:rsidRPr="00560F1F">
        <w:rPr>
          <w:rFonts w:eastAsia="Aptos" w:cs="Aptos"/>
          <w:color w:val="1F2937"/>
          <w:sz w:val="23"/>
          <w:szCs w:val="23"/>
        </w:rPr>
        <w:t> 20:</w:t>
      </w:r>
      <w:r w:rsidR="00EF3E00">
        <w:rPr>
          <w:rFonts w:eastAsia="Aptos" w:cs="Aptos"/>
          <w:color w:val="1F2937"/>
          <w:sz w:val="23"/>
          <w:szCs w:val="23"/>
        </w:rPr>
        <w:t xml:space="preserve"> </w:t>
      </w:r>
      <w:r w:rsidRPr="00560F1F">
        <w:rPr>
          <w:rFonts w:eastAsia="Aptos" w:cs="Aptos"/>
          <w:color w:val="1F2937"/>
          <w:sz w:val="23"/>
          <w:szCs w:val="23"/>
        </w:rPr>
        <w:t>e1011402. DOI:10.1371/journal.pgen.1011402</w:t>
      </w:r>
      <w:r w:rsidR="00746F20">
        <w:rPr>
          <w:rFonts w:eastAsia="Aptos" w:cs="Aptos"/>
          <w:color w:val="1F2937"/>
          <w:sz w:val="23"/>
          <w:szCs w:val="23"/>
        </w:rPr>
        <w:t xml:space="preserve"> </w:t>
      </w:r>
      <w:r w:rsidR="00746F20" w:rsidRPr="00560F1F">
        <w:rPr>
          <w:rFonts w:eastAsia="Aptos" w:cs="Aptos"/>
          <w:color w:val="1F2937"/>
          <w:sz w:val="23"/>
          <w:szCs w:val="23"/>
          <w:vertAlign w:val="superscript"/>
        </w:rPr>
        <w:t>+</w:t>
      </w:r>
      <w:r w:rsidR="00746F20" w:rsidRPr="00560F1F">
        <w:rPr>
          <w:rFonts w:eastAsia="Aptos" w:cs="Aptos"/>
          <w:color w:val="1F2937"/>
          <w:sz w:val="23"/>
          <w:szCs w:val="23"/>
        </w:rPr>
        <w:t>Authors contributed equally</w:t>
      </w:r>
    </w:p>
    <w:p w14:paraId="6D806AC3"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Sugimura Y, Oikawa K, </w:t>
      </w:r>
      <w:r w:rsidRPr="00560F1F">
        <w:rPr>
          <w:rFonts w:eastAsia="Aptos" w:cs="Aptos"/>
          <w:b/>
          <w:bCs/>
          <w:color w:val="1F2937"/>
          <w:sz w:val="23"/>
          <w:szCs w:val="23"/>
          <w:u w:val="single"/>
        </w:rPr>
        <w:t>Sugihara Y</w:t>
      </w:r>
      <w:r w:rsidRPr="00560F1F">
        <w:rPr>
          <w:rFonts w:eastAsia="Aptos" w:cs="Aptos"/>
          <w:color w:val="1F2937"/>
          <w:sz w:val="23"/>
          <w:szCs w:val="23"/>
        </w:rPr>
        <w:t>, Utsushi H, Kanzaki E, Ito K, Ogasawara Y, Fujioka T, Takagi H, Shimizu M, Shimono H, Terauchi R, Abe A (2024) </w:t>
      </w:r>
      <w:hyperlink r:id="rId12" w:tgtFrame="_blank" w:history="1">
        <w:r w:rsidRPr="00560F1F">
          <w:rPr>
            <w:rStyle w:val="Hyperlink"/>
            <w:rFonts w:eastAsia="Aptos" w:cs="Aptos"/>
            <w:szCs w:val="23"/>
          </w:rPr>
          <w:t xml:space="preserve">Impact of rice </w:t>
        </w:r>
        <w:r w:rsidRPr="00560F1F">
          <w:rPr>
            <w:rStyle w:val="Hyperlink"/>
            <w:rFonts w:eastAsia="Aptos" w:cs="Aptos"/>
            <w:i/>
            <w:iCs/>
            <w:szCs w:val="23"/>
          </w:rPr>
          <w:t xml:space="preserve">GENERAL REGULATORY FACTOR14h </w:t>
        </w:r>
        <w:r w:rsidRPr="00560F1F">
          <w:rPr>
            <w:rStyle w:val="Hyperlink"/>
            <w:rFonts w:eastAsia="Aptos" w:cs="Aptos"/>
            <w:szCs w:val="23"/>
          </w:rPr>
          <w:t>(</w:t>
        </w:r>
        <w:r w:rsidRPr="00560F1F">
          <w:rPr>
            <w:rStyle w:val="Hyperlink"/>
            <w:rFonts w:eastAsia="Aptos" w:cs="Aptos"/>
            <w:i/>
            <w:iCs/>
            <w:szCs w:val="23"/>
          </w:rPr>
          <w:t>GF14h</w:t>
        </w:r>
        <w:r w:rsidRPr="00560F1F">
          <w:rPr>
            <w:rStyle w:val="Hyperlink"/>
            <w:rFonts w:eastAsia="Aptos" w:cs="Aptos"/>
            <w:szCs w:val="23"/>
          </w:rPr>
          <w:t>) on low-temperature seed germination and its application to breeding</w:t>
        </w:r>
      </w:hyperlink>
      <w:r w:rsidRPr="00560F1F">
        <w:rPr>
          <w:rFonts w:eastAsia="Aptos" w:cs="Aptos"/>
          <w:color w:val="1F2937"/>
          <w:sz w:val="23"/>
          <w:szCs w:val="23"/>
        </w:rPr>
        <w:t>. </w:t>
      </w:r>
      <w:r w:rsidRPr="00560F1F">
        <w:rPr>
          <w:rFonts w:eastAsia="Aptos" w:cs="Aptos"/>
          <w:i/>
          <w:iCs/>
          <w:color w:val="1F2937"/>
          <w:sz w:val="23"/>
          <w:szCs w:val="23"/>
        </w:rPr>
        <w:t>PLOS Genetics</w:t>
      </w:r>
      <w:r w:rsidRPr="00560F1F">
        <w:rPr>
          <w:rFonts w:eastAsia="Aptos" w:cs="Aptos"/>
          <w:color w:val="1F2937"/>
          <w:sz w:val="23"/>
          <w:szCs w:val="23"/>
        </w:rPr>
        <w:t>,</w:t>
      </w:r>
      <w:r w:rsidRPr="00560F1F">
        <w:rPr>
          <w:rFonts w:eastAsia="Aptos" w:cs="Aptos"/>
          <w:i/>
          <w:iCs/>
          <w:color w:val="1F2937"/>
          <w:sz w:val="23"/>
          <w:szCs w:val="23"/>
        </w:rPr>
        <w:t> </w:t>
      </w:r>
      <w:r w:rsidRPr="00560F1F">
        <w:rPr>
          <w:rFonts w:eastAsia="Aptos" w:cs="Aptos"/>
          <w:color w:val="1F2937"/>
          <w:sz w:val="23"/>
          <w:szCs w:val="23"/>
        </w:rPr>
        <w:t>20:</w:t>
      </w:r>
      <w:r w:rsidR="00E00020">
        <w:rPr>
          <w:rFonts w:eastAsia="Aptos" w:cs="Aptos"/>
          <w:color w:val="1F2937"/>
          <w:sz w:val="23"/>
          <w:szCs w:val="23"/>
        </w:rPr>
        <w:t xml:space="preserve"> </w:t>
      </w:r>
      <w:r w:rsidRPr="00560F1F">
        <w:rPr>
          <w:rFonts w:eastAsia="Aptos" w:cs="Aptos"/>
          <w:color w:val="1F2937"/>
          <w:sz w:val="23"/>
          <w:szCs w:val="23"/>
        </w:rPr>
        <w:t>e1011369. DOI: 10.1371/journal.pgen.1011369</w:t>
      </w:r>
    </w:p>
    <w:p w14:paraId="728CA6F5"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Barragan AC*</w:t>
      </w:r>
      <w:r w:rsidR="001771BC" w:rsidRPr="00560F1F">
        <w:rPr>
          <w:rFonts w:eastAsia="Aptos" w:cs="Aptos"/>
          <w:color w:val="1F2937"/>
          <w:sz w:val="23"/>
          <w:szCs w:val="23"/>
          <w:vertAlign w:val="superscript"/>
        </w:rPr>
        <w:t>+</w:t>
      </w:r>
      <w:r w:rsidRPr="00560F1F">
        <w:rPr>
          <w:rFonts w:eastAsia="Aptos" w:cs="Aptos"/>
          <w:color w:val="1F2937"/>
          <w:sz w:val="23"/>
          <w:szCs w:val="23"/>
        </w:rPr>
        <w:t>, Latorre SM</w:t>
      </w:r>
      <w:r w:rsidR="001771BC" w:rsidRPr="00560F1F">
        <w:rPr>
          <w:rFonts w:eastAsia="Aptos" w:cs="Aptos"/>
          <w:color w:val="1F2937"/>
          <w:sz w:val="23"/>
          <w:szCs w:val="23"/>
          <w:vertAlign w:val="superscript"/>
        </w:rPr>
        <w:t>+</w:t>
      </w:r>
      <w:r w:rsidRPr="00560F1F">
        <w:rPr>
          <w:rFonts w:eastAsia="Aptos" w:cs="Aptos"/>
          <w:color w:val="1F2937"/>
          <w:sz w:val="23"/>
          <w:szCs w:val="23"/>
        </w:rPr>
        <w:t>, Malmgren A, Harant A, Win J, </w:t>
      </w:r>
      <w:r w:rsidRPr="00560F1F">
        <w:rPr>
          <w:rFonts w:eastAsia="Aptos" w:cs="Aptos"/>
          <w:b/>
          <w:bCs/>
          <w:color w:val="1F2937"/>
          <w:sz w:val="23"/>
          <w:szCs w:val="23"/>
          <w:u w:val="single"/>
        </w:rPr>
        <w:t>Sugihara Y</w:t>
      </w:r>
      <w:r w:rsidRPr="00560F1F">
        <w:rPr>
          <w:rFonts w:eastAsia="Aptos" w:cs="Aptos"/>
          <w:color w:val="1F2937"/>
          <w:sz w:val="23"/>
          <w:szCs w:val="23"/>
        </w:rPr>
        <w:t>, Burbano HA, Kamoun S*, Langner T* (2024) </w:t>
      </w:r>
      <w:hyperlink r:id="rId13" w:tgtFrame="_blank" w:history="1">
        <w:r w:rsidRPr="00560F1F">
          <w:rPr>
            <w:rStyle w:val="Hyperlink"/>
            <w:rFonts w:eastAsia="Aptos" w:cs="Aptos"/>
            <w:szCs w:val="23"/>
          </w:rPr>
          <w:t>Multiple horizontal mini-chromosome transfers drive genome evolution of clonal blast fungus lineages</w:t>
        </w:r>
      </w:hyperlink>
      <w:r w:rsidRPr="00560F1F">
        <w:rPr>
          <w:rFonts w:eastAsia="Aptos" w:cs="Aptos"/>
          <w:color w:val="1F2937"/>
          <w:sz w:val="23"/>
          <w:szCs w:val="23"/>
        </w:rPr>
        <w:t>. </w:t>
      </w:r>
      <w:r w:rsidRPr="00560F1F">
        <w:rPr>
          <w:rFonts w:eastAsia="Aptos" w:cs="Aptos"/>
          <w:i/>
          <w:iCs/>
          <w:color w:val="1F2937"/>
          <w:sz w:val="23"/>
          <w:szCs w:val="23"/>
        </w:rPr>
        <w:t>Molecular Biology and Evolution, </w:t>
      </w:r>
      <w:r w:rsidR="00647937" w:rsidRPr="00560F1F">
        <w:rPr>
          <w:rFonts w:eastAsia="Aptos" w:cs="Aptos"/>
          <w:color w:val="1F2937"/>
          <w:sz w:val="23"/>
          <w:szCs w:val="23"/>
        </w:rPr>
        <w:t>41:</w:t>
      </w:r>
      <w:r w:rsidR="00E329E8">
        <w:rPr>
          <w:rFonts w:eastAsia="Aptos" w:cs="Aptos"/>
          <w:color w:val="1F2937"/>
          <w:sz w:val="23"/>
          <w:szCs w:val="23"/>
        </w:rPr>
        <w:t xml:space="preserve"> </w:t>
      </w:r>
      <w:r w:rsidRPr="00560F1F">
        <w:rPr>
          <w:rFonts w:eastAsia="Aptos" w:cs="Aptos"/>
          <w:color w:val="1F2937"/>
          <w:sz w:val="23"/>
          <w:szCs w:val="23"/>
        </w:rPr>
        <w:t>msae164. DOI: 10.1093/molbev/msae164 </w:t>
      </w:r>
      <w:r w:rsidR="00051F71" w:rsidRPr="00560F1F">
        <w:rPr>
          <w:rFonts w:eastAsia="Aptos" w:cs="Aptos"/>
          <w:color w:val="1F2937"/>
          <w:sz w:val="23"/>
          <w:szCs w:val="23"/>
          <w:vertAlign w:val="superscript"/>
        </w:rPr>
        <w:t>+</w:t>
      </w:r>
      <w:r w:rsidRPr="00560F1F">
        <w:rPr>
          <w:rFonts w:eastAsia="Aptos" w:cs="Aptos"/>
          <w:color w:val="1F2937"/>
          <w:sz w:val="23"/>
          <w:szCs w:val="23"/>
        </w:rPr>
        <w:t>Authors contributed equally, *Corresponding authors</w:t>
      </w:r>
    </w:p>
    <w:p w14:paraId="18EE0968"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Abe Y, Takagi H, Abe A, Shimizu M, Ito K, Kanzaki E, Oikawa K, Kourelis J, Langner T, Win J, Białas A, Lüdke D, Contreras MP, Chuma I, Saitoh H, Kobayashi M, Zheng S, Tosa Y, Banfield MJ, Kamoun S*, Terauchi R*, Fujisaki K* (2023) </w:t>
      </w:r>
      <w:hyperlink r:id="rId14" w:tgtFrame="_blank" w:history="1">
        <w:r w:rsidRPr="00560F1F">
          <w:rPr>
            <w:rStyle w:val="Hyperlink"/>
            <w:rFonts w:eastAsia="Aptos" w:cs="Aptos"/>
            <w:szCs w:val="23"/>
          </w:rPr>
          <w:t>Disentangling the complex gene interaction networks between rice and the blast fungus identifies a new pathogen effector</w:t>
        </w:r>
      </w:hyperlink>
      <w:r w:rsidRPr="00560F1F">
        <w:rPr>
          <w:rFonts w:eastAsia="Aptos" w:cs="Aptos"/>
          <w:color w:val="1F2937"/>
          <w:sz w:val="23"/>
          <w:szCs w:val="23"/>
        </w:rPr>
        <w:t>. </w:t>
      </w:r>
      <w:r w:rsidRPr="00560F1F">
        <w:rPr>
          <w:rFonts w:eastAsia="Aptos" w:cs="Aptos"/>
          <w:i/>
          <w:iCs/>
          <w:color w:val="1F2937"/>
          <w:sz w:val="23"/>
          <w:szCs w:val="23"/>
        </w:rPr>
        <w:t>PLOS Biology</w:t>
      </w:r>
      <w:r w:rsidRPr="00560F1F">
        <w:rPr>
          <w:rFonts w:eastAsia="Aptos" w:cs="Aptos"/>
          <w:color w:val="1F2937"/>
          <w:sz w:val="23"/>
          <w:szCs w:val="23"/>
        </w:rPr>
        <w:t>, 21:</w:t>
      </w:r>
      <w:r w:rsidR="006348CB">
        <w:rPr>
          <w:rFonts w:eastAsia="Aptos" w:cs="Aptos"/>
          <w:color w:val="1F2937"/>
          <w:sz w:val="23"/>
          <w:szCs w:val="23"/>
        </w:rPr>
        <w:t xml:space="preserve"> </w:t>
      </w:r>
      <w:r w:rsidRPr="00560F1F">
        <w:rPr>
          <w:rFonts w:eastAsia="Aptos" w:cs="Aptos"/>
          <w:color w:val="1F2937"/>
          <w:sz w:val="23"/>
          <w:szCs w:val="23"/>
        </w:rPr>
        <w:t>e3001945. DOI: 10.1371/journal.pbio.3001945 *Corresponding authors</w:t>
      </w:r>
    </w:p>
    <w:p w14:paraId="7EEB8CC1"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Nishiyama C, Sekiguchi S, </w:t>
      </w:r>
      <w:r w:rsidRPr="00560F1F">
        <w:rPr>
          <w:rFonts w:eastAsia="Aptos" w:cs="Aptos"/>
          <w:b/>
          <w:bCs/>
          <w:color w:val="1F2937"/>
          <w:sz w:val="23"/>
          <w:szCs w:val="23"/>
          <w:u w:val="single"/>
        </w:rPr>
        <w:t>Sugihara Y</w:t>
      </w:r>
      <w:r w:rsidRPr="00560F1F">
        <w:rPr>
          <w:rFonts w:eastAsia="Aptos" w:cs="Aptos"/>
          <w:color w:val="1F2937"/>
          <w:sz w:val="23"/>
          <w:szCs w:val="23"/>
        </w:rPr>
        <w:t>, Nishikawa M, Makita N, Segawa T, Terasaki M, Takagi H, Koyanagi T (2023) </w:t>
      </w:r>
      <w:hyperlink r:id="rId15" w:tgtFrame="_blank" w:history="1">
        <w:r w:rsidRPr="00560F1F">
          <w:rPr>
            <w:rStyle w:val="Hyperlink"/>
            <w:rFonts w:eastAsia="Aptos" w:cs="Aptos"/>
            <w:szCs w:val="23"/>
          </w:rPr>
          <w:t>Phylogenomic analysis in </w:t>
        </w:r>
        <w:r w:rsidRPr="00560F1F">
          <w:rPr>
            <w:rStyle w:val="Hyperlink"/>
            <w:rFonts w:eastAsia="Aptos" w:cs="Aptos"/>
            <w:i/>
            <w:iCs/>
            <w:szCs w:val="23"/>
          </w:rPr>
          <w:t>Latilactobacillus sakei</w:t>
        </w:r>
        <w:r w:rsidRPr="00560F1F">
          <w:rPr>
            <w:rStyle w:val="Hyperlink"/>
            <w:rFonts w:eastAsia="Aptos" w:cs="Aptos"/>
            <w:szCs w:val="23"/>
          </w:rPr>
          <w:t> by using polymorphisms detected by next-generation sequencing</w:t>
        </w:r>
      </w:hyperlink>
      <w:r w:rsidRPr="00560F1F">
        <w:rPr>
          <w:rFonts w:eastAsia="Aptos" w:cs="Aptos"/>
          <w:color w:val="1F2937"/>
          <w:sz w:val="23"/>
          <w:szCs w:val="23"/>
        </w:rPr>
        <w:t>. </w:t>
      </w:r>
      <w:r w:rsidRPr="00560F1F">
        <w:rPr>
          <w:rFonts w:eastAsia="Aptos" w:cs="Aptos"/>
          <w:i/>
          <w:iCs/>
          <w:color w:val="1F2937"/>
          <w:sz w:val="23"/>
          <w:szCs w:val="23"/>
        </w:rPr>
        <w:t>Bioscience of Microbiota, Food and Health</w:t>
      </w:r>
      <w:r w:rsidRPr="00560F1F">
        <w:rPr>
          <w:rFonts w:eastAsia="Aptos" w:cs="Aptos"/>
          <w:color w:val="1F2937"/>
          <w:sz w:val="23"/>
          <w:szCs w:val="23"/>
        </w:rPr>
        <w:t>, advpub:</w:t>
      </w:r>
      <w:r w:rsidR="00E379A6">
        <w:rPr>
          <w:rFonts w:eastAsia="Aptos" w:cs="Aptos"/>
          <w:color w:val="1F2937"/>
          <w:sz w:val="23"/>
          <w:szCs w:val="23"/>
        </w:rPr>
        <w:t xml:space="preserve"> </w:t>
      </w:r>
      <w:r w:rsidRPr="00560F1F">
        <w:rPr>
          <w:rFonts w:eastAsia="Aptos" w:cs="Aptos"/>
          <w:color w:val="1F2937"/>
          <w:sz w:val="23"/>
          <w:szCs w:val="23"/>
        </w:rPr>
        <w:t>2022–017. DOI: 10.12938/bmfh.2022-017</w:t>
      </w:r>
    </w:p>
    <w:p w14:paraId="2D83CE3D"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Saiga S, Tada M, Segawa T, </w:t>
      </w:r>
      <w:r w:rsidRPr="00560F1F">
        <w:rPr>
          <w:rFonts w:eastAsia="Aptos" w:cs="Aptos"/>
          <w:b/>
          <w:bCs/>
          <w:color w:val="1F2937"/>
          <w:sz w:val="23"/>
          <w:szCs w:val="23"/>
          <w:u w:val="single"/>
        </w:rPr>
        <w:t>Sugihara Y</w:t>
      </w:r>
      <w:r w:rsidRPr="00560F1F">
        <w:rPr>
          <w:rFonts w:eastAsia="Aptos" w:cs="Aptos"/>
          <w:color w:val="1F2937"/>
          <w:sz w:val="23"/>
          <w:szCs w:val="23"/>
        </w:rPr>
        <w:t>, Nishikawa M, Makita N, Sakamoto M, Tanaka K, Wada T, Takagi H (2023) </w:t>
      </w:r>
      <w:hyperlink r:id="rId16" w:tgtFrame="_blank" w:history="1">
        <w:r w:rsidRPr="00560F1F">
          <w:rPr>
            <w:rStyle w:val="Hyperlink"/>
            <w:rFonts w:eastAsia="Aptos" w:cs="Aptos"/>
            <w:szCs w:val="23"/>
          </w:rPr>
          <w:t>NGS-based genome wide association study helps to develop co-dominant marker for the physical map-based locus of PFRU controlling flowering in cultivated octoploid strawberry</w:t>
        </w:r>
      </w:hyperlink>
      <w:r w:rsidRPr="00560F1F">
        <w:rPr>
          <w:rFonts w:eastAsia="Aptos" w:cs="Aptos"/>
          <w:color w:val="1F2937"/>
          <w:sz w:val="23"/>
          <w:szCs w:val="23"/>
        </w:rPr>
        <w:t>. </w:t>
      </w:r>
      <w:r w:rsidRPr="00560F1F">
        <w:rPr>
          <w:rFonts w:eastAsia="Aptos" w:cs="Aptos"/>
          <w:i/>
          <w:iCs/>
          <w:color w:val="1F2937"/>
          <w:sz w:val="23"/>
          <w:szCs w:val="23"/>
        </w:rPr>
        <w:t>Euphytica</w:t>
      </w:r>
      <w:r w:rsidRPr="00560F1F">
        <w:rPr>
          <w:rFonts w:eastAsia="Aptos" w:cs="Aptos"/>
          <w:color w:val="1F2937"/>
          <w:sz w:val="23"/>
          <w:szCs w:val="23"/>
        </w:rPr>
        <w:t>, 219:</w:t>
      </w:r>
      <w:r w:rsidR="00E42742">
        <w:rPr>
          <w:rFonts w:eastAsia="Aptos" w:cs="Aptos"/>
          <w:color w:val="1F2937"/>
          <w:sz w:val="23"/>
          <w:szCs w:val="23"/>
        </w:rPr>
        <w:t xml:space="preserve"> </w:t>
      </w:r>
      <w:r w:rsidRPr="00560F1F">
        <w:rPr>
          <w:rFonts w:eastAsia="Aptos" w:cs="Aptos"/>
          <w:color w:val="1F2937"/>
          <w:sz w:val="23"/>
          <w:szCs w:val="23"/>
        </w:rPr>
        <w:t>6. DOI: 10.1007/s10681-022-03132-7</w:t>
      </w:r>
    </w:p>
    <w:p w14:paraId="348BB2E2"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Takeda T*, Takahashi M, Shimizu M, </w:t>
      </w:r>
      <w:r w:rsidRPr="00560F1F">
        <w:rPr>
          <w:rFonts w:eastAsia="Aptos" w:cs="Aptos"/>
          <w:b/>
          <w:bCs/>
          <w:color w:val="1F2937"/>
          <w:sz w:val="23"/>
          <w:szCs w:val="23"/>
          <w:u w:val="single"/>
        </w:rPr>
        <w:t>Sugihara Y,</w:t>
      </w:r>
      <w:r w:rsidRPr="00560F1F">
        <w:rPr>
          <w:rFonts w:eastAsia="Aptos" w:cs="Aptos"/>
          <w:color w:val="1F2937"/>
          <w:sz w:val="23"/>
          <w:szCs w:val="23"/>
        </w:rPr>
        <w:t xml:space="preserve"> Saitoh H, Fujisaki K, Ishikawa K, Utsushi H, </w:t>
      </w:r>
      <w:r w:rsidRPr="00560F1F">
        <w:rPr>
          <w:rFonts w:eastAsia="Aptos" w:cs="Aptos"/>
          <w:color w:val="1F2937"/>
          <w:sz w:val="23"/>
          <w:szCs w:val="23"/>
        </w:rPr>
        <w:lastRenderedPageBreak/>
        <w:t>Kanzaki E, Sakamoto Y, Abe A, Terauchi R* (2022) </w:t>
      </w:r>
      <w:hyperlink r:id="rId17" w:tgtFrame="_blank" w:history="1">
        <w:r w:rsidRPr="00560F1F">
          <w:rPr>
            <w:rStyle w:val="Hyperlink"/>
            <w:rFonts w:eastAsia="Aptos" w:cs="Aptos"/>
            <w:szCs w:val="23"/>
          </w:rPr>
          <w:t>Rice apoplastic CBM1-interacting protein counters blast pathogen invasion by binding conserved carbohydrate binding module 1 motif of fungal proteins</w:t>
        </w:r>
      </w:hyperlink>
      <w:r w:rsidRPr="00560F1F">
        <w:rPr>
          <w:rFonts w:eastAsia="Aptos" w:cs="Aptos"/>
          <w:color w:val="1F2937"/>
          <w:sz w:val="23"/>
          <w:szCs w:val="23"/>
        </w:rPr>
        <w:t>. </w:t>
      </w:r>
      <w:r w:rsidRPr="00560F1F">
        <w:rPr>
          <w:rFonts w:eastAsia="Aptos" w:cs="Aptos"/>
          <w:i/>
          <w:iCs/>
          <w:color w:val="1F2937"/>
          <w:sz w:val="23"/>
          <w:szCs w:val="23"/>
        </w:rPr>
        <w:t>PLOS Pathogens</w:t>
      </w:r>
      <w:r w:rsidRPr="00560F1F">
        <w:rPr>
          <w:rFonts w:eastAsia="Aptos" w:cs="Aptos"/>
          <w:color w:val="1F2937"/>
          <w:sz w:val="23"/>
          <w:szCs w:val="23"/>
        </w:rPr>
        <w:t> 18:</w:t>
      </w:r>
      <w:r w:rsidR="0039068F">
        <w:rPr>
          <w:rFonts w:eastAsia="Aptos" w:cs="Aptos"/>
          <w:color w:val="1F2937"/>
          <w:sz w:val="23"/>
          <w:szCs w:val="23"/>
        </w:rPr>
        <w:t xml:space="preserve"> </w:t>
      </w:r>
      <w:r w:rsidRPr="00560F1F">
        <w:rPr>
          <w:rFonts w:eastAsia="Aptos" w:cs="Aptos"/>
          <w:color w:val="1F2937"/>
          <w:sz w:val="23"/>
          <w:szCs w:val="23"/>
        </w:rPr>
        <w:t>e1010792</w:t>
      </w:r>
      <w:r w:rsidRPr="00560F1F">
        <w:rPr>
          <w:rFonts w:eastAsia="Aptos" w:cs="Aptos"/>
          <w:i/>
          <w:iCs/>
          <w:color w:val="1F2937"/>
          <w:sz w:val="23"/>
          <w:szCs w:val="23"/>
        </w:rPr>
        <w:t>. </w:t>
      </w:r>
      <w:r w:rsidRPr="00560F1F">
        <w:rPr>
          <w:rFonts w:eastAsia="Aptos" w:cs="Aptos"/>
          <w:color w:val="1F2937"/>
          <w:sz w:val="23"/>
          <w:szCs w:val="23"/>
        </w:rPr>
        <w:t>DOI: 10.1371/journal.ppat.1010792 *Corresponding authors</w:t>
      </w:r>
    </w:p>
    <w:p w14:paraId="6E5A4ED5"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Natsume S, </w:t>
      </w:r>
      <w:r w:rsidRPr="00560F1F">
        <w:rPr>
          <w:rFonts w:eastAsia="Aptos" w:cs="Aptos"/>
          <w:b/>
          <w:bCs/>
          <w:color w:val="1F2937"/>
          <w:sz w:val="23"/>
          <w:szCs w:val="23"/>
          <w:u w:val="single"/>
        </w:rPr>
        <w:t>Sugihara Y</w:t>
      </w:r>
      <w:r w:rsidRPr="00560F1F">
        <w:rPr>
          <w:rFonts w:eastAsia="Aptos" w:cs="Aptos"/>
          <w:color w:val="1F2937"/>
          <w:sz w:val="23"/>
          <w:szCs w:val="23"/>
        </w:rPr>
        <w:t>, Kudoh A, Oikawa K, Shimizu M, Ishikawa Y, Nishihara M, Abe A, Innan H, Terauchi R (2022) </w:t>
      </w:r>
      <w:hyperlink r:id="rId18" w:tgtFrame="_blank" w:history="1">
        <w:r w:rsidRPr="00560F1F">
          <w:rPr>
            <w:rStyle w:val="Hyperlink"/>
            <w:rFonts w:eastAsia="Aptos" w:cs="Aptos"/>
            <w:szCs w:val="23"/>
          </w:rPr>
          <w:t>Genome Analysis Revives a Forgotten Hybrid Crop Edo-dokoro in the Genus </w:t>
        </w:r>
        <w:r w:rsidRPr="00560F1F">
          <w:rPr>
            <w:rStyle w:val="Hyperlink"/>
            <w:rFonts w:eastAsia="Aptos" w:cs="Aptos"/>
            <w:i/>
            <w:iCs/>
            <w:szCs w:val="23"/>
          </w:rPr>
          <w:t>Dioscorea</w:t>
        </w:r>
      </w:hyperlink>
      <w:r w:rsidRPr="00560F1F">
        <w:rPr>
          <w:rFonts w:eastAsia="Aptos" w:cs="Aptos"/>
          <w:color w:val="1F2937"/>
          <w:sz w:val="23"/>
          <w:szCs w:val="23"/>
        </w:rPr>
        <w:t>. </w:t>
      </w:r>
      <w:r w:rsidRPr="00560F1F">
        <w:rPr>
          <w:rFonts w:eastAsia="Aptos" w:cs="Aptos"/>
          <w:i/>
          <w:iCs/>
          <w:color w:val="1F2937"/>
          <w:sz w:val="23"/>
          <w:szCs w:val="23"/>
        </w:rPr>
        <w:t>Plant and Cell Physiology</w:t>
      </w:r>
      <w:r w:rsidRPr="00560F1F">
        <w:rPr>
          <w:rFonts w:eastAsia="Aptos" w:cs="Aptos"/>
          <w:color w:val="1F2937"/>
          <w:sz w:val="23"/>
          <w:szCs w:val="23"/>
        </w:rPr>
        <w:t>, pcac109. DOI: 10.1093/pcp/pcac109</w:t>
      </w:r>
    </w:p>
    <w:p w14:paraId="198F2D34"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Shimizu M, Hirabuchi A, </w:t>
      </w:r>
      <w:r w:rsidRPr="00560F1F">
        <w:rPr>
          <w:rFonts w:eastAsia="Aptos" w:cs="Aptos"/>
          <w:b/>
          <w:bCs/>
          <w:color w:val="1F2937"/>
          <w:sz w:val="23"/>
          <w:szCs w:val="23"/>
          <w:u w:val="single"/>
        </w:rPr>
        <w:t>Sugihara Y</w:t>
      </w:r>
      <w:r w:rsidRPr="00560F1F">
        <w:rPr>
          <w:rFonts w:eastAsia="Aptos" w:cs="Aptos"/>
          <w:color w:val="1F2937"/>
          <w:sz w:val="23"/>
          <w:szCs w:val="23"/>
        </w:rPr>
        <w:t>, Abe A, Takeda T, Kobayashi M, Hiraka Y, Kanzaki E, Oikawa K, Saitoh H, Langner T, Banfield MJ, Kamoun S, Terauchi R (2022) </w:t>
      </w:r>
      <w:hyperlink r:id="rId19" w:tgtFrame="_blank" w:history="1">
        <w:r w:rsidRPr="00560F1F">
          <w:rPr>
            <w:rStyle w:val="Hyperlink"/>
            <w:rFonts w:eastAsia="Aptos" w:cs="Aptos"/>
            <w:szCs w:val="23"/>
          </w:rPr>
          <w:t>A genetically linked pair of NLR immune receptors show contrasting patterns of evolution</w:t>
        </w:r>
      </w:hyperlink>
      <w:r w:rsidRPr="00560F1F">
        <w:rPr>
          <w:rFonts w:eastAsia="Aptos" w:cs="Aptos"/>
          <w:color w:val="1F2937"/>
          <w:sz w:val="23"/>
          <w:szCs w:val="23"/>
        </w:rPr>
        <w:t>. </w:t>
      </w:r>
      <w:r w:rsidRPr="00560F1F">
        <w:rPr>
          <w:rFonts w:eastAsia="Aptos" w:cs="Aptos"/>
          <w:i/>
          <w:iCs/>
          <w:color w:val="1F2937"/>
          <w:sz w:val="23"/>
          <w:szCs w:val="23"/>
        </w:rPr>
        <w:t>Proceedings of the National Academy of Sciences</w:t>
      </w:r>
      <w:r w:rsidRPr="00560F1F">
        <w:rPr>
          <w:rFonts w:eastAsia="Aptos" w:cs="Aptos"/>
          <w:color w:val="1F2937"/>
          <w:sz w:val="23"/>
          <w:szCs w:val="23"/>
        </w:rPr>
        <w:t>, 119: e2116896119. DOI: 10.1073/pnas.2116896119</w:t>
      </w:r>
    </w:p>
    <w:p w14:paraId="24C5E60E"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Young L, Yaegashi H, Natsume S, Shea DJ, Takagi H, Booker H, Innan H, Terauchi R, Abe A (2022) </w:t>
      </w:r>
      <w:hyperlink r:id="rId20" w:tgtFrame="_blank" w:history="1">
        <w:r w:rsidRPr="00560F1F">
          <w:rPr>
            <w:rStyle w:val="Hyperlink"/>
            <w:rFonts w:eastAsia="Aptos" w:cs="Aptos"/>
            <w:szCs w:val="23"/>
          </w:rPr>
          <w:t>High-performance pipeline for MutMap and QTL-seq</w:t>
        </w:r>
      </w:hyperlink>
      <w:r w:rsidRPr="00560F1F">
        <w:rPr>
          <w:rFonts w:eastAsia="Aptos" w:cs="Aptos"/>
          <w:color w:val="1F2937"/>
          <w:sz w:val="23"/>
          <w:szCs w:val="23"/>
        </w:rPr>
        <w:t>. </w:t>
      </w:r>
      <w:r w:rsidRPr="00560F1F">
        <w:rPr>
          <w:rFonts w:eastAsia="Aptos" w:cs="Aptos"/>
          <w:i/>
          <w:iCs/>
          <w:color w:val="1F2937"/>
          <w:sz w:val="23"/>
          <w:szCs w:val="23"/>
        </w:rPr>
        <w:t>PeerJ</w:t>
      </w:r>
      <w:r w:rsidRPr="00560F1F">
        <w:rPr>
          <w:rFonts w:eastAsia="Aptos" w:cs="Aptos"/>
          <w:color w:val="1F2937"/>
          <w:sz w:val="23"/>
          <w:szCs w:val="23"/>
        </w:rPr>
        <w:t>, 10:</w:t>
      </w:r>
      <w:r w:rsidR="00B454D3">
        <w:rPr>
          <w:rFonts w:eastAsia="Aptos" w:cs="Aptos"/>
          <w:color w:val="1F2937"/>
          <w:sz w:val="23"/>
          <w:szCs w:val="23"/>
        </w:rPr>
        <w:t xml:space="preserve"> </w:t>
      </w:r>
      <w:r w:rsidRPr="00560F1F">
        <w:rPr>
          <w:rFonts w:eastAsia="Aptos" w:cs="Aptos"/>
          <w:color w:val="1F2937"/>
          <w:sz w:val="23"/>
          <w:szCs w:val="23"/>
        </w:rPr>
        <w:t>e13170.</w:t>
      </w:r>
      <w:r w:rsidRPr="00560F1F">
        <w:rPr>
          <w:rFonts w:eastAsia="Aptos" w:cs="Aptos"/>
          <w:i/>
          <w:iCs/>
          <w:color w:val="1F2937"/>
          <w:sz w:val="23"/>
          <w:szCs w:val="23"/>
        </w:rPr>
        <w:t> </w:t>
      </w:r>
      <w:r w:rsidRPr="00560F1F">
        <w:rPr>
          <w:rFonts w:eastAsia="Aptos" w:cs="Aptos"/>
          <w:color w:val="1F2937"/>
          <w:sz w:val="23"/>
          <w:szCs w:val="23"/>
        </w:rPr>
        <w:t>DOI: 10.7717/peerj.13170</w:t>
      </w:r>
    </w:p>
    <w:p w14:paraId="57176979"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Kudoh A*, Tamiru-Oli M, Takagi H, Natsume S, Shimizu M, Abe A, Asiedu R, Asfaw A, Adebola P, Terauchi R (2021) </w:t>
      </w:r>
      <w:hyperlink r:id="rId21" w:tgtFrame="_blank" w:history="1">
        <w:r w:rsidRPr="00560F1F">
          <w:rPr>
            <w:rStyle w:val="Hyperlink"/>
            <w:rFonts w:eastAsia="Aptos" w:cs="Aptos"/>
            <w:szCs w:val="23"/>
          </w:rPr>
          <w:t>Population genomics of yams: evolution and domestication of </w:t>
        </w:r>
        <w:r w:rsidRPr="00560F1F">
          <w:rPr>
            <w:rStyle w:val="Hyperlink"/>
            <w:rFonts w:eastAsia="Aptos" w:cs="Aptos"/>
            <w:i/>
            <w:iCs/>
            <w:szCs w:val="23"/>
          </w:rPr>
          <w:t>Dioscorea</w:t>
        </w:r>
        <w:r w:rsidRPr="00560F1F">
          <w:rPr>
            <w:rStyle w:val="Hyperlink"/>
            <w:rFonts w:eastAsia="Aptos" w:cs="Aptos"/>
            <w:szCs w:val="23"/>
          </w:rPr>
          <w:t> species</w:t>
        </w:r>
      </w:hyperlink>
      <w:r w:rsidRPr="00560F1F">
        <w:rPr>
          <w:rFonts w:eastAsia="Aptos" w:cs="Aptos"/>
          <w:color w:val="1F2937"/>
          <w:sz w:val="23"/>
          <w:szCs w:val="23"/>
        </w:rPr>
        <w:t>. In: </w:t>
      </w:r>
      <w:r w:rsidRPr="00560F1F">
        <w:rPr>
          <w:rFonts w:eastAsia="Aptos" w:cs="Aptos"/>
          <w:i/>
          <w:iCs/>
          <w:color w:val="1F2937"/>
          <w:sz w:val="23"/>
          <w:szCs w:val="23"/>
        </w:rPr>
        <w:t>Population Genomics</w:t>
      </w:r>
      <w:r w:rsidRPr="00560F1F">
        <w:rPr>
          <w:rFonts w:eastAsia="Aptos" w:cs="Aptos"/>
          <w:color w:val="1F2937"/>
          <w:sz w:val="23"/>
          <w:szCs w:val="23"/>
        </w:rPr>
        <w:t>. </w:t>
      </w:r>
      <w:r w:rsidRPr="00560F1F">
        <w:rPr>
          <w:rFonts w:eastAsia="Aptos" w:cs="Aptos"/>
          <w:i/>
          <w:iCs/>
          <w:color w:val="1F2937"/>
          <w:sz w:val="23"/>
          <w:szCs w:val="23"/>
        </w:rPr>
        <w:t>Springer</w:t>
      </w:r>
      <w:r w:rsidRPr="00560F1F">
        <w:rPr>
          <w:rFonts w:eastAsia="Aptos" w:cs="Aptos"/>
          <w:color w:val="1F2937"/>
          <w:sz w:val="23"/>
          <w:szCs w:val="23"/>
        </w:rPr>
        <w:t>,</w:t>
      </w:r>
      <w:r w:rsidRPr="00560F1F">
        <w:rPr>
          <w:rFonts w:eastAsia="Aptos" w:cs="Aptos"/>
          <w:i/>
          <w:iCs/>
          <w:color w:val="1F2937"/>
          <w:sz w:val="23"/>
          <w:szCs w:val="23"/>
        </w:rPr>
        <w:t> Cham</w:t>
      </w:r>
      <w:r w:rsidRPr="00560F1F">
        <w:rPr>
          <w:rFonts w:eastAsia="Aptos" w:cs="Aptos"/>
          <w:color w:val="1F2937"/>
          <w:sz w:val="23"/>
          <w:szCs w:val="23"/>
        </w:rPr>
        <w:t>. DOI: 10.1007/13836_2021_94 *Authors contributed equally</w:t>
      </w:r>
    </w:p>
    <w:p w14:paraId="38361E40"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Segawa T, Nishiyama C, Tamiru-Oli M, </w:t>
      </w:r>
      <w:r w:rsidRPr="00560F1F">
        <w:rPr>
          <w:rFonts w:eastAsia="Aptos" w:cs="Aptos"/>
          <w:b/>
          <w:bCs/>
          <w:color w:val="1F2937"/>
          <w:sz w:val="23"/>
          <w:szCs w:val="23"/>
          <w:u w:val="single"/>
        </w:rPr>
        <w:t>Sugihara Y</w:t>
      </w:r>
      <w:r w:rsidRPr="00560F1F">
        <w:rPr>
          <w:rFonts w:eastAsia="Aptos" w:cs="Aptos"/>
          <w:color w:val="1F2937"/>
          <w:sz w:val="23"/>
          <w:szCs w:val="23"/>
        </w:rPr>
        <w:t>, Abe A, Sone H, Itoh N, Asukai M, Uemura A, Oikawa K, Utsushi H, Ikegami-Katayama A, Imamura T, Mori M, Terauchi R, Takagi H (2021) </w:t>
      </w:r>
      <w:hyperlink r:id="rId22" w:tgtFrame="_blank" w:history="1">
        <w:r w:rsidRPr="00560F1F">
          <w:rPr>
            <w:rStyle w:val="Hyperlink"/>
            <w:rFonts w:eastAsia="Aptos" w:cs="Aptos"/>
            <w:szCs w:val="23"/>
          </w:rPr>
          <w:t>Sat-BSA: an NGS-based method using local de novo assembly of long reads for rapid identification of genomic structural variations associated with agronomic traits</w:t>
        </w:r>
      </w:hyperlink>
      <w:r w:rsidRPr="00560F1F">
        <w:rPr>
          <w:rFonts w:eastAsia="Aptos" w:cs="Aptos"/>
          <w:color w:val="1F2937"/>
          <w:sz w:val="23"/>
          <w:szCs w:val="23"/>
        </w:rPr>
        <w:t>. </w:t>
      </w:r>
      <w:r w:rsidRPr="00560F1F">
        <w:rPr>
          <w:rFonts w:eastAsia="Aptos" w:cs="Aptos"/>
          <w:i/>
          <w:iCs/>
          <w:color w:val="1F2937"/>
          <w:sz w:val="23"/>
          <w:szCs w:val="23"/>
        </w:rPr>
        <w:t>Breeding Science</w:t>
      </w:r>
      <w:r w:rsidRPr="00560F1F">
        <w:rPr>
          <w:rFonts w:eastAsia="Aptos" w:cs="Aptos"/>
          <w:color w:val="1F2937"/>
          <w:sz w:val="23"/>
          <w:szCs w:val="23"/>
        </w:rPr>
        <w:t>, 71: 299–312. DOI: 10.1270/jsbbs.20148</w:t>
      </w:r>
    </w:p>
    <w:p w14:paraId="0F33482E" w14:textId="77777777" w:rsidR="008A52E7" w:rsidRP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Darkwa K, Yaegashi H, Natsume S, Shimizu M, Abe A, Hirabuchi A, Ito K, Oikawa K, Tamiru-Oli M, Ohta A, Matsumoto R, Agre P, De Koeyer D, Pachakkil B, Yamanaka S, Muranaka S, Takagi H, White B, Asiedu R, Innan H, Asfaw A*, Adebola P*, Terauchi R* (2020) </w:t>
      </w:r>
      <w:hyperlink r:id="rId23" w:tgtFrame="_blank" w:history="1">
        <w:r w:rsidRPr="00560F1F">
          <w:rPr>
            <w:rStyle w:val="Hyperlink"/>
            <w:rFonts w:eastAsia="Aptos" w:cs="Aptos"/>
            <w:szCs w:val="23"/>
          </w:rPr>
          <w:t>Genome analyses reveal the hybrid origin of the staple food crop white Guinea yam (</w:t>
        </w:r>
        <w:r w:rsidRPr="00560F1F">
          <w:rPr>
            <w:rStyle w:val="Hyperlink"/>
            <w:rFonts w:eastAsia="Aptos" w:cs="Aptos"/>
            <w:i/>
            <w:iCs/>
            <w:szCs w:val="23"/>
          </w:rPr>
          <w:t>Dioscorea rotundata</w:t>
        </w:r>
        <w:r w:rsidRPr="00560F1F">
          <w:rPr>
            <w:rStyle w:val="Hyperlink"/>
            <w:rFonts w:eastAsia="Aptos" w:cs="Aptos"/>
            <w:szCs w:val="23"/>
          </w:rPr>
          <w:t>)</w:t>
        </w:r>
      </w:hyperlink>
      <w:r w:rsidRPr="00560F1F">
        <w:rPr>
          <w:rFonts w:eastAsia="Aptos" w:cs="Aptos"/>
          <w:color w:val="1F2937"/>
          <w:sz w:val="23"/>
          <w:szCs w:val="23"/>
        </w:rPr>
        <w:t>. </w:t>
      </w:r>
      <w:r w:rsidRPr="00560F1F">
        <w:rPr>
          <w:rFonts w:eastAsia="Aptos" w:cs="Aptos"/>
          <w:i/>
          <w:iCs/>
          <w:color w:val="1F2937"/>
          <w:sz w:val="23"/>
          <w:szCs w:val="23"/>
        </w:rPr>
        <w:t>Proceedings of the National Academy of Sciences</w:t>
      </w:r>
      <w:r w:rsidRPr="00560F1F">
        <w:rPr>
          <w:rFonts w:eastAsia="Aptos" w:cs="Aptos"/>
          <w:color w:val="1F2937"/>
          <w:sz w:val="23"/>
          <w:szCs w:val="23"/>
        </w:rPr>
        <w:t>, 17: 31987–31992. DOI: 10.1073/pnas.2015830117 *Corresponding authors</w:t>
      </w:r>
    </w:p>
    <w:p w14:paraId="3D64D8C3" w14:textId="77777777" w:rsidR="00FD7CC3" w:rsidRPr="008A52E7" w:rsidRDefault="00FD7CC3" w:rsidP="00D16F62">
      <w:pPr>
        <w:spacing w:after="0" w:line="20" w:lineRule="exact"/>
        <w:rPr>
          <w:rFonts w:eastAsia="Aptos" w:cs="Aptos"/>
          <w:sz w:val="28"/>
          <w:szCs w:val="28"/>
        </w:rPr>
      </w:pPr>
    </w:p>
    <w:p w14:paraId="60DC98B0" w14:textId="77777777" w:rsidR="001C190F" w:rsidRDefault="00DD016F" w:rsidP="00D16F62">
      <w:pPr>
        <w:spacing w:before="100" w:after="80" w:line="247" w:lineRule="auto"/>
        <w:jc w:val="center"/>
        <w:rPr>
          <w:rFonts w:eastAsia="Aptos" w:cs="Aptos"/>
          <w:b/>
          <w:bCs/>
          <w:sz w:val="28"/>
          <w:szCs w:val="28"/>
        </w:rPr>
      </w:pPr>
      <w:r w:rsidRPr="00FD7CC3">
        <w:rPr>
          <w:rFonts w:eastAsia="Aptos" w:cs="Aptos" w:hint="eastAsia"/>
          <w:b/>
          <w:bCs/>
          <w:color w:val="1F4E79"/>
          <w:sz w:val="30"/>
          <w:szCs w:val="30"/>
        </w:rPr>
        <w:t>P</w:t>
      </w:r>
      <w:r w:rsidRPr="00FD7CC3">
        <w:rPr>
          <w:rFonts w:eastAsia="Aptos" w:cs="Aptos"/>
          <w:b/>
          <w:bCs/>
          <w:color w:val="1F4E79"/>
          <w:sz w:val="30"/>
          <w:szCs w:val="30"/>
        </w:rPr>
        <w:t>reprints</w:t>
      </w:r>
    </w:p>
    <w:p w14:paraId="09DA8EB4" w14:textId="77777777" w:rsidR="001C190F" w:rsidRDefault="00947C02" w:rsidP="00D16F62">
      <w:pPr>
        <w:spacing w:after="80" w:line="240" w:lineRule="auto"/>
        <w:jc w:val="center"/>
        <w:rPr>
          <w:rFonts w:eastAsia="Aptos" w:cs="Aptos"/>
          <w:b/>
          <w:bCs/>
          <w:sz w:val="28"/>
          <w:szCs w:val="28"/>
        </w:rPr>
      </w:pPr>
      <w:r>
        <w:rPr>
          <w:i/>
          <w:color w:val="4B5563"/>
          <w:sz w:val="21"/>
        </w:rPr>
        <w:t>* Corresponding authors</w:t>
      </w:r>
      <w:r>
        <w:rPr>
          <w:i/>
          <w:color w:val="4B5563"/>
          <w:sz w:val="21"/>
        </w:rPr>
        <w:t>、</w:t>
      </w:r>
      <w:r>
        <w:rPr>
          <w:i/>
          <w:color w:val="4B5563"/>
          <w:sz w:val="21"/>
        </w:rPr>
        <w:t>+ Authors contributed equally</w:t>
      </w:r>
    </w:p>
    <w:p w:rsidR="00B14A07" w:rsidRDefault="00000000">
      <w:pPr>
        <w:numPr>
          <w:ilvl w:val="0"/>
          <w:numId w:val="29"/>
        </w:numPr>
        <w:tabs>
          <w:tab w:val="num" w:pos="720"/>
        </w:tabs>
        <w:spacing w:after="140" w:line="247" w:lineRule="auto"/>
        <w:jc w:val="left"/>
        <w:rPr>
          <w:rFonts w:eastAsia="Aptos" w:cs="Aptos"/>
        </w:rPr>
      </w:pPr>
      <w:r>
        <w:rPr>
          <w:rFonts w:ascii="Aptos" w:hAnsi="Aptos" w:eastAsia="Aptos" w:cs="Aptos"/>
          <w:b/>
          <w:i w:val="0"/>
          <w:color w:val="1F2937"/>
          <w:sz w:val="23"/>
          <w:u w:val="single"/>
        </w:rPr>
        <w:t>Sugihara Y</w:t>
      </w:r>
      <w:r>
        <w:rPr>
          <w:rFonts w:ascii="Aptos" w:hAnsi="Aptos" w:eastAsia="Aptos" w:cs="Aptos"/>
          <w:i w:val="0"/>
          <w:color w:val="1F2937"/>
          <w:sz w:val="23"/>
        </w:rPr>
        <w:t xml:space="preserve">, Hak H, Laksanavilat N, Azcue JM, Spiegelman Z, Madhuprakash J* (2026) </w:t>
      </w:r>
      <w:hyperlink r:id="rId32" w:history="1">
        <w:r>
          <w:rPr>
            <w:rStyle w:val="Hyperlink"/>
            <w:rFonts w:eastAsia="Aptos" w:cs="Aptos"/>
            <w:sz w:val="23"/>
            <w:szCs w:val="23"/>
          </w:rPr>
          <w:t>Convergent recognition of tobamovirus movement proteins by phylogenetically distinct NLR immune receptors</w:t>
        </w:r>
      </w:hyperlink>
      <w:r>
        <w:rPr>
          <w:rFonts w:ascii="Aptos" w:hAnsi="Aptos" w:eastAsia="Aptos" w:cs="Aptos"/>
          <w:i w:val="0"/>
          <w:color w:val="1F2937"/>
          <w:sz w:val="23"/>
        </w:rPr>
        <w:t xml:space="preserve">. </w:t>
      </w:r>
      <w:r>
        <w:rPr>
          <w:rFonts w:ascii="Aptos" w:hAnsi="Aptos" w:eastAsia="Aptos" w:cs="Aptos"/>
          <w:i/>
          <w:color w:val="1F2937"/>
          <w:sz w:val="23"/>
        </w:rPr>
        <w:t>bioRxiv</w:t>
      </w:r>
      <w:r>
        <w:rPr>
          <w:rFonts w:ascii="Aptos" w:hAnsi="Aptos" w:eastAsia="Aptos" w:cs="Aptos"/>
          <w:i w:val="0"/>
          <w:color w:val="1F2937"/>
          <w:sz w:val="23"/>
        </w:rPr>
        <w:t>. DOI:10.64898/2026.10.05.756766</w:t>
      </w:r>
    </w:p>
    <w:p w14:paraId="20A13F0C" w14:textId="77777777" w:rsidR="00B14A07" w:rsidRDefault="00000000">
      <w:pPr>
        <w:numPr>
          <w:ilvl w:val="0"/>
          <w:numId w:val="29"/>
        </w:numPr>
        <w:tabs>
          <w:tab w:val="num" w:pos="720"/>
        </w:tabs>
        <w:spacing w:after="140" w:line="247" w:lineRule="auto"/>
        <w:jc w:val="left"/>
        <w:rPr>
          <w:rFonts w:eastAsia="Aptos" w:cs="Aptos"/>
        </w:rPr>
      </w:pPr>
      <w:r>
        <w:rPr>
          <w:rFonts w:ascii="Aptos" w:hAnsi="Aptos" w:eastAsia="Aptos" w:cs="Aptos"/>
          <w:i w:val="0"/>
          <w:color w:val="1F2937"/>
          <w:sz w:val="23"/>
        </w:rPr>
        <w:t xml:space="preserve">Kudoh A, </w:t>
      </w:r>
      <w:r>
        <w:rPr>
          <w:rFonts w:ascii="Aptos" w:hAnsi="Aptos" w:eastAsia="Aptos" w:cs="Aptos"/>
          <w:b/>
          <w:i w:val="0"/>
          <w:color w:val="1F2937"/>
          <w:sz w:val="23"/>
          <w:u w:val="single"/>
        </w:rPr>
        <w:t>Sugihara Y</w:t>
      </w:r>
      <w:r>
        <w:rPr>
          <w:rFonts w:ascii="Aptos" w:hAnsi="Aptos" w:eastAsia="Aptos" w:cs="Aptos"/>
          <w:i w:val="0"/>
          <w:color w:val="1F2937"/>
          <w:sz w:val="23"/>
        </w:rPr>
        <w:t xml:space="preserve">, Iseki K, Matsumoto R, Minoji K, Onai K, Abe A, Natsume S, Sakai T, Oikawa K, Shimizu M, Itoh K, Adachi H, Honda K, Yamanaka S, Agre PA, Adebola P, Asfaw A*, Terauchi R* (2026) </w:t>
      </w:r>
      <w:hyperlink r:id="rId31" w:history="1">
        <w:r>
          <w:rPr>
            <w:rStyle w:val="Hyperlink"/>
            <w:rFonts w:eastAsia="Aptos" w:cs="Aptos"/>
            <w:sz w:val="23"/>
            <w:szCs w:val="23"/>
          </w:rPr>
          <w:t>Evolution of an unstable sex determination system in white Guinea yam (</w:t>
        </w:r>
        <w:r>
          <w:rPr>
            <w:rStyle w:val="Hyperlink"/>
            <w:rFonts w:eastAsia="Aptos" w:cs="Aptos"/>
            <w:i/>
            <w:iCs/>
            <w:sz w:val="23"/>
            <w:szCs w:val="23"/>
          </w:rPr>
          <w:t>Dioscorea rotundata</w:t>
        </w:r>
        <w:r>
          <w:rPr>
            <w:rStyle w:val="Hyperlink"/>
            <w:rFonts w:eastAsia="Aptos" w:cs="Aptos"/>
            <w:sz w:val="23"/>
            <w:szCs w:val="23"/>
          </w:rPr>
          <w:t>)</w:t>
        </w:r>
      </w:hyperlink>
      <w:r>
        <w:rPr>
          <w:rFonts w:ascii="Aptos" w:hAnsi="Aptos" w:eastAsia="Aptos" w:cs="Aptos"/>
          <w:i w:val="0"/>
          <w:color w:val="1F2937"/>
          <w:sz w:val="23"/>
        </w:rPr>
        <w:t xml:space="preserve">. </w:t>
      </w:r>
      <w:r>
        <w:rPr>
          <w:rFonts w:ascii="Aptos" w:hAnsi="Aptos" w:eastAsia="Aptos" w:cs="Aptos"/>
          <w:i/>
          <w:color w:val="1F2937"/>
          <w:sz w:val="23"/>
        </w:rPr>
        <w:t>bioRxiv</w:t>
      </w:r>
      <w:r>
        <w:rPr>
          <w:rFonts w:ascii="Aptos" w:hAnsi="Aptos" w:eastAsia="Aptos" w:cs="Aptos"/>
          <w:i w:val="0"/>
          <w:color w:val="1F2937"/>
          <w:sz w:val="23"/>
        </w:rPr>
        <w:t>. DOI:10.64898/2026.09.08.750133</w:t>
      </w:r>
    </w:p>
    <w:p w14:paraId="20A13F0C" w14:textId="77777777" w:rsidR="00B14A07" w:rsidRDefault="00000000">
      <w:pPr>
        <w:numPr>
          <w:ilvl w:val="0"/>
          <w:numId w:val="29"/>
        </w:numPr>
        <w:tabs>
          <w:tab w:val="num" w:pos="720"/>
        </w:tabs>
        <w:spacing w:after="140" w:line="247" w:lineRule="auto"/>
        <w:jc w:val="left"/>
        <w:rPr>
          <w:rFonts w:eastAsia="Aptos" w:cs="Aptos"/>
        </w:rPr>
      </w:pPr>
      <w:r>
        <w:rPr>
          <w:rFonts w:eastAsia="Aptos" w:cs="Aptos"/>
          <w:color w:val="1F2937"/>
          <w:sz w:val="23"/>
          <w:szCs w:val="23"/>
        </w:rPr>
        <w:t>Posbeyikian A</w:t>
      </w:r>
      <w:r>
        <w:rPr>
          <w:rFonts w:eastAsia="Aptos" w:cs="Aptos"/>
          <w:color w:val="1F2937"/>
          <w:sz w:val="23"/>
          <w:szCs w:val="23"/>
          <w:vertAlign w:val="superscript"/>
        </w:rPr>
        <w:t>+</w:t>
      </w:r>
      <w:r>
        <w:rPr>
          <w:rFonts w:eastAsia="Aptos" w:cs="Aptos"/>
          <w:color w:val="1F2937"/>
          <w:sz w:val="23"/>
          <w:szCs w:val="23"/>
        </w:rPr>
        <w:t>, Toghani A</w:t>
      </w:r>
      <w:r>
        <w:rPr>
          <w:rFonts w:eastAsia="Aptos" w:cs="Aptos"/>
          <w:color w:val="1F2937"/>
          <w:sz w:val="23"/>
          <w:szCs w:val="23"/>
          <w:vertAlign w:val="superscript"/>
        </w:rPr>
        <w:t>+</w:t>
      </w:r>
      <w:r>
        <w:rPr>
          <w:rFonts w:eastAsia="Aptos" w:cs="Aptos"/>
          <w:color w:val="1F2937"/>
          <w:sz w:val="23"/>
          <w:szCs w:val="23"/>
        </w:rPr>
        <w:t>, McClelland AJ</w:t>
      </w:r>
      <w:r>
        <w:rPr>
          <w:rFonts w:eastAsia="Aptos" w:cs="Aptos"/>
          <w:color w:val="1F2937"/>
          <w:sz w:val="23"/>
          <w:szCs w:val="23"/>
          <w:vertAlign w:val="superscript"/>
        </w:rPr>
        <w:t>+</w:t>
      </w:r>
      <w:r>
        <w:rPr>
          <w:rFonts w:eastAsia="Aptos" w:cs="Aptos"/>
          <w:color w:val="1F2937"/>
          <w:sz w:val="23"/>
          <w:szCs w:val="23"/>
        </w:rPr>
        <w:t xml:space="preserve">, Kamoun S*, </w:t>
      </w:r>
      <w:r>
        <w:rPr>
          <w:rFonts w:eastAsia="Aptos" w:cs="Aptos"/>
          <w:b/>
          <w:color w:val="1F2937"/>
          <w:sz w:val="23"/>
          <w:szCs w:val="23"/>
          <w:u w:val="single"/>
        </w:rPr>
        <w:t>Sugihara Y</w:t>
      </w:r>
      <w:r>
        <w:rPr>
          <w:rFonts w:eastAsia="Aptos" w:cs="Aptos"/>
          <w:color w:val="1F2937"/>
          <w:sz w:val="23"/>
          <w:szCs w:val="23"/>
        </w:rPr>
        <w:t xml:space="preserve">*, Contreras MP* (2026) </w:t>
      </w:r>
      <w:hyperlink r:id="rId24" w:tgtFrame="_blank" w:history="1">
        <w:r>
          <w:rPr>
            <w:rStyle w:val="Hyperlink"/>
            <w:rFonts w:eastAsia="Aptos" w:cs="Aptos"/>
            <w:szCs w:val="23"/>
          </w:rPr>
          <w:t>Fold on Tight: Ten Things to Know About AI Structure Prediction in Plant Immunity</w:t>
        </w:r>
      </w:hyperlink>
      <w:r>
        <w:rPr>
          <w:rFonts w:eastAsia="Aptos" w:cs="Aptos"/>
          <w:color w:val="1F2937"/>
          <w:sz w:val="23"/>
          <w:szCs w:val="23"/>
        </w:rPr>
        <w:t xml:space="preserve">. </w:t>
      </w:r>
      <w:r>
        <w:rPr>
          <w:rFonts w:eastAsia="Aptos" w:cs="Aptos"/>
          <w:i/>
          <w:iCs/>
          <w:color w:val="1F2937"/>
          <w:sz w:val="23"/>
          <w:szCs w:val="23"/>
        </w:rPr>
        <w:t>Zenodo</w:t>
      </w:r>
      <w:r>
        <w:rPr>
          <w:rFonts w:eastAsia="Aptos" w:cs="Aptos"/>
          <w:color w:val="1F2937"/>
          <w:sz w:val="23"/>
          <w:szCs w:val="23"/>
        </w:rPr>
        <w:t>. DOI:10.5281/zenodo.22100279</w:t>
      </w:r>
    </w:p>
    <w:p w14:paraId="64FC76EA" w14:textId="77777777" w:rsidR="00B14A07" w:rsidRDefault="00000000">
      <w:pPr>
        <w:numPr>
          <w:ilvl w:val="0"/>
          <w:numId w:val="29"/>
        </w:numPr>
        <w:tabs>
          <w:tab w:val="num" w:pos="720"/>
        </w:tabs>
        <w:spacing w:after="140" w:line="247" w:lineRule="auto"/>
        <w:jc w:val="left"/>
        <w:rPr>
          <w:rFonts w:eastAsia="Aptos" w:cs="Aptos"/>
        </w:rPr>
      </w:pPr>
      <w:r>
        <w:rPr>
          <w:rFonts w:eastAsia="Aptos" w:cs="Aptos"/>
          <w:color w:val="1F2937"/>
          <w:sz w:val="23"/>
          <w:szCs w:val="23"/>
        </w:rPr>
        <w:t xml:space="preserve">Bennett JW, </w:t>
      </w:r>
      <w:r>
        <w:rPr>
          <w:rFonts w:eastAsia="Aptos" w:cs="Aptos"/>
          <w:b/>
          <w:color w:val="1F2937"/>
          <w:sz w:val="23"/>
          <w:szCs w:val="23"/>
          <w:u w:val="single"/>
        </w:rPr>
        <w:t>Sugihara Y</w:t>
      </w:r>
      <w:r>
        <w:rPr>
          <w:rFonts w:eastAsia="Aptos" w:cs="Aptos"/>
          <w:color w:val="1F2937"/>
          <w:sz w:val="23"/>
          <w:szCs w:val="23"/>
        </w:rPr>
        <w:t xml:space="preserve">, Haidoulis JF, Rodney CA, Zdrzałek R, Zanchet E, Saado I, Paajanen P, Nicholson P, Asuke S, Banfield MJ* (2026) </w:t>
      </w:r>
      <w:hyperlink r:id="rId25" w:tgtFrame="_blank" w:history="1">
        <w:r>
          <w:rPr>
            <w:rStyle w:val="Hyperlink"/>
            <w:rFonts w:eastAsia="Aptos" w:cs="Aptos"/>
            <w:szCs w:val="23"/>
          </w:rPr>
          <w:t xml:space="preserve">A wheat immune receptor pair executes cell death </w:t>
        </w:r>
        <w:r>
          <w:rPr>
            <w:rStyle w:val="Hyperlink"/>
            <w:rFonts w:eastAsia="Aptos" w:cs="Aptos"/>
            <w:szCs w:val="23"/>
          </w:rPr>
          <w:lastRenderedPageBreak/>
          <w:t>through a helper MLKL</w:t>
        </w:r>
      </w:hyperlink>
      <w:r>
        <w:rPr>
          <w:rFonts w:eastAsia="Aptos" w:cs="Aptos"/>
          <w:color w:val="1F2937"/>
          <w:sz w:val="23"/>
          <w:szCs w:val="23"/>
        </w:rPr>
        <w:t xml:space="preserve">. </w:t>
      </w:r>
      <w:r>
        <w:rPr>
          <w:rFonts w:eastAsia="Aptos" w:cs="Aptos"/>
          <w:i/>
          <w:iCs/>
          <w:color w:val="1F2937"/>
          <w:sz w:val="23"/>
          <w:szCs w:val="23"/>
        </w:rPr>
        <w:t>bioRxiv</w:t>
      </w:r>
      <w:r>
        <w:rPr>
          <w:rFonts w:eastAsia="Aptos" w:cs="Aptos"/>
          <w:color w:val="1F2937"/>
          <w:sz w:val="23"/>
          <w:szCs w:val="23"/>
        </w:rPr>
        <w:t>. DOI:10.64898/2026.08.07.743466</w:t>
      </w:r>
    </w:p>
    <w:p w14:paraId="446ADAC1" w14:textId="77777777" w:rsidR="00B14A07" w:rsidRDefault="00000000">
      <w:pPr>
        <w:numPr>
          <w:ilvl w:val="0"/>
          <w:numId w:val="29"/>
        </w:numPr>
        <w:tabs>
          <w:tab w:val="num" w:pos="720"/>
        </w:tabs>
        <w:spacing w:after="140" w:line="247" w:lineRule="auto"/>
        <w:jc w:val="left"/>
        <w:rPr>
          <w:rFonts w:eastAsia="Aptos" w:cs="Aptos"/>
        </w:rPr>
      </w:pPr>
      <w:r>
        <w:rPr>
          <w:rFonts w:eastAsia="Aptos" w:cs="Aptos"/>
          <w:color w:val="1F2937"/>
          <w:sz w:val="23"/>
          <w:szCs w:val="23"/>
        </w:rPr>
        <w:t>Toghani A</w:t>
      </w:r>
      <w:r>
        <w:rPr>
          <w:rFonts w:eastAsia="Aptos" w:cs="Aptos"/>
          <w:color w:val="1F2937"/>
          <w:sz w:val="23"/>
          <w:szCs w:val="23"/>
          <w:vertAlign w:val="superscript"/>
        </w:rPr>
        <w:t>+</w:t>
      </w:r>
      <w:r>
        <w:rPr>
          <w:rFonts w:eastAsia="Aptos" w:cs="Aptos"/>
          <w:color w:val="1F2937"/>
          <w:sz w:val="23"/>
          <w:szCs w:val="23"/>
        </w:rPr>
        <w:t>, Seager BA</w:t>
      </w:r>
      <w:r>
        <w:rPr>
          <w:rFonts w:eastAsia="Aptos" w:cs="Aptos"/>
          <w:color w:val="1F2937"/>
          <w:sz w:val="23"/>
          <w:szCs w:val="23"/>
          <w:vertAlign w:val="superscript"/>
        </w:rPr>
        <w:t>+</w:t>
      </w:r>
      <w:r>
        <w:rPr>
          <w:rFonts w:eastAsia="Aptos" w:cs="Aptos"/>
          <w:color w:val="1F2937"/>
          <w:sz w:val="23"/>
          <w:szCs w:val="23"/>
        </w:rPr>
        <w:t xml:space="preserve">, </w:t>
      </w:r>
      <w:r>
        <w:rPr>
          <w:rFonts w:eastAsia="Aptos" w:cs="Aptos"/>
          <w:b/>
          <w:color w:val="1F2937"/>
          <w:sz w:val="23"/>
          <w:szCs w:val="23"/>
          <w:u w:val="single"/>
        </w:rPr>
        <w:t>Sugihara Y</w:t>
      </w:r>
      <w:r>
        <w:rPr>
          <w:rFonts w:eastAsia="Aptos" w:cs="Aptos"/>
          <w:color w:val="1F2937"/>
          <w:sz w:val="23"/>
          <w:szCs w:val="23"/>
        </w:rPr>
        <w:t xml:space="preserve">, Roijen LM, Azcue JM, Garro M, Sargolzaei M, Morianou I, Harant A, Gallop S, Kourelis J, MacLean D, Contreras MP, Kamoun S*, Lüdke D* (2026) </w:t>
      </w:r>
      <w:hyperlink r:id="rId26" w:tgtFrame="_blank" w:history="1">
        <w:r>
          <w:rPr>
            <w:rStyle w:val="Hyperlink"/>
            <w:rFonts w:eastAsia="Aptos" w:cs="Aptos"/>
            <w:szCs w:val="23"/>
          </w:rPr>
          <w:t>AI-guided discovery of atypical protein assemblies</w:t>
        </w:r>
      </w:hyperlink>
      <w:r>
        <w:rPr>
          <w:rFonts w:eastAsia="Aptos" w:cs="Aptos"/>
          <w:color w:val="1F2937"/>
          <w:sz w:val="23"/>
          <w:szCs w:val="23"/>
        </w:rPr>
        <w:t xml:space="preserve">. </w:t>
      </w:r>
      <w:r>
        <w:rPr>
          <w:rFonts w:eastAsia="Aptos" w:cs="Aptos"/>
          <w:i/>
          <w:iCs/>
          <w:color w:val="1F2937"/>
          <w:sz w:val="23"/>
          <w:szCs w:val="23"/>
        </w:rPr>
        <w:t>bioRxiv</w:t>
      </w:r>
      <w:r>
        <w:rPr>
          <w:rFonts w:eastAsia="Aptos" w:cs="Aptos"/>
          <w:color w:val="1F2937"/>
          <w:sz w:val="23"/>
          <w:szCs w:val="23"/>
        </w:rPr>
        <w:t>. DOI:10.64898/2026.05.03.722499</w:t>
      </w:r>
    </w:p>
    <w:p w14:paraId="5256FF98" w14:textId="77777777" w:rsidR="00560F1F" w:rsidRDefault="00560F1F" w:rsidP="00560F1F">
      <w:pPr>
        <w:numPr>
          <w:ilvl w:val="0"/>
          <w:numId w:val="29"/>
        </w:numPr>
        <w:tabs>
          <w:tab w:val="num" w:pos="720"/>
        </w:tabs>
        <w:spacing w:after="140" w:line="247" w:lineRule="auto"/>
        <w:jc w:val="left"/>
        <w:rPr>
          <w:rFonts w:eastAsia="Aptos" w:cs="Aptos"/>
        </w:rPr>
      </w:pPr>
      <w:r w:rsidRPr="00560F1F">
        <w:rPr>
          <w:rFonts w:eastAsia="Aptos" w:cs="Aptos"/>
          <w:color w:val="1F2937"/>
          <w:sz w:val="23"/>
          <w:szCs w:val="23"/>
        </w:rPr>
        <w:t xml:space="preserve">Jeong HM, Sugihara Y, Webster MW, Carella P (2025) </w:t>
      </w:r>
      <w:hyperlink r:id="rId27" w:tgtFrame="_blank" w:history="1">
        <w:r w:rsidRPr="00560F1F">
          <w:rPr>
            <w:rStyle w:val="Hyperlink"/>
            <w:rFonts w:eastAsia="Aptos" w:cs="Aptos"/>
            <w:szCs w:val="23"/>
          </w:rPr>
          <w:t>Stepwise and lineage-specific divergence of a major immune co-chaperone complex in leptosporangiate ferns</w:t>
        </w:r>
      </w:hyperlink>
      <w:r w:rsidRPr="00560F1F">
        <w:rPr>
          <w:rFonts w:eastAsia="Aptos" w:cs="Aptos"/>
          <w:color w:val="1F2937"/>
          <w:sz w:val="23"/>
          <w:szCs w:val="23"/>
        </w:rPr>
        <w:t xml:space="preserve">. </w:t>
      </w:r>
      <w:r w:rsidRPr="00560F1F">
        <w:rPr>
          <w:rFonts w:eastAsia="Aptos" w:cs="Aptos"/>
          <w:i/>
          <w:iCs/>
          <w:color w:val="1F2937"/>
          <w:sz w:val="23"/>
          <w:szCs w:val="23"/>
        </w:rPr>
        <w:t>bioRxiv</w:t>
      </w:r>
      <w:r w:rsidRPr="00560F1F">
        <w:rPr>
          <w:rFonts w:eastAsia="Aptos" w:cs="Aptos"/>
          <w:color w:val="1F2937"/>
          <w:sz w:val="23"/>
          <w:szCs w:val="23"/>
        </w:rPr>
        <w:t>. DOI:10.64898/2025.12.17.694876</w:t>
      </w:r>
    </w:p>
    <w:p w14:paraId="6E98501E" w14:textId="77777777" w:rsidR="008A52E7" w:rsidRPr="00505644" w:rsidRDefault="00475676" w:rsidP="00560F1F">
      <w:pPr>
        <w:numPr>
          <w:ilvl w:val="0"/>
          <w:numId w:val="29"/>
        </w:numPr>
        <w:tabs>
          <w:tab w:val="num" w:pos="720"/>
        </w:tabs>
        <w:spacing w:after="140" w:line="247" w:lineRule="auto"/>
        <w:jc w:val="left"/>
        <w:rPr>
          <w:rFonts w:eastAsia="Aptos" w:cs="Aptos"/>
        </w:rPr>
      </w:pPr>
      <w:r w:rsidRPr="00475676">
        <w:rPr>
          <w:rFonts w:eastAsia="Aptos" w:cs="Aptos"/>
          <w:color w:val="1F2937"/>
          <w:sz w:val="23"/>
          <w:szCs w:val="23"/>
        </w:rPr>
        <w:t>Fujisaki K, Abe Y, </w:t>
      </w:r>
      <w:r w:rsidRPr="00475676">
        <w:rPr>
          <w:rFonts w:eastAsia="Aptos" w:cs="Aptos"/>
          <w:b/>
          <w:bCs/>
          <w:color w:val="1F2937"/>
          <w:sz w:val="23"/>
          <w:szCs w:val="23"/>
          <w:u w:val="single"/>
        </w:rPr>
        <w:t>Sugihara Y</w:t>
      </w:r>
      <w:r w:rsidRPr="00475676">
        <w:rPr>
          <w:rFonts w:eastAsia="Aptos" w:cs="Aptos"/>
          <w:color w:val="1F2937"/>
          <w:sz w:val="23"/>
          <w:szCs w:val="23"/>
        </w:rPr>
        <w:t>, Nemoto K, Ito K, Kanzaki E, Ishikawa K, Iwai M, Utsushi H, Saitoh H, Takagi H, Takeda T, Abe A, Zheng S, Bialas A, Banfield MJ, Kamoun S, Terauchi R (2024) </w:t>
      </w:r>
      <w:hyperlink r:id="rId28" w:tgtFrame="_blank" w:history="1">
        <w:r w:rsidRPr="00475676">
          <w:rPr>
            <w:rStyle w:val="Hyperlink"/>
            <w:rFonts w:eastAsia="Aptos" w:cs="Aptos"/>
            <w:szCs w:val="23"/>
          </w:rPr>
          <w:t>Binding of a pathogen effector to rice Exo70 proteins tethered to the NOI/RIN4 integrated domain of the NLR receptor Pii2 confers immunity against fungi</w:t>
        </w:r>
      </w:hyperlink>
      <w:r w:rsidRPr="00475676">
        <w:rPr>
          <w:rFonts w:eastAsia="Aptos" w:cs="Aptos"/>
          <w:color w:val="1F2937"/>
          <w:sz w:val="23"/>
          <w:szCs w:val="23"/>
        </w:rPr>
        <w:t>. </w:t>
      </w:r>
      <w:r w:rsidRPr="00475676">
        <w:rPr>
          <w:rFonts w:eastAsia="Aptos" w:cs="Aptos"/>
          <w:i/>
          <w:iCs/>
          <w:color w:val="1F2937"/>
          <w:sz w:val="23"/>
          <w:szCs w:val="23"/>
        </w:rPr>
        <w:t>bioRxiv</w:t>
      </w:r>
      <w:r w:rsidRPr="00475676">
        <w:rPr>
          <w:rFonts w:eastAsia="Aptos" w:cs="Aptos"/>
          <w:color w:val="1F2937"/>
          <w:sz w:val="23"/>
          <w:szCs w:val="23"/>
        </w:rPr>
        <w:t>. DOI:10.1101/239400</w:t>
      </w:r>
    </w:p>
    <w:p w14:paraId="6446904C" w14:textId="77777777" w:rsidR="00DD016F" w:rsidRPr="004C6849" w:rsidRDefault="00DD016F" w:rsidP="004C6849">
      <w:pPr>
        <w:spacing w:after="0" w:line="20" w:lineRule="exact"/>
        <w:jc w:val="left"/>
        <w:rPr>
          <w:rFonts w:eastAsia="Aptos" w:cs="Aptos"/>
          <w:sz w:val="28"/>
          <w:szCs w:val="28"/>
        </w:rPr>
      </w:pPr>
    </w:p>
    <w:p w14:paraId="021AA821" w14:textId="77777777" w:rsidR="001C190F" w:rsidRDefault="00D92FB9" w:rsidP="00D16F62">
      <w:pPr>
        <w:spacing w:before="100" w:after="80" w:line="247" w:lineRule="auto"/>
        <w:jc w:val="center"/>
        <w:rPr>
          <w:rFonts w:eastAsia="Aptos" w:cs="Aptos"/>
          <w:b/>
          <w:bCs/>
          <w:sz w:val="28"/>
          <w:szCs w:val="28"/>
        </w:rPr>
      </w:pPr>
      <w:r w:rsidRPr="00FD7CC3">
        <w:rPr>
          <w:rFonts w:eastAsia="Aptos" w:cs="Aptos"/>
          <w:b/>
          <w:bCs/>
          <w:color w:val="1F4E79"/>
          <w:sz w:val="30"/>
          <w:szCs w:val="30"/>
        </w:rPr>
        <w:t>Presentation</w:t>
      </w:r>
      <w:r w:rsidR="00AD67AC" w:rsidRPr="00FD7CC3">
        <w:rPr>
          <w:rFonts w:eastAsia="Aptos" w:cs="Aptos"/>
          <w:b/>
          <w:bCs/>
          <w:color w:val="1F4E79"/>
          <w:sz w:val="30"/>
          <w:szCs w:val="30"/>
        </w:rPr>
        <w:t>s</w:t>
      </w:r>
    </w:p>
    <w:p w14:paraId="53B09869" w14:textId="77777777" w:rsidR="008D45A9" w:rsidRPr="004339A8" w:rsidRDefault="008D45A9" w:rsidP="00D16F62">
      <w:pPr>
        <w:spacing w:after="0" w:line="20" w:lineRule="exact"/>
        <w:jc w:val="center"/>
        <w:rPr>
          <w:rFonts w:eastAsia="Aptos" w:cs="Aptos"/>
          <w:b/>
          <w:bCs/>
          <w:sz w:val="28"/>
          <w:szCs w:val="28"/>
        </w:rPr>
      </w:pPr>
    </w:p>
    <w:p w14:paraId="38D3C43F" w14:textId="77777777" w:rsidR="0027679C" w:rsidRDefault="00C70F50" w:rsidP="004339A8">
      <w:pPr>
        <w:pStyle w:val="ListParagraph"/>
        <w:numPr>
          <w:ilvl w:val="0"/>
          <w:numId w:val="18"/>
        </w:numPr>
        <w:spacing w:after="140" w:line="247" w:lineRule="auto"/>
        <w:ind w:leftChars="0"/>
        <w:jc w:val="left"/>
        <w:rPr>
          <w:rFonts w:eastAsia="Aptos" w:cs="Aptos"/>
        </w:rPr>
      </w:pPr>
      <w:r>
        <w:rPr>
          <w:rFonts w:ascii="Aptos" w:hAnsi="Aptos" w:eastAsia="Aptos" w:cs="Aptos"/>
          <w:i w:val="0"/>
          <w:color w:val="1F2937"/>
          <w:sz w:val="23"/>
        </w:rPr>
        <w:t xml:space="preserve">Adeline Harant, Sophien Kamoun, </w:t>
      </w:r>
      <w:r>
        <w:rPr>
          <w:rFonts w:ascii="Aptos" w:hAnsi="Aptos" w:eastAsia="Aptos" w:cs="Aptos"/>
          <w:b/>
          <w:i w:val="0"/>
          <w:color w:val="1F2937"/>
          <w:sz w:val="23"/>
          <w:u w:val="single"/>
        </w:rPr>
        <w:t>Sugihara Y</w:t>
      </w:r>
      <w:r>
        <w:rPr>
          <w:rFonts w:ascii="Aptos" w:hAnsi="Aptos" w:eastAsia="Aptos" w:cs="Aptos"/>
          <w:i w:val="0"/>
          <w:color w:val="1F2937"/>
          <w:sz w:val="23"/>
        </w:rPr>
        <w:t xml:space="preserve">. When Things Don't Work Out: Optimising High Molecular Weight DNA Extraction in </w:t>
      </w:r>
      <w:r>
        <w:rPr>
          <w:rFonts w:ascii="Aptos" w:hAnsi="Aptos" w:eastAsia="Aptos" w:cs="Aptos"/>
          <w:i/>
          <w:color w:val="1F2937"/>
          <w:sz w:val="23"/>
        </w:rPr>
        <w:t>Stapelia leendertziae</w:t>
      </w:r>
      <w:r>
        <w:rPr>
          <w:rFonts w:ascii="Aptos" w:hAnsi="Aptos" w:eastAsia="Aptos" w:cs="Aptos"/>
          <w:i w:val="0"/>
          <w:color w:val="1F2937"/>
          <w:sz w:val="23"/>
        </w:rPr>
        <w:t xml:space="preserve"> for High-Quality Genome Assembly. </w:t>
      </w:r>
      <w:r>
        <w:rPr>
          <w:rFonts w:ascii="Aptos" w:hAnsi="Aptos" w:eastAsia="Aptos" w:cs="Aptos"/>
          <w:i/>
          <w:color w:val="1F2937"/>
          <w:sz w:val="23"/>
        </w:rPr>
        <w:t>Plant Pathology 2026 (PPATH2026)</w:t>
      </w:r>
      <w:r>
        <w:rPr>
          <w:rFonts w:ascii="Aptos" w:hAnsi="Aptos" w:eastAsia="Aptos" w:cs="Aptos"/>
          <w:i w:val="0"/>
          <w:color w:val="1F2937"/>
          <w:sz w:val="23"/>
        </w:rPr>
        <w:t>. Norwich, UK. September 2026.</w:t>
      </w:r>
    </w:p>
    <w:p w14:paraId="38D3C43F" w14:textId="77777777" w:rsidR="0027679C" w:rsidRDefault="00C70F50" w:rsidP="004339A8">
      <w:pPr>
        <w:pStyle w:val="ListParagraph"/>
        <w:numPr>
          <w:ilvl w:val="0"/>
          <w:numId w:val="18"/>
        </w:numPr>
        <w:spacing w:after="140" w:line="247" w:lineRule="auto"/>
        <w:ind w:leftChars="0"/>
        <w:jc w:val="left"/>
        <w:rPr>
          <w:rFonts w:eastAsia="Aptos" w:cs="Aptos"/>
        </w:rPr>
      </w:pPr>
      <w:r>
        <w:rPr>
          <w:rFonts w:ascii="Aptos" w:hAnsi="Aptos" w:eastAsia="Aptos" w:cs="Aptos"/>
          <w:i w:val="0"/>
          <w:color w:val="1F2937"/>
          <w:sz w:val="23"/>
        </w:rPr>
        <w:t xml:space="preserve">Juan Martin Azcue, Andres Posbeyikian, AmirAli Toghani, Bing-Jen Chiang, Yuxuan Xi, Sophien Kamoun, </w:t>
      </w:r>
      <w:r>
        <w:rPr>
          <w:rFonts w:ascii="Aptos" w:hAnsi="Aptos" w:eastAsia="Aptos" w:cs="Aptos"/>
          <w:b/>
          <w:i w:val="0"/>
          <w:color w:val="1F2937"/>
          <w:sz w:val="23"/>
          <w:u w:val="single"/>
        </w:rPr>
        <w:t>Sugihara Y</w:t>
      </w:r>
      <w:r>
        <w:rPr>
          <w:rFonts w:ascii="Aptos" w:hAnsi="Aptos" w:eastAsia="Aptos" w:cs="Aptos"/>
          <w:i w:val="0"/>
          <w:color w:val="1F2937"/>
          <w:sz w:val="23"/>
        </w:rPr>
        <w:t xml:space="preserve">. SOLO1: Single-gene NLR receptors for engineering plant disease resistance. </w:t>
      </w:r>
      <w:r>
        <w:rPr>
          <w:rFonts w:ascii="Aptos" w:hAnsi="Aptos" w:eastAsia="Aptos" w:cs="Aptos"/>
          <w:i/>
          <w:color w:val="1F2937"/>
          <w:sz w:val="23"/>
        </w:rPr>
        <w:t>Plant Pathology 2026 (PPATH2026)</w:t>
      </w:r>
      <w:r>
        <w:rPr>
          <w:rFonts w:ascii="Aptos" w:hAnsi="Aptos" w:eastAsia="Aptos" w:cs="Aptos"/>
          <w:i w:val="0"/>
          <w:color w:val="1F2937"/>
          <w:sz w:val="23"/>
        </w:rPr>
        <w:t>. Norwich, UK. September 2026.</w:t>
      </w:r>
    </w:p>
    <w:p w14:paraId="38D3C43F" w14:textId="77777777" w:rsidR="0027679C" w:rsidRDefault="00C70F50" w:rsidP="004339A8">
      <w:pPr>
        <w:pStyle w:val="ListParagraph"/>
        <w:numPr>
          <w:ilvl w:val="0"/>
          <w:numId w:val="18"/>
        </w:numPr>
        <w:spacing w:after="140" w:line="247" w:lineRule="auto"/>
        <w:ind w:leftChars="0"/>
        <w:jc w:val="left"/>
        <w:rPr>
          <w:rFonts w:eastAsia="Aptos" w:cs="Aptos"/>
        </w:rPr>
      </w:pPr>
      <w:r>
        <w:rPr>
          <w:rFonts w:ascii="Aptos" w:hAnsi="Aptos" w:eastAsia="Aptos" w:cs="Aptos"/>
          <w:i w:val="0"/>
          <w:color w:val="1F2937"/>
          <w:sz w:val="23"/>
        </w:rPr>
        <w:t xml:space="preserve">Gaurav Adhikari, Amal Boukteb, Yuxuan Xi, Matteo Gravino, Maryam Sargolzaei, Sophien Kamoun, </w:t>
      </w:r>
      <w:r>
        <w:rPr>
          <w:rFonts w:ascii="Aptos" w:hAnsi="Aptos" w:eastAsia="Aptos" w:cs="Aptos"/>
          <w:b/>
          <w:i w:val="0"/>
          <w:color w:val="1F2937"/>
          <w:sz w:val="23"/>
          <w:u w:val="single"/>
        </w:rPr>
        <w:t>Sugihara Y</w:t>
      </w:r>
      <w:r>
        <w:rPr>
          <w:rFonts w:ascii="Aptos" w:hAnsi="Aptos" w:eastAsia="Aptos" w:cs="Aptos"/>
          <w:i w:val="0"/>
          <w:color w:val="1F2937"/>
          <w:sz w:val="23"/>
        </w:rPr>
        <w:t xml:space="preserve">. Harmonized annotation of 305 </w:t>
      </w:r>
      <w:r>
        <w:rPr>
          <w:rFonts w:ascii="Aptos" w:hAnsi="Aptos" w:eastAsia="Aptos" w:cs="Aptos"/>
          <w:i/>
          <w:color w:val="1F2937"/>
          <w:sz w:val="23"/>
        </w:rPr>
        <w:t>Fusarium</w:t>
      </w:r>
      <w:r>
        <w:rPr>
          <w:rFonts w:ascii="Aptos" w:hAnsi="Aptos" w:eastAsia="Aptos" w:cs="Aptos"/>
          <w:i w:val="0"/>
          <w:color w:val="1F2937"/>
          <w:sz w:val="23"/>
        </w:rPr>
        <w:t xml:space="preserve"> genomes prioritizes conserved cytoplasmic effectors for resistance breeding. </w:t>
      </w:r>
      <w:r>
        <w:rPr>
          <w:rFonts w:ascii="Aptos" w:hAnsi="Aptos" w:eastAsia="Aptos" w:cs="Aptos"/>
          <w:i/>
          <w:color w:val="1F2937"/>
          <w:sz w:val="23"/>
        </w:rPr>
        <w:t>Plant Pathology 2026 (PPATH2026)</w:t>
      </w:r>
      <w:r>
        <w:rPr>
          <w:rFonts w:ascii="Aptos" w:hAnsi="Aptos" w:eastAsia="Aptos" w:cs="Aptos"/>
          <w:i w:val="0"/>
          <w:color w:val="1F2937"/>
          <w:sz w:val="23"/>
        </w:rPr>
        <w:t>. Norwich, UK. September 2026.</w:t>
      </w:r>
    </w:p>
    <w:p w14:paraId="38D3C43F" w14:textId="77777777" w:rsidR="0027679C" w:rsidRDefault="00C70F50" w:rsidP="004339A8">
      <w:pPr>
        <w:pStyle w:val="ListParagraph"/>
        <w:numPr>
          <w:ilvl w:val="0"/>
          <w:numId w:val="18"/>
        </w:numPr>
        <w:spacing w:after="140" w:line="247" w:lineRule="auto"/>
        <w:ind w:leftChars="0"/>
        <w:jc w:val="left"/>
        <w:rPr>
          <w:rFonts w:eastAsia="Aptos" w:cs="Aptos"/>
        </w:rPr>
      </w:pPr>
      <w:r w:rsidRPr="00332E53">
        <w:rPr>
          <w:rFonts w:eastAsia="Aptos" w:cs="Aptos"/>
          <w:color w:val="1F2937"/>
          <w:sz w:val="23"/>
          <w:szCs w:val="23"/>
        </w:rPr>
        <w:t xml:space="preserve">AmirAli Toghani, Sophien Kamoun, </w:t>
      </w:r>
      <w:r w:rsidRPr="00332E53">
        <w:rPr>
          <w:rFonts w:eastAsia="Aptos" w:cs="Aptos"/>
          <w:b/>
          <w:bCs/>
          <w:color w:val="1F2937"/>
          <w:sz w:val="23"/>
          <w:szCs w:val="23"/>
          <w:u w:val="single"/>
        </w:rPr>
        <w:t>Sugihara</w:t>
      </w:r>
      <w:r>
        <w:rPr>
          <w:rFonts w:eastAsia="Aptos" w:cs="Aptos"/>
          <w:b/>
          <w:bCs/>
          <w:color w:val="1F2937"/>
          <w:sz w:val="23"/>
          <w:szCs w:val="23"/>
          <w:u w:val="single"/>
        </w:rPr>
        <w:t xml:space="preserve"> Y</w:t>
      </w:r>
      <w:r>
        <w:rPr>
          <w:rFonts w:eastAsia="Aptos" w:cs="Aptos"/>
          <w:color w:val="1F2937"/>
          <w:sz w:val="23"/>
          <w:szCs w:val="23"/>
        </w:rPr>
        <w:t xml:space="preserve">. </w:t>
      </w:r>
      <w:r w:rsidRPr="00C70F50">
        <w:rPr>
          <w:rFonts w:eastAsia="Aptos" w:cs="Aptos"/>
          <w:color w:val="1F2937"/>
          <w:sz w:val="23"/>
          <w:szCs w:val="23"/>
        </w:rPr>
        <w:t>AI-empowered genome annotation tools for large-scale genomics</w:t>
      </w:r>
      <w:r>
        <w:rPr>
          <w:rFonts w:eastAsia="Aptos" w:cs="Aptos"/>
          <w:color w:val="1F2937"/>
          <w:sz w:val="23"/>
          <w:szCs w:val="23"/>
        </w:rPr>
        <w:t>. 1</w:t>
      </w:r>
      <w:r w:rsidRPr="00C70F50">
        <w:rPr>
          <w:rFonts w:eastAsia="Aptos" w:cs="Aptos"/>
          <w:color w:val="1F2937"/>
          <w:sz w:val="23"/>
          <w:szCs w:val="23"/>
          <w:vertAlign w:val="superscript"/>
        </w:rPr>
        <w:t>st</w:t>
      </w:r>
      <w:r>
        <w:rPr>
          <w:rFonts w:eastAsia="Aptos" w:cs="Aptos"/>
          <w:color w:val="1F2937"/>
          <w:sz w:val="23"/>
          <w:szCs w:val="23"/>
        </w:rPr>
        <w:t xml:space="preserve"> Tunisian Bioinformatics Conference, </w:t>
      </w:r>
      <w:r w:rsidRPr="00C70F50">
        <w:rPr>
          <w:rFonts w:eastAsia="Aptos" w:cs="Aptos"/>
          <w:color w:val="1F2937"/>
          <w:sz w:val="23"/>
          <w:szCs w:val="23"/>
        </w:rPr>
        <w:t>Sousse</w:t>
      </w:r>
      <w:r>
        <w:rPr>
          <w:rFonts w:eastAsia="Aptos" w:cs="Aptos"/>
          <w:color w:val="1F2937"/>
          <w:sz w:val="23"/>
          <w:szCs w:val="23"/>
        </w:rPr>
        <w:t xml:space="preserve">, </w:t>
      </w:r>
      <w:r w:rsidRPr="00C70F50">
        <w:rPr>
          <w:rFonts w:eastAsia="Aptos" w:cs="Aptos"/>
          <w:color w:val="1F2937"/>
          <w:sz w:val="23"/>
          <w:szCs w:val="23"/>
        </w:rPr>
        <w:t>Tunisia</w:t>
      </w:r>
      <w:r>
        <w:rPr>
          <w:rFonts w:eastAsia="Aptos" w:cs="Aptos"/>
          <w:color w:val="1F2937"/>
          <w:sz w:val="23"/>
          <w:szCs w:val="23"/>
        </w:rPr>
        <w:t>. October 2025.</w:t>
      </w:r>
    </w:p>
    <w:p w14:paraId="2F1C7609" w14:textId="77777777" w:rsidR="00332E53" w:rsidRPr="00332E53" w:rsidRDefault="00332E53" w:rsidP="004339A8">
      <w:pPr>
        <w:pStyle w:val="ListParagraph"/>
        <w:numPr>
          <w:ilvl w:val="0"/>
          <w:numId w:val="18"/>
        </w:numPr>
        <w:spacing w:after="140" w:line="247" w:lineRule="auto"/>
        <w:ind w:leftChars="0"/>
        <w:jc w:val="left"/>
        <w:rPr>
          <w:rFonts w:eastAsia="Aptos" w:cs="Aptos"/>
        </w:rPr>
      </w:pPr>
      <w:r w:rsidRPr="00332E53">
        <w:rPr>
          <w:rFonts w:eastAsia="Aptos" w:cs="Aptos"/>
          <w:color w:val="1F2937"/>
          <w:sz w:val="23"/>
          <w:szCs w:val="23"/>
        </w:rPr>
        <w:t xml:space="preserve">AmirAli Toghani, Sophien Kamoun, </w:t>
      </w:r>
      <w:r w:rsidRPr="00332E53">
        <w:rPr>
          <w:rFonts w:eastAsia="Aptos" w:cs="Aptos"/>
          <w:b/>
          <w:bCs/>
          <w:color w:val="1F2937"/>
          <w:sz w:val="23"/>
          <w:szCs w:val="23"/>
          <w:u w:val="single"/>
        </w:rPr>
        <w:t>Sugihara</w:t>
      </w:r>
      <w:r>
        <w:rPr>
          <w:rFonts w:eastAsia="Aptos" w:cs="Aptos"/>
          <w:b/>
          <w:bCs/>
          <w:color w:val="1F2937"/>
          <w:sz w:val="23"/>
          <w:szCs w:val="23"/>
          <w:u w:val="single"/>
        </w:rPr>
        <w:t xml:space="preserve"> Y</w:t>
      </w:r>
      <w:r>
        <w:rPr>
          <w:rFonts w:eastAsia="Aptos" w:cs="Aptos"/>
          <w:color w:val="1F2937"/>
          <w:sz w:val="23"/>
          <w:szCs w:val="23"/>
        </w:rPr>
        <w:t>.</w:t>
      </w:r>
      <w:r w:rsidR="003A067A">
        <w:rPr>
          <w:rFonts w:eastAsia="Aptos" w:cs="Aptos"/>
          <w:color w:val="1F2937"/>
          <w:sz w:val="23"/>
          <w:szCs w:val="23"/>
        </w:rPr>
        <w:t xml:space="preserve"> </w:t>
      </w:r>
      <w:r w:rsidR="003A067A" w:rsidRPr="003A067A">
        <w:rPr>
          <w:rFonts w:eastAsia="Aptos" w:cs="Aptos"/>
          <w:color w:val="1F2937"/>
          <w:sz w:val="23"/>
          <w:szCs w:val="23"/>
        </w:rPr>
        <w:t>Deep-learning-based annotation of 346 genomes in the Solanaceae family yields a harmonized dataset of 15 million proteins</w:t>
      </w:r>
      <w:r w:rsidR="003A067A">
        <w:rPr>
          <w:rFonts w:eastAsia="Aptos" w:cs="Aptos"/>
          <w:color w:val="1F2937"/>
          <w:sz w:val="23"/>
          <w:szCs w:val="23"/>
        </w:rPr>
        <w:t xml:space="preserve">. </w:t>
      </w:r>
      <w:r w:rsidR="003A067A" w:rsidRPr="003A067A">
        <w:rPr>
          <w:rFonts w:eastAsia="Aptos" w:cs="Aptos"/>
          <w:color w:val="1F2937"/>
          <w:sz w:val="23"/>
          <w:szCs w:val="23"/>
        </w:rPr>
        <w:t>SolRub2025 Conference</w:t>
      </w:r>
      <w:r w:rsidR="003A067A">
        <w:rPr>
          <w:rFonts w:eastAsia="Aptos" w:cs="Aptos"/>
          <w:color w:val="1F2937"/>
          <w:sz w:val="23"/>
          <w:szCs w:val="23"/>
        </w:rPr>
        <w:t xml:space="preserve">, Turin, Italy. </w:t>
      </w:r>
      <w:r w:rsidR="0027679C">
        <w:rPr>
          <w:rFonts w:eastAsia="Aptos" w:cs="Aptos"/>
          <w:color w:val="1F2937"/>
          <w:sz w:val="23"/>
          <w:szCs w:val="23"/>
        </w:rPr>
        <w:t>September</w:t>
      </w:r>
      <w:r w:rsidR="003A067A">
        <w:rPr>
          <w:rFonts w:eastAsia="Aptos" w:cs="Aptos"/>
          <w:color w:val="1F2937"/>
          <w:sz w:val="23"/>
          <w:szCs w:val="23"/>
        </w:rPr>
        <w:t xml:space="preserve"> 2025.</w:t>
      </w:r>
    </w:p>
    <w:p w14:paraId="71E9063E" w14:textId="77777777" w:rsidR="0042293B" w:rsidRDefault="0042293B" w:rsidP="004339A8">
      <w:pPr>
        <w:pStyle w:val="ListParagraph"/>
        <w:numPr>
          <w:ilvl w:val="0"/>
          <w:numId w:val="18"/>
        </w:numPr>
        <w:spacing w:after="140" w:line="247" w:lineRule="auto"/>
        <w:ind w:leftChars="0"/>
        <w:jc w:val="left"/>
        <w:rPr>
          <w:rFonts w:eastAsia="Aptos" w:cs="Aptos"/>
        </w:rPr>
      </w:pPr>
      <w:r w:rsidRPr="0042293B">
        <w:rPr>
          <w:rFonts w:eastAsia="Aptos" w:cs="Aptos"/>
          <w:b/>
          <w:bCs/>
          <w:color w:val="1F2937"/>
          <w:sz w:val="23"/>
          <w:szCs w:val="23"/>
          <w:u w:val="single"/>
        </w:rPr>
        <w:t>Sugihara Y</w:t>
      </w:r>
      <w:r w:rsidRPr="0042293B">
        <w:rPr>
          <w:rFonts w:eastAsia="Aptos" w:cs="Aptos"/>
          <w:color w:val="1F2937"/>
          <w:sz w:val="23"/>
          <w:szCs w:val="23"/>
        </w:rPr>
        <w:t xml:space="preserve">, Toghani A, Frijters R, Bozkurt TO, Terauchi R, Kamoun S. Can AI modelling of protein structures distinguish between sensor and helper NLR immune receptors? </w:t>
      </w:r>
      <w:r w:rsidRPr="0042293B">
        <w:rPr>
          <w:rFonts w:eastAsia="Aptos" w:cs="Aptos"/>
          <w:i/>
          <w:iCs/>
          <w:color w:val="1F2937"/>
          <w:sz w:val="23"/>
          <w:szCs w:val="23"/>
        </w:rPr>
        <w:t>2025 IS-MPMI</w:t>
      </w:r>
      <w:r w:rsidRPr="0042293B">
        <w:rPr>
          <w:rFonts w:eastAsia="Aptos" w:cs="Aptos"/>
          <w:color w:val="1F2937"/>
          <w:sz w:val="23"/>
          <w:szCs w:val="23"/>
        </w:rPr>
        <w:t>. Cologne, Germany. July 2025.</w:t>
      </w:r>
    </w:p>
    <w:p w14:paraId="13A16399" w14:textId="77777777" w:rsidR="00535595" w:rsidRPr="00254B8E" w:rsidRDefault="00254B8E" w:rsidP="004339A8">
      <w:pPr>
        <w:pStyle w:val="ListParagraph"/>
        <w:numPr>
          <w:ilvl w:val="0"/>
          <w:numId w:val="18"/>
        </w:numPr>
        <w:spacing w:after="140" w:line="247" w:lineRule="auto"/>
        <w:ind w:leftChars="0"/>
        <w:jc w:val="left"/>
        <w:rPr>
          <w:rFonts w:eastAsia="Aptos" w:cs="Aptos"/>
          <w:i/>
          <w:iCs/>
        </w:rPr>
      </w:pPr>
      <w:r w:rsidRPr="00254B8E">
        <w:rPr>
          <w:rFonts w:eastAsia="Aptos" w:cs="Aptos"/>
          <w:b/>
          <w:bCs/>
          <w:color w:val="1F2937"/>
          <w:sz w:val="23"/>
          <w:szCs w:val="23"/>
          <w:u w:val="single"/>
        </w:rPr>
        <w:t>Sugihara Y</w:t>
      </w:r>
      <w:r w:rsidRPr="00997500">
        <w:rPr>
          <w:rFonts w:eastAsia="Aptos" w:cs="Aptos"/>
          <w:color w:val="1F2937"/>
          <w:sz w:val="23"/>
          <w:szCs w:val="23"/>
        </w:rPr>
        <w:t>, Kourelis J, Contreras MP, Pai H, Selvaraj M, Toghani A, Martinez-Anaya C, Kamoun S</w:t>
      </w:r>
      <w:r>
        <w:rPr>
          <w:rFonts w:eastAsia="Aptos" w:cs="Aptos"/>
          <w:color w:val="1F2937"/>
          <w:sz w:val="23"/>
          <w:szCs w:val="23"/>
        </w:rPr>
        <w:t>.</w:t>
      </w:r>
      <w:r w:rsidRPr="00997500">
        <w:rPr>
          <w:rFonts w:eastAsia="Aptos" w:cs="Aptos"/>
          <w:color w:val="1F2937"/>
          <w:sz w:val="23"/>
          <w:szCs w:val="23"/>
        </w:rPr>
        <w:t xml:space="preserve"> </w:t>
      </w:r>
      <w:r w:rsidRPr="00254B8E">
        <w:rPr>
          <w:rFonts w:eastAsia="Aptos" w:cs="Aptos"/>
          <w:color w:val="1F2937"/>
          <w:sz w:val="23"/>
          <w:szCs w:val="23"/>
        </w:rPr>
        <w:t>Helper NLR immune protein NRC3 evolved to evade inhibition by a cyst nematode virulence effector</w:t>
      </w:r>
      <w:r w:rsidRPr="00997500">
        <w:rPr>
          <w:rFonts w:eastAsia="Aptos" w:cs="Aptos"/>
          <w:color w:val="1F2937"/>
          <w:sz w:val="23"/>
          <w:szCs w:val="23"/>
        </w:rPr>
        <w:t>. </w:t>
      </w:r>
      <w:r w:rsidRPr="00254B8E">
        <w:rPr>
          <w:rFonts w:eastAsia="Aptos" w:cs="Aptos"/>
          <w:i/>
          <w:iCs/>
          <w:color w:val="1F2937"/>
          <w:sz w:val="23"/>
          <w:szCs w:val="23"/>
        </w:rPr>
        <w:t>The 26th Annual Meeting of</w:t>
      </w:r>
      <w:r>
        <w:rPr>
          <w:rFonts w:eastAsia="Aptos" w:cs="Aptos"/>
          <w:i/>
          <w:iCs/>
          <w:color w:val="1F2937"/>
          <w:sz w:val="23"/>
          <w:szCs w:val="23"/>
        </w:rPr>
        <w:t xml:space="preserve"> </w:t>
      </w:r>
      <w:r w:rsidRPr="00254B8E">
        <w:rPr>
          <w:rFonts w:eastAsia="Aptos" w:cs="Aptos"/>
          <w:i/>
          <w:iCs/>
          <w:color w:val="1F2937"/>
          <w:sz w:val="23"/>
          <w:szCs w:val="23"/>
        </w:rPr>
        <w:t>Society for Evolutionary Studies, Japan</w:t>
      </w:r>
      <w:r w:rsidRPr="00254B8E">
        <w:rPr>
          <w:rFonts w:eastAsia="Aptos" w:cs="Aptos"/>
          <w:color w:val="1F2937"/>
          <w:sz w:val="23"/>
          <w:szCs w:val="23"/>
        </w:rPr>
        <w:t>. Kanagawa, Japan. Aug</w:t>
      </w:r>
      <w:r w:rsidR="003A067A">
        <w:rPr>
          <w:rFonts w:eastAsia="Aptos" w:cs="Aptos"/>
          <w:color w:val="1F2937"/>
          <w:sz w:val="23"/>
          <w:szCs w:val="23"/>
        </w:rPr>
        <w:t>ust</w:t>
      </w:r>
      <w:r w:rsidRPr="00254B8E">
        <w:rPr>
          <w:rFonts w:eastAsia="Aptos" w:cs="Aptos"/>
          <w:color w:val="1F2937"/>
          <w:sz w:val="23"/>
          <w:szCs w:val="23"/>
        </w:rPr>
        <w:t xml:space="preserve"> 2024</w:t>
      </w:r>
      <w:r w:rsidR="0028580C">
        <w:rPr>
          <w:rFonts w:eastAsia="Aptos" w:cs="Aptos"/>
          <w:color w:val="1F2937"/>
          <w:sz w:val="23"/>
          <w:szCs w:val="23"/>
        </w:rPr>
        <w:t>.</w:t>
      </w:r>
    </w:p>
    <w:p w14:paraId="3176ADCA" w14:textId="77777777" w:rsidR="00434FE9" w:rsidRPr="00190F18" w:rsidRDefault="00190F18" w:rsidP="004339A8">
      <w:pPr>
        <w:pStyle w:val="ListParagraph"/>
        <w:numPr>
          <w:ilvl w:val="0"/>
          <w:numId w:val="18"/>
        </w:numPr>
        <w:spacing w:after="140" w:line="247" w:lineRule="auto"/>
        <w:ind w:leftChars="0"/>
        <w:jc w:val="left"/>
        <w:rPr>
          <w:rFonts w:eastAsia="Aptos" w:cs="Aptos"/>
        </w:rPr>
      </w:pPr>
      <w:r w:rsidRPr="00190F18">
        <w:rPr>
          <w:rFonts w:eastAsia="Aptos" w:cs="Aptos"/>
          <w:b/>
          <w:bCs/>
          <w:color w:val="1F2937"/>
          <w:sz w:val="23"/>
          <w:szCs w:val="23"/>
          <w:u w:val="single"/>
        </w:rPr>
        <w:t>Sugihara Y</w:t>
      </w:r>
      <w:r w:rsidRPr="00190F18">
        <w:rPr>
          <w:rFonts w:eastAsia="Aptos" w:cs="Aptos"/>
          <w:color w:val="1F2937"/>
          <w:sz w:val="23"/>
          <w:szCs w:val="23"/>
        </w:rPr>
        <w:t>, Białas</w:t>
      </w:r>
      <w:r>
        <w:rPr>
          <w:rFonts w:eastAsia="Aptos" w:cs="Aptos"/>
          <w:color w:val="1F2937"/>
          <w:sz w:val="23"/>
          <w:szCs w:val="23"/>
        </w:rPr>
        <w:t xml:space="preserve"> A</w:t>
      </w:r>
      <w:r w:rsidRPr="00190F18">
        <w:rPr>
          <w:rFonts w:eastAsia="Aptos" w:cs="Aptos"/>
          <w:color w:val="1F2937"/>
          <w:sz w:val="23"/>
          <w:szCs w:val="23"/>
        </w:rPr>
        <w:t>, Langner</w:t>
      </w:r>
      <w:r>
        <w:rPr>
          <w:rFonts w:eastAsia="Aptos" w:cs="Aptos"/>
          <w:color w:val="1F2937"/>
          <w:sz w:val="23"/>
          <w:szCs w:val="23"/>
        </w:rPr>
        <w:t xml:space="preserve"> T</w:t>
      </w:r>
      <w:r w:rsidRPr="00190F18">
        <w:rPr>
          <w:rFonts w:eastAsia="Aptos" w:cs="Aptos"/>
          <w:color w:val="1F2937"/>
          <w:sz w:val="23"/>
          <w:szCs w:val="23"/>
        </w:rPr>
        <w:t>, Barragan</w:t>
      </w:r>
      <w:r>
        <w:rPr>
          <w:rFonts w:eastAsia="Aptos" w:cs="Aptos"/>
          <w:color w:val="1F2937"/>
          <w:sz w:val="23"/>
          <w:szCs w:val="23"/>
        </w:rPr>
        <w:t xml:space="preserve"> AC</w:t>
      </w:r>
      <w:r w:rsidRPr="00190F18">
        <w:rPr>
          <w:rFonts w:eastAsia="Aptos" w:cs="Aptos"/>
          <w:color w:val="1F2937"/>
          <w:sz w:val="23"/>
          <w:szCs w:val="23"/>
        </w:rPr>
        <w:t>, Kourelis</w:t>
      </w:r>
      <w:r>
        <w:rPr>
          <w:rFonts w:eastAsia="Aptos" w:cs="Aptos"/>
          <w:color w:val="1F2937"/>
          <w:sz w:val="23"/>
          <w:szCs w:val="23"/>
        </w:rPr>
        <w:t xml:space="preserve"> J</w:t>
      </w:r>
      <w:r w:rsidRPr="00190F18">
        <w:rPr>
          <w:rFonts w:eastAsia="Aptos" w:cs="Aptos"/>
          <w:color w:val="1F2937"/>
          <w:sz w:val="23"/>
          <w:szCs w:val="23"/>
        </w:rPr>
        <w:t>, Abe</w:t>
      </w:r>
      <w:r>
        <w:rPr>
          <w:rFonts w:eastAsia="Aptos" w:cs="Aptos"/>
          <w:color w:val="1F2937"/>
          <w:sz w:val="23"/>
          <w:szCs w:val="23"/>
        </w:rPr>
        <w:t xml:space="preserve"> Y</w:t>
      </w:r>
      <w:r w:rsidRPr="00190F18">
        <w:rPr>
          <w:rFonts w:eastAsia="Aptos" w:cs="Aptos"/>
          <w:color w:val="1F2937"/>
          <w:sz w:val="23"/>
          <w:szCs w:val="23"/>
        </w:rPr>
        <w:t>, Fujisaki</w:t>
      </w:r>
      <w:r>
        <w:rPr>
          <w:rFonts w:eastAsia="Aptos" w:cs="Aptos"/>
          <w:color w:val="1F2937"/>
          <w:sz w:val="23"/>
          <w:szCs w:val="23"/>
        </w:rPr>
        <w:t xml:space="preserve"> K</w:t>
      </w:r>
      <w:r w:rsidRPr="00190F18">
        <w:rPr>
          <w:rFonts w:eastAsia="Aptos" w:cs="Aptos"/>
          <w:color w:val="1F2937"/>
          <w:sz w:val="23"/>
          <w:szCs w:val="23"/>
        </w:rPr>
        <w:t>, Banfield</w:t>
      </w:r>
      <w:r>
        <w:rPr>
          <w:rFonts w:eastAsia="Aptos" w:cs="Aptos"/>
          <w:color w:val="1F2937"/>
          <w:sz w:val="23"/>
          <w:szCs w:val="23"/>
        </w:rPr>
        <w:t xml:space="preserve"> MJ</w:t>
      </w:r>
      <w:r w:rsidRPr="00190F18">
        <w:rPr>
          <w:rFonts w:eastAsia="Aptos" w:cs="Aptos"/>
          <w:color w:val="1F2937"/>
          <w:sz w:val="23"/>
          <w:szCs w:val="23"/>
        </w:rPr>
        <w:t>, Terauchi</w:t>
      </w:r>
      <w:r>
        <w:rPr>
          <w:rFonts w:eastAsia="Aptos" w:cs="Aptos"/>
          <w:color w:val="1F2937"/>
          <w:sz w:val="23"/>
          <w:szCs w:val="23"/>
        </w:rPr>
        <w:t xml:space="preserve"> R</w:t>
      </w:r>
      <w:r w:rsidRPr="00190F18">
        <w:rPr>
          <w:rFonts w:eastAsia="Aptos" w:cs="Aptos"/>
          <w:color w:val="1F2937"/>
          <w:sz w:val="23"/>
          <w:szCs w:val="23"/>
        </w:rPr>
        <w:t>, Kamoun</w:t>
      </w:r>
      <w:r>
        <w:rPr>
          <w:rFonts w:eastAsia="Aptos" w:cs="Aptos"/>
          <w:color w:val="1F2937"/>
          <w:sz w:val="23"/>
          <w:szCs w:val="23"/>
        </w:rPr>
        <w:t xml:space="preserve"> S. </w:t>
      </w:r>
      <w:r w:rsidRPr="00190F18">
        <w:rPr>
          <w:rFonts w:eastAsia="Aptos" w:cs="Aptos"/>
          <w:color w:val="1F2937"/>
          <w:sz w:val="23"/>
          <w:szCs w:val="23"/>
        </w:rPr>
        <w:t xml:space="preserve">The NLR immune receptor Pik-1 evolved to respond to fungal effectors of the AVR-Mgk family early in the evolution of </w:t>
      </w:r>
      <w:r w:rsidRPr="00D92981">
        <w:rPr>
          <w:rFonts w:eastAsia="Aptos" w:cs="Aptos"/>
          <w:i/>
          <w:iCs/>
          <w:color w:val="1F2937"/>
          <w:sz w:val="23"/>
          <w:szCs w:val="23"/>
        </w:rPr>
        <w:t xml:space="preserve">Oryza </w:t>
      </w:r>
      <w:r w:rsidRPr="00190F18">
        <w:rPr>
          <w:rFonts w:eastAsia="Aptos" w:cs="Aptos"/>
          <w:color w:val="1F2937"/>
          <w:sz w:val="23"/>
          <w:szCs w:val="23"/>
        </w:rPr>
        <w:t>and prior to rice domestication</w:t>
      </w:r>
      <w:r>
        <w:rPr>
          <w:rFonts w:eastAsia="Aptos" w:cs="Aptos"/>
          <w:color w:val="1F2937"/>
          <w:sz w:val="23"/>
          <w:szCs w:val="23"/>
        </w:rPr>
        <w:t xml:space="preserve">. </w:t>
      </w:r>
      <w:r w:rsidRPr="00190F18">
        <w:rPr>
          <w:rFonts w:eastAsia="Aptos" w:cs="Aptos"/>
          <w:i/>
          <w:iCs/>
          <w:color w:val="1F2937"/>
          <w:sz w:val="23"/>
          <w:szCs w:val="23"/>
        </w:rPr>
        <w:t>2023 IS-MPMI</w:t>
      </w:r>
      <w:r>
        <w:rPr>
          <w:rFonts w:eastAsia="Aptos" w:cs="Aptos"/>
          <w:color w:val="1F2937"/>
          <w:sz w:val="23"/>
          <w:szCs w:val="23"/>
        </w:rPr>
        <w:t>. Rhode Island, PA. July 2023</w:t>
      </w:r>
      <w:r w:rsidR="0028580C">
        <w:rPr>
          <w:rFonts w:eastAsia="Aptos" w:cs="Aptos"/>
          <w:color w:val="1F2937"/>
          <w:sz w:val="23"/>
          <w:szCs w:val="23"/>
        </w:rPr>
        <w:t>.</w:t>
      </w:r>
    </w:p>
    <w:p w14:paraId="30F5E39E" w14:textId="77777777" w:rsidR="00D16F62" w:rsidRPr="00D16F62" w:rsidRDefault="00D92FB9" w:rsidP="004339A8">
      <w:pPr>
        <w:pStyle w:val="ListParagraph"/>
        <w:numPr>
          <w:ilvl w:val="0"/>
          <w:numId w:val="18"/>
        </w:numPr>
        <w:spacing w:after="140" w:line="247" w:lineRule="auto"/>
        <w:ind w:leftChars="0"/>
        <w:jc w:val="left"/>
        <w:rPr>
          <w:rFonts w:eastAsia="Aptos" w:cs="Aptos"/>
        </w:rPr>
      </w:pPr>
      <w:r w:rsidRPr="00D16F62">
        <w:rPr>
          <w:rFonts w:eastAsia="Aptos" w:cs="Aptos" w:hint="eastAsia"/>
          <w:b/>
          <w:bCs/>
          <w:color w:val="1F2937"/>
          <w:sz w:val="23"/>
          <w:szCs w:val="23"/>
          <w:u w:val="single"/>
        </w:rPr>
        <w:t>Sugihara</w:t>
      </w:r>
      <w:r w:rsidR="00442A5F" w:rsidRPr="00D16F62">
        <w:rPr>
          <w:rFonts w:eastAsia="Aptos" w:cs="Aptos"/>
          <w:b/>
          <w:bCs/>
          <w:color w:val="1F2937"/>
          <w:sz w:val="23"/>
          <w:szCs w:val="23"/>
          <w:u w:val="single"/>
        </w:rPr>
        <w:t xml:space="preserve"> Y</w:t>
      </w:r>
      <w:r w:rsidRPr="00D16F62">
        <w:rPr>
          <w:rFonts w:eastAsia="Aptos" w:cs="Aptos" w:hint="eastAsia"/>
          <w:color w:val="1F2937"/>
          <w:sz w:val="23"/>
          <w:szCs w:val="23"/>
        </w:rPr>
        <w:t xml:space="preserve">. Genetics approach using whole genome sequencing to rapidly identify the genomic loci involved in biological traits of rice blast fungus. </w:t>
      </w:r>
      <w:r w:rsidRPr="00D16F62">
        <w:rPr>
          <w:rFonts w:eastAsia="Aptos" w:cs="Aptos" w:hint="eastAsia"/>
          <w:i/>
          <w:iCs/>
          <w:color w:val="1F2937"/>
          <w:sz w:val="23"/>
          <w:szCs w:val="23"/>
        </w:rPr>
        <w:t>12th Japan-US Seminar in Plant Pathology</w:t>
      </w:r>
      <w:r w:rsidRPr="00D16F62">
        <w:rPr>
          <w:rFonts w:eastAsia="Aptos" w:cs="Aptos" w:hint="eastAsia"/>
          <w:color w:val="1F2937"/>
          <w:sz w:val="23"/>
          <w:szCs w:val="23"/>
        </w:rPr>
        <w:t>. Zoom workshop. October 2020</w:t>
      </w:r>
      <w:r w:rsidR="0028580C">
        <w:rPr>
          <w:rFonts w:eastAsia="Aptos" w:cs="Aptos"/>
          <w:color w:val="1F2937"/>
          <w:sz w:val="23"/>
          <w:szCs w:val="23"/>
        </w:rPr>
        <w:t>.</w:t>
      </w:r>
    </w:p>
    <w:p w14:paraId="6429F7F1" w14:textId="77777777" w:rsidR="003F1D60" w:rsidRPr="00D16F62" w:rsidRDefault="00D92FB9" w:rsidP="004339A8">
      <w:pPr>
        <w:pStyle w:val="ListParagraph"/>
        <w:numPr>
          <w:ilvl w:val="0"/>
          <w:numId w:val="18"/>
        </w:numPr>
        <w:spacing w:after="140" w:line="247" w:lineRule="auto"/>
        <w:ind w:leftChars="0"/>
        <w:jc w:val="left"/>
        <w:rPr>
          <w:rFonts w:eastAsia="Aptos" w:cs="Aptos"/>
        </w:rPr>
      </w:pPr>
      <w:r w:rsidRPr="00D16F62">
        <w:rPr>
          <w:rFonts w:eastAsia="Aptos" w:cs="Aptos" w:hint="eastAsia"/>
          <w:b/>
          <w:bCs/>
          <w:color w:val="1F2937"/>
          <w:sz w:val="23"/>
          <w:szCs w:val="23"/>
          <w:u w:val="single"/>
        </w:rPr>
        <w:t>Sugihara</w:t>
      </w:r>
      <w:r w:rsidR="00442A5F" w:rsidRPr="00D16F62">
        <w:rPr>
          <w:rFonts w:eastAsia="Aptos" w:cs="Aptos"/>
          <w:b/>
          <w:bCs/>
          <w:color w:val="1F2937"/>
          <w:sz w:val="23"/>
          <w:szCs w:val="23"/>
          <w:u w:val="single"/>
        </w:rPr>
        <w:t xml:space="preserve"> Y</w:t>
      </w:r>
      <w:r w:rsidRPr="00D16F62">
        <w:rPr>
          <w:rFonts w:eastAsia="Aptos" w:cs="Aptos" w:hint="eastAsia"/>
          <w:color w:val="1F2937"/>
          <w:sz w:val="23"/>
          <w:szCs w:val="23"/>
        </w:rPr>
        <w:t>, Natsume</w:t>
      </w:r>
      <w:r w:rsidR="00442A5F" w:rsidRPr="00D16F62">
        <w:rPr>
          <w:rFonts w:eastAsia="Aptos" w:cs="Aptos"/>
          <w:color w:val="1F2937"/>
          <w:sz w:val="23"/>
          <w:szCs w:val="23"/>
        </w:rPr>
        <w:t xml:space="preserve"> S</w:t>
      </w:r>
      <w:r w:rsidRPr="00D16F62">
        <w:rPr>
          <w:rFonts w:eastAsia="Aptos" w:cs="Aptos" w:hint="eastAsia"/>
          <w:color w:val="1F2937"/>
          <w:sz w:val="23"/>
          <w:szCs w:val="23"/>
        </w:rPr>
        <w:t>, Abe</w:t>
      </w:r>
      <w:r w:rsidR="00442A5F" w:rsidRPr="00D16F62">
        <w:rPr>
          <w:rFonts w:eastAsia="Aptos" w:cs="Aptos"/>
          <w:color w:val="1F2937"/>
          <w:sz w:val="23"/>
          <w:szCs w:val="23"/>
        </w:rPr>
        <w:t xml:space="preserve"> A</w:t>
      </w:r>
      <w:r w:rsidRPr="00D16F62">
        <w:rPr>
          <w:rFonts w:eastAsia="Aptos" w:cs="Aptos" w:hint="eastAsia"/>
          <w:color w:val="1F2937"/>
          <w:sz w:val="23"/>
          <w:szCs w:val="23"/>
        </w:rPr>
        <w:t>, Shimizu</w:t>
      </w:r>
      <w:r w:rsidR="00442A5F" w:rsidRPr="00D16F62">
        <w:rPr>
          <w:rFonts w:eastAsia="Aptos" w:cs="Aptos"/>
          <w:color w:val="1F2937"/>
          <w:sz w:val="23"/>
          <w:szCs w:val="23"/>
        </w:rPr>
        <w:t xml:space="preserve"> M</w:t>
      </w:r>
      <w:r w:rsidRPr="00D16F62">
        <w:rPr>
          <w:rFonts w:eastAsia="Aptos" w:cs="Aptos" w:hint="eastAsia"/>
          <w:color w:val="1F2937"/>
          <w:sz w:val="23"/>
          <w:szCs w:val="23"/>
        </w:rPr>
        <w:t>, Obidiegwu</w:t>
      </w:r>
      <w:r w:rsidR="00442A5F" w:rsidRPr="00D16F62">
        <w:rPr>
          <w:rFonts w:eastAsia="Aptos" w:cs="Aptos"/>
          <w:color w:val="1F2937"/>
          <w:sz w:val="23"/>
          <w:szCs w:val="23"/>
        </w:rPr>
        <w:t xml:space="preserve"> J</w:t>
      </w:r>
      <w:r w:rsidRPr="00D16F62">
        <w:rPr>
          <w:rFonts w:eastAsia="Aptos" w:cs="Aptos" w:hint="eastAsia"/>
          <w:color w:val="1F2937"/>
          <w:sz w:val="23"/>
          <w:szCs w:val="23"/>
        </w:rPr>
        <w:t>, Terauchi</w:t>
      </w:r>
      <w:r w:rsidR="00442A5F" w:rsidRPr="00D16F62">
        <w:rPr>
          <w:rFonts w:eastAsia="Aptos" w:cs="Aptos"/>
          <w:color w:val="1F2937"/>
          <w:sz w:val="23"/>
          <w:szCs w:val="23"/>
        </w:rPr>
        <w:t xml:space="preserve"> R</w:t>
      </w:r>
      <w:r w:rsidRPr="00D16F62">
        <w:rPr>
          <w:rFonts w:eastAsia="Aptos" w:cs="Aptos" w:hint="eastAsia"/>
          <w:color w:val="1F2937"/>
          <w:sz w:val="23"/>
          <w:szCs w:val="23"/>
        </w:rPr>
        <w:t xml:space="preserve">. Population genomics of </w:t>
      </w:r>
      <w:r w:rsidRPr="00D92981">
        <w:rPr>
          <w:rFonts w:eastAsia="Aptos" w:cs="Aptos" w:hint="eastAsia"/>
          <w:i/>
          <w:iCs/>
          <w:color w:val="1F2937"/>
          <w:sz w:val="23"/>
          <w:szCs w:val="23"/>
        </w:rPr>
        <w:t>Dioscorea tokoro</w:t>
      </w:r>
      <w:r w:rsidRPr="00D16F62">
        <w:rPr>
          <w:rFonts w:eastAsia="Aptos" w:cs="Aptos" w:hint="eastAsia"/>
          <w:color w:val="1F2937"/>
          <w:sz w:val="23"/>
          <w:szCs w:val="23"/>
        </w:rPr>
        <w:t xml:space="preserve">, a wild yam species. </w:t>
      </w:r>
      <w:r w:rsidRPr="00D16F62">
        <w:rPr>
          <w:rFonts w:eastAsia="Aptos" w:cs="Aptos" w:hint="eastAsia"/>
          <w:i/>
          <w:iCs/>
          <w:color w:val="1F2937"/>
          <w:sz w:val="23"/>
          <w:szCs w:val="23"/>
        </w:rPr>
        <w:t>Plant and Animal Genome (PAG) XXVII Conference</w:t>
      </w:r>
      <w:r w:rsidRPr="00D16F62">
        <w:rPr>
          <w:rFonts w:eastAsia="Aptos" w:cs="Aptos" w:hint="eastAsia"/>
          <w:color w:val="1F2937"/>
          <w:sz w:val="23"/>
          <w:szCs w:val="23"/>
        </w:rPr>
        <w:t>. San Diego, CA. January 2019</w:t>
      </w:r>
      <w:r w:rsidR="0028580C">
        <w:rPr>
          <w:rFonts w:eastAsia="Aptos" w:cs="Aptos"/>
          <w:color w:val="1F2937"/>
          <w:sz w:val="23"/>
          <w:szCs w:val="23"/>
        </w:rPr>
        <w:t>.</w:t>
      </w:r>
    </w:p>
    <w:p w14:paraId="3919C6B2" w14:textId="77777777" w:rsidR="00D92FB9" w:rsidRPr="00D16F62" w:rsidRDefault="00D92FB9" w:rsidP="004339A8">
      <w:pPr>
        <w:pStyle w:val="ListParagraph"/>
        <w:numPr>
          <w:ilvl w:val="0"/>
          <w:numId w:val="18"/>
        </w:numPr>
        <w:spacing w:after="140" w:line="247" w:lineRule="auto"/>
        <w:ind w:leftChars="0"/>
        <w:jc w:val="left"/>
        <w:rPr>
          <w:rFonts w:eastAsia="Aptos" w:cs="Aptos"/>
        </w:rPr>
      </w:pPr>
      <w:r w:rsidRPr="00D16F62">
        <w:rPr>
          <w:rFonts w:eastAsia="Aptos" w:cs="Aptos" w:hint="eastAsia"/>
          <w:b/>
          <w:bCs/>
          <w:color w:val="1F2937"/>
          <w:sz w:val="23"/>
          <w:szCs w:val="23"/>
          <w:u w:val="single"/>
        </w:rPr>
        <w:t>Sugihara</w:t>
      </w:r>
      <w:r w:rsidR="00442A5F" w:rsidRPr="00D16F62">
        <w:rPr>
          <w:rFonts w:eastAsia="Aptos" w:cs="Aptos"/>
          <w:b/>
          <w:bCs/>
          <w:color w:val="1F2937"/>
          <w:sz w:val="23"/>
          <w:szCs w:val="23"/>
          <w:u w:val="single"/>
        </w:rPr>
        <w:t xml:space="preserve"> Y</w:t>
      </w:r>
      <w:r w:rsidRPr="00D16F62">
        <w:rPr>
          <w:rFonts w:eastAsia="Aptos" w:cs="Aptos" w:hint="eastAsia"/>
          <w:b/>
          <w:bCs/>
          <w:color w:val="1F2937"/>
          <w:sz w:val="23"/>
          <w:szCs w:val="23"/>
        </w:rPr>
        <w:t>,</w:t>
      </w:r>
      <w:r w:rsidRPr="00D16F62">
        <w:rPr>
          <w:rFonts w:eastAsia="Aptos" w:cs="Aptos" w:hint="eastAsia"/>
          <w:color w:val="1F2937"/>
          <w:sz w:val="23"/>
          <w:szCs w:val="23"/>
        </w:rPr>
        <w:t xml:space="preserve"> Abe</w:t>
      </w:r>
      <w:r w:rsidR="00442A5F" w:rsidRPr="00D16F62">
        <w:rPr>
          <w:rFonts w:eastAsia="Aptos" w:cs="Aptos"/>
          <w:color w:val="1F2937"/>
          <w:sz w:val="23"/>
          <w:szCs w:val="23"/>
        </w:rPr>
        <w:t xml:space="preserve"> A</w:t>
      </w:r>
      <w:r w:rsidRPr="00D16F62">
        <w:rPr>
          <w:rFonts w:eastAsia="Aptos" w:cs="Aptos" w:hint="eastAsia"/>
          <w:color w:val="1F2937"/>
          <w:sz w:val="23"/>
          <w:szCs w:val="23"/>
        </w:rPr>
        <w:t>, Shimizu</w:t>
      </w:r>
      <w:r w:rsidR="00442A5F" w:rsidRPr="00D16F62">
        <w:rPr>
          <w:rFonts w:eastAsia="Aptos" w:cs="Aptos"/>
          <w:color w:val="1F2937"/>
          <w:sz w:val="23"/>
          <w:szCs w:val="23"/>
        </w:rPr>
        <w:t xml:space="preserve"> M</w:t>
      </w:r>
      <w:r w:rsidRPr="00D16F62">
        <w:rPr>
          <w:rFonts w:eastAsia="Aptos" w:cs="Aptos" w:hint="eastAsia"/>
          <w:color w:val="1F2937"/>
          <w:sz w:val="23"/>
          <w:szCs w:val="23"/>
        </w:rPr>
        <w:t>, Yaegashi</w:t>
      </w:r>
      <w:r w:rsidR="00442A5F" w:rsidRPr="00D16F62">
        <w:rPr>
          <w:rFonts w:eastAsia="Aptos" w:cs="Aptos"/>
          <w:color w:val="1F2937"/>
          <w:sz w:val="23"/>
          <w:szCs w:val="23"/>
        </w:rPr>
        <w:t xml:space="preserve"> H</w:t>
      </w:r>
      <w:r w:rsidRPr="00D16F62">
        <w:rPr>
          <w:rFonts w:eastAsia="Aptos" w:cs="Aptos" w:hint="eastAsia"/>
          <w:color w:val="1F2937"/>
          <w:sz w:val="23"/>
          <w:szCs w:val="23"/>
        </w:rPr>
        <w:t>, Natsume</w:t>
      </w:r>
      <w:r w:rsidR="00442A5F" w:rsidRPr="00D16F62">
        <w:rPr>
          <w:rFonts w:eastAsia="Aptos" w:cs="Aptos"/>
          <w:color w:val="1F2937"/>
          <w:sz w:val="23"/>
          <w:szCs w:val="23"/>
        </w:rPr>
        <w:t xml:space="preserve"> S</w:t>
      </w:r>
      <w:r w:rsidRPr="00D16F62">
        <w:rPr>
          <w:rFonts w:eastAsia="Aptos" w:cs="Aptos" w:hint="eastAsia"/>
          <w:color w:val="1F2937"/>
          <w:sz w:val="23"/>
          <w:szCs w:val="23"/>
        </w:rPr>
        <w:t>, Obidiegwu</w:t>
      </w:r>
      <w:r w:rsidR="00442A5F" w:rsidRPr="00D16F62">
        <w:rPr>
          <w:rFonts w:eastAsia="Aptos" w:cs="Aptos"/>
          <w:color w:val="1F2937"/>
          <w:sz w:val="23"/>
          <w:szCs w:val="23"/>
        </w:rPr>
        <w:t xml:space="preserve"> J</w:t>
      </w:r>
      <w:r w:rsidRPr="00D16F62">
        <w:rPr>
          <w:rFonts w:eastAsia="Aptos" w:cs="Aptos" w:hint="eastAsia"/>
          <w:color w:val="1F2937"/>
          <w:sz w:val="23"/>
          <w:szCs w:val="23"/>
        </w:rPr>
        <w:t>, Terauchi</w:t>
      </w:r>
      <w:r w:rsidR="00442A5F" w:rsidRPr="00D16F62">
        <w:rPr>
          <w:rFonts w:eastAsia="Aptos" w:cs="Aptos"/>
          <w:color w:val="1F2937"/>
          <w:sz w:val="23"/>
          <w:szCs w:val="23"/>
        </w:rPr>
        <w:t xml:space="preserve"> R</w:t>
      </w:r>
      <w:r w:rsidRPr="00D16F62">
        <w:rPr>
          <w:rFonts w:eastAsia="Aptos" w:cs="Aptos" w:hint="eastAsia"/>
          <w:color w:val="1F2937"/>
          <w:sz w:val="23"/>
          <w:szCs w:val="23"/>
        </w:rPr>
        <w:t xml:space="preserve">. Application of </w:t>
      </w:r>
      <w:r w:rsidRPr="00D16F62">
        <w:rPr>
          <w:rFonts w:eastAsia="Aptos" w:cs="Aptos" w:hint="eastAsia"/>
          <w:color w:val="1F2937"/>
          <w:sz w:val="23"/>
          <w:szCs w:val="23"/>
        </w:rPr>
        <w:lastRenderedPageBreak/>
        <w:t xml:space="preserve">population genomics and GWAS to </w:t>
      </w:r>
      <w:r w:rsidRPr="00D92981">
        <w:rPr>
          <w:rFonts w:eastAsia="Aptos" w:cs="Aptos" w:hint="eastAsia"/>
          <w:i/>
          <w:iCs/>
          <w:color w:val="1F2937"/>
          <w:sz w:val="23"/>
          <w:szCs w:val="23"/>
        </w:rPr>
        <w:t>Dioscorea rotundata</w:t>
      </w:r>
      <w:r w:rsidRPr="00D16F62">
        <w:rPr>
          <w:rFonts w:eastAsia="Aptos" w:cs="Aptos" w:hint="eastAsia"/>
          <w:color w:val="1F2937"/>
          <w:sz w:val="23"/>
          <w:szCs w:val="23"/>
        </w:rPr>
        <w:t xml:space="preserve"> (white Guinea yams) for identifying loci controlling agronomically important traits. </w:t>
      </w:r>
      <w:r w:rsidRPr="00D16F62">
        <w:rPr>
          <w:rFonts w:eastAsia="Aptos" w:cs="Aptos" w:hint="eastAsia"/>
          <w:i/>
          <w:iCs/>
          <w:color w:val="1F2937"/>
          <w:sz w:val="23"/>
          <w:szCs w:val="23"/>
        </w:rPr>
        <w:t>Plant and Animal Genome (PAG) XXVII Conference</w:t>
      </w:r>
      <w:r w:rsidRPr="00D16F62">
        <w:rPr>
          <w:rFonts w:eastAsia="Aptos" w:cs="Aptos" w:hint="eastAsia"/>
          <w:color w:val="1F2937"/>
          <w:sz w:val="23"/>
          <w:szCs w:val="23"/>
        </w:rPr>
        <w:t>. San Diego, CA. January 2019</w:t>
      </w:r>
      <w:r w:rsidR="0028580C">
        <w:rPr>
          <w:rFonts w:eastAsia="Aptos" w:cs="Aptos"/>
          <w:color w:val="1F2937"/>
          <w:sz w:val="23"/>
          <w:szCs w:val="23"/>
        </w:rPr>
        <w:t>.</w:t>
      </w:r>
    </w:p>
    <w:p w14:paraId="2CE874F4" w14:textId="77777777" w:rsidR="006418EA" w:rsidRDefault="006418EA" w:rsidP="004339A8">
      <w:pPr>
        <w:spacing w:after="0" w:line="20" w:lineRule="exact"/>
        <w:jc w:val="left"/>
        <w:rPr>
          <w:rFonts w:eastAsia="Aptos" w:cs="Aptos"/>
          <w:b/>
          <w:bCs/>
          <w:sz w:val="28"/>
          <w:szCs w:val="28"/>
        </w:rPr>
      </w:pPr>
    </w:p>
    <w:p w14:paraId="6CDB89C2" w14:textId="77777777" w:rsidR="00DF24A3" w:rsidRDefault="00DF24A3" w:rsidP="004339A8">
      <w:pPr>
        <w:spacing w:before="100" w:after="80" w:line="247" w:lineRule="auto"/>
        <w:jc w:val="center"/>
        <w:rPr>
          <w:rFonts w:eastAsia="Aptos" w:cs="Aptos"/>
          <w:b/>
          <w:bCs/>
          <w:sz w:val="28"/>
          <w:szCs w:val="28"/>
        </w:rPr>
      </w:pPr>
      <w:r w:rsidRPr="00DF24A3">
        <w:rPr>
          <w:rFonts w:eastAsia="Aptos" w:cs="Aptos"/>
          <w:b/>
          <w:bCs/>
          <w:color w:val="1F4E79"/>
          <w:sz w:val="30"/>
          <w:szCs w:val="30"/>
        </w:rPr>
        <w:t>Workshops</w:t>
      </w:r>
    </w:p>
    <w:p w14:paraId="3D40BE81" w14:textId="77777777" w:rsidR="00DF24A3" w:rsidRPr="00663145" w:rsidRDefault="00DF24A3" w:rsidP="004339A8">
      <w:pPr>
        <w:spacing w:after="0" w:line="20" w:lineRule="exact"/>
        <w:jc w:val="left"/>
        <w:rPr>
          <w:rFonts w:eastAsia="Aptos" w:cs="Aptos"/>
          <w:sz w:val="28"/>
          <w:szCs w:val="28"/>
        </w:rPr>
      </w:pPr>
    </w:p>
    <w:p w14:paraId="77D92B68" w14:textId="77777777" w:rsidR="00332E53" w:rsidRPr="00332E53" w:rsidRDefault="006E0D52" w:rsidP="00D418B5">
      <w:pPr>
        <w:pStyle w:val="ListParagraph"/>
        <w:numPr>
          <w:ilvl w:val="0"/>
          <w:numId w:val="31"/>
        </w:numPr>
        <w:spacing w:after="140" w:line="247" w:lineRule="auto"/>
        <w:ind w:leftChars="0"/>
        <w:jc w:val="left"/>
        <w:rPr>
          <w:rFonts w:eastAsia="Aptos" w:cs="Aptos"/>
        </w:rPr>
      </w:pPr>
      <w:r>
        <w:rPr>
          <w:rFonts w:eastAsia="Aptos" w:cs="Aptos"/>
          <w:color w:val="1F2937"/>
          <w:sz w:val="23"/>
          <w:szCs w:val="23"/>
          <w:lang w:val="en-GB"/>
        </w:rPr>
        <w:t xml:space="preserve">GetGenome Team. </w:t>
      </w:r>
      <w:r w:rsidR="003A067A" w:rsidRPr="003A067A">
        <w:rPr>
          <w:rFonts w:eastAsia="Aptos" w:cs="Aptos" w:hint="eastAsia"/>
          <w:color w:val="1F2937"/>
          <w:sz w:val="23"/>
          <w:szCs w:val="23"/>
        </w:rPr>
        <w:t>S</w:t>
      </w:r>
      <w:r w:rsidR="003A067A" w:rsidRPr="003A067A">
        <w:rPr>
          <w:rFonts w:eastAsia="Aptos" w:cs="Aptos"/>
          <w:color w:val="1F2937"/>
          <w:sz w:val="23"/>
          <w:szCs w:val="23"/>
        </w:rPr>
        <w:t>ymposium on Bridging AI and Biology: The TSL-KCGEB Joint Exploration of AI and Plant Pathogen Systems</w:t>
      </w:r>
      <w:r w:rsidR="003A067A">
        <w:rPr>
          <w:rFonts w:eastAsia="Aptos" w:cs="Aptos"/>
          <w:color w:val="1F2937"/>
          <w:sz w:val="23"/>
          <w:szCs w:val="23"/>
        </w:rPr>
        <w:t xml:space="preserve">. </w:t>
      </w:r>
      <w:r w:rsidR="003A067A" w:rsidRPr="003A067A">
        <w:rPr>
          <w:rFonts w:eastAsia="Aptos" w:cs="Aptos"/>
          <w:color w:val="1F2937"/>
          <w:sz w:val="23"/>
          <w:szCs w:val="23"/>
        </w:rPr>
        <w:t>KCGEB-TSL Joint Workshop</w:t>
      </w:r>
      <w:r w:rsidR="003A067A">
        <w:rPr>
          <w:rFonts w:eastAsia="Aptos" w:cs="Aptos"/>
          <w:color w:val="1F2937"/>
          <w:sz w:val="23"/>
          <w:szCs w:val="23"/>
        </w:rPr>
        <w:t xml:space="preserve">. </w:t>
      </w:r>
      <w:r w:rsidR="0027679C">
        <w:rPr>
          <w:rFonts w:eastAsia="Aptos" w:cs="Aptos"/>
          <w:color w:val="1F2937"/>
          <w:sz w:val="23"/>
          <w:szCs w:val="23"/>
        </w:rPr>
        <w:t>May</w:t>
      </w:r>
      <w:r w:rsidR="003A067A">
        <w:rPr>
          <w:rFonts w:eastAsia="Aptos" w:cs="Aptos"/>
          <w:color w:val="1F2937"/>
          <w:sz w:val="23"/>
          <w:szCs w:val="23"/>
        </w:rPr>
        <w:t xml:space="preserve"> 2025.</w:t>
      </w:r>
    </w:p>
    <w:p w14:paraId="61633F19" w14:textId="77777777" w:rsidR="00DF24A3" w:rsidRPr="00663145" w:rsidRDefault="00DF24A3" w:rsidP="004339A8">
      <w:pPr>
        <w:spacing w:after="0" w:line="20" w:lineRule="exact"/>
        <w:jc w:val="left"/>
        <w:rPr>
          <w:rFonts w:eastAsia="Aptos" w:cs="Aptos"/>
          <w:sz w:val="28"/>
          <w:szCs w:val="28"/>
        </w:rPr>
      </w:pPr>
    </w:p>
    <w:p w14:paraId="377887C3" w14:textId="77777777" w:rsidR="00DF24A3" w:rsidRDefault="00DF24A3" w:rsidP="004339A8">
      <w:pPr>
        <w:spacing w:after="0" w:line="20" w:lineRule="exact"/>
        <w:jc w:val="center"/>
        <w:rPr>
          <w:rFonts w:eastAsia="Aptos" w:cs="Aptos"/>
          <w:b/>
          <w:bCs/>
          <w:sz w:val="28"/>
          <w:szCs w:val="28"/>
        </w:rPr>
      </w:pPr>
    </w:p>
    <w:p w14:paraId="25FD09FA" w14:textId="77777777" w:rsidR="00DF24A3" w:rsidRDefault="00DF24A3" w:rsidP="004339A8">
      <w:pPr>
        <w:spacing w:before="60" w:after="60"/>
        <w:jc w:val="center"/>
        <w:rPr>
          <w:rFonts w:eastAsia="Aptos" w:cs="Aptos"/>
          <w:b/>
          <w:bCs/>
          <w:sz w:val="28"/>
          <w:szCs w:val="28"/>
        </w:rPr>
      </w:pPr>
      <w:r>
        <w:rPr>
          <w:b/>
          <w:color w:val="1F4E79"/>
          <w:sz w:val="30"/>
        </w:rPr>
        <w:t>Grants</w:t>
      </w:r>
    </w:p>
    <w:p w14:paraId="77746FE4" w14:textId="77777777" w:rsidR="00DF24A3" w:rsidRDefault="00DF24A3" w:rsidP="004339A8">
      <w:pPr>
        <w:numPr>
          <w:ilvl w:val="0"/>
          <w:numId w:val="32"/>
        </w:numPr>
        <w:spacing w:after="160" w:line="250" w:lineRule="auto"/>
        <w:jc w:val="left"/>
        <w:rPr>
          <w:rFonts w:eastAsia="Aptos" w:cs="Aptos"/>
        </w:rPr>
      </w:pPr>
      <w:r>
        <w:rPr>
          <w:color w:val="1F2937"/>
        </w:rPr>
        <w:t>JSPS KAKENHI Grant-in-Aid for Research Activity Start-up (24K23134), Principal Investigator. Elucidating host-adaptive evolution and diversity of foxtail millet blast fungus. Iwate Biotechnology Research Center, 31 Jul 2024-31 Mar 2025. Total: ¥2,730,000 (direct: ¥2,100,000; indirect: ¥630,000).</w:t>
      </w:r>
    </w:p>
    <w:p w14:paraId="48F5873F" w14:textId="77777777" w:rsidR="00DF24A3" w:rsidRDefault="00DF24A3" w:rsidP="004339A8">
      <w:pPr>
        <w:spacing w:after="0" w:line="20" w:lineRule="exact"/>
        <w:jc w:val="center"/>
        <w:rPr>
          <w:rFonts w:eastAsia="Aptos" w:cs="Aptos"/>
          <w:b/>
          <w:bCs/>
          <w:sz w:val="28"/>
          <w:szCs w:val="28"/>
        </w:rPr>
      </w:pPr>
    </w:p>
    <w:p w14:paraId="0E525AAD" w14:textId="77777777" w:rsidR="00DF24A3" w:rsidRDefault="00DF24A3" w:rsidP="004339A8">
      <w:pPr>
        <w:spacing w:before="100" w:after="80" w:line="247" w:lineRule="auto"/>
        <w:jc w:val="center"/>
        <w:rPr>
          <w:rFonts w:eastAsia="Aptos" w:cs="Aptos"/>
          <w:b/>
          <w:bCs/>
          <w:sz w:val="28"/>
          <w:szCs w:val="28"/>
        </w:rPr>
      </w:pPr>
      <w:r w:rsidRPr="00DF24A3">
        <w:rPr>
          <w:rFonts w:eastAsia="Aptos" w:cs="Aptos"/>
          <w:b/>
          <w:bCs/>
          <w:color w:val="1F4E79"/>
          <w:sz w:val="30"/>
          <w:szCs w:val="30"/>
        </w:rPr>
        <w:t>Awards</w:t>
      </w:r>
    </w:p>
    <w:p w14:paraId="086D49B6" w14:textId="77777777" w:rsidR="00DF24A3" w:rsidRPr="00663145" w:rsidRDefault="00DF24A3" w:rsidP="004339A8">
      <w:pPr>
        <w:spacing w:after="0" w:line="20" w:lineRule="exact"/>
        <w:jc w:val="left"/>
        <w:rPr>
          <w:rFonts w:eastAsia="Aptos" w:cs="Aptos"/>
          <w:sz w:val="28"/>
          <w:szCs w:val="28"/>
        </w:rPr>
      </w:pPr>
    </w:p>
    <w:p w14:paraId="63B17AB2" w14:textId="77777777" w:rsidR="00DF24A3" w:rsidRPr="006466EE" w:rsidRDefault="006466EE" w:rsidP="004339A8">
      <w:pPr>
        <w:pStyle w:val="ListParagraph"/>
        <w:numPr>
          <w:ilvl w:val="0"/>
          <w:numId w:val="25"/>
        </w:numPr>
        <w:spacing w:after="140" w:line="247" w:lineRule="auto"/>
        <w:ind w:leftChars="0"/>
        <w:jc w:val="left"/>
        <w:rPr>
          <w:rFonts w:eastAsia="Aptos" w:cs="Aptos"/>
        </w:rPr>
      </w:pPr>
      <w:r w:rsidRPr="006466EE">
        <w:rPr>
          <w:rFonts w:eastAsia="Aptos" w:cs="Aptos"/>
          <w:color w:val="1F2937"/>
          <w:sz w:val="23"/>
          <w:szCs w:val="23"/>
        </w:rPr>
        <w:t xml:space="preserve">Postdoctoral </w:t>
      </w:r>
      <w:r w:rsidR="004339A8">
        <w:rPr>
          <w:rFonts w:eastAsia="Aptos" w:cs="Aptos"/>
          <w:color w:val="1F2937"/>
          <w:sz w:val="23"/>
          <w:szCs w:val="23"/>
        </w:rPr>
        <w:t>o</w:t>
      </w:r>
      <w:r w:rsidRPr="006466EE">
        <w:rPr>
          <w:rFonts w:eastAsia="Aptos" w:cs="Aptos"/>
          <w:color w:val="1F2937"/>
          <w:sz w:val="23"/>
          <w:szCs w:val="23"/>
        </w:rPr>
        <w:t xml:space="preserve">ral </w:t>
      </w:r>
      <w:r w:rsidR="004339A8">
        <w:rPr>
          <w:rFonts w:eastAsia="Aptos" w:cs="Aptos"/>
          <w:color w:val="1F2937"/>
          <w:sz w:val="23"/>
          <w:szCs w:val="23"/>
        </w:rPr>
        <w:t>p</w:t>
      </w:r>
      <w:r w:rsidRPr="006466EE">
        <w:rPr>
          <w:rFonts w:eastAsia="Aptos" w:cs="Aptos"/>
          <w:color w:val="1F2937"/>
          <w:sz w:val="23"/>
          <w:szCs w:val="23"/>
        </w:rPr>
        <w:t xml:space="preserve">resentation </w:t>
      </w:r>
      <w:r w:rsidR="004339A8">
        <w:rPr>
          <w:rFonts w:eastAsia="Aptos" w:cs="Aptos"/>
          <w:color w:val="1F2937"/>
          <w:sz w:val="23"/>
          <w:szCs w:val="23"/>
        </w:rPr>
        <w:t>a</w:t>
      </w:r>
      <w:r w:rsidRPr="006466EE">
        <w:rPr>
          <w:rFonts w:eastAsia="Aptos" w:cs="Aptos"/>
          <w:color w:val="1F2937"/>
          <w:sz w:val="23"/>
          <w:szCs w:val="23"/>
        </w:rPr>
        <w:t xml:space="preserve">ward, </w:t>
      </w:r>
      <w:r w:rsidRPr="004339A8">
        <w:rPr>
          <w:rFonts w:eastAsia="Aptos" w:cs="Aptos"/>
          <w:i/>
          <w:iCs/>
          <w:color w:val="1F2937"/>
          <w:sz w:val="23"/>
          <w:szCs w:val="23"/>
        </w:rPr>
        <w:t>The 26th Annual Meeting of Society for Evolutionary Studies, Japan</w:t>
      </w:r>
      <w:r w:rsidRPr="006466EE">
        <w:rPr>
          <w:rFonts w:eastAsia="Aptos" w:cs="Aptos"/>
          <w:color w:val="1F2937"/>
          <w:sz w:val="23"/>
          <w:szCs w:val="23"/>
        </w:rPr>
        <w:t>. Aug. 2024</w:t>
      </w:r>
    </w:p>
    <w:p w14:paraId="2ABCE59E" w14:textId="77777777" w:rsidR="00663145" w:rsidRDefault="00663145" w:rsidP="00D16F62">
      <w:pPr>
        <w:spacing w:after="0" w:line="20" w:lineRule="exact"/>
        <w:jc w:val="center"/>
        <w:rPr>
          <w:rFonts w:eastAsia="Aptos" w:cs="Aptos"/>
          <w:b/>
          <w:bCs/>
          <w:sz w:val="28"/>
          <w:szCs w:val="28"/>
        </w:rPr>
      </w:pPr>
    </w:p>
    <w:p w14:paraId="2BC1A7E8" w14:textId="77777777" w:rsidR="001C190F" w:rsidRDefault="004E4A09" w:rsidP="00D16F62">
      <w:pPr>
        <w:spacing w:before="100" w:after="80" w:line="247" w:lineRule="auto"/>
        <w:jc w:val="center"/>
        <w:rPr>
          <w:rFonts w:eastAsia="Aptos" w:cs="Aptos"/>
          <w:b/>
          <w:bCs/>
          <w:sz w:val="28"/>
          <w:szCs w:val="28"/>
        </w:rPr>
      </w:pPr>
      <w:r w:rsidRPr="001C190F">
        <w:rPr>
          <w:rFonts w:eastAsia="Aptos" w:cs="Aptos"/>
          <w:b/>
          <w:bCs/>
          <w:color w:val="1F4E79"/>
          <w:sz w:val="30"/>
          <w:szCs w:val="30"/>
        </w:rPr>
        <w:t>Peer review</w:t>
      </w:r>
      <w:r w:rsidR="00B9788E" w:rsidRPr="001C190F">
        <w:rPr>
          <w:rFonts w:eastAsia="Aptos" w:cs="Aptos"/>
          <w:b/>
          <w:bCs/>
          <w:color w:val="1F4E79"/>
          <w:sz w:val="30"/>
          <w:szCs w:val="30"/>
        </w:rPr>
        <w:t>s</w:t>
      </w:r>
    </w:p>
    <w:p w14:paraId="3F532A07" w14:textId="77777777" w:rsidR="008D45A9" w:rsidRPr="006418EA" w:rsidRDefault="008D45A9" w:rsidP="00D16F62">
      <w:pPr>
        <w:spacing w:after="0" w:line="20" w:lineRule="exact"/>
        <w:jc w:val="center"/>
        <w:rPr>
          <w:rFonts w:eastAsia="Aptos" w:cs="Aptos"/>
          <w:b/>
          <w:bCs/>
          <w:sz w:val="28"/>
          <w:szCs w:val="28"/>
        </w:rPr>
      </w:pPr>
    </w:p>
    <w:p w14:paraId="7480119A" w14:textId="77777777" w:rsidR="004E4A09" w:rsidRDefault="00837D28" w:rsidP="00D16F62">
      <w:pPr>
        <w:pStyle w:val="ListParagraph"/>
        <w:numPr>
          <w:ilvl w:val="0"/>
          <w:numId w:val="15"/>
        </w:numPr>
        <w:spacing w:after="140" w:line="247" w:lineRule="auto"/>
        <w:ind w:leftChars="0"/>
        <w:rPr>
          <w:rFonts w:eastAsia="Aptos" w:cs="Aptos"/>
        </w:rPr>
      </w:pPr>
      <w:r w:rsidRPr="00FB756A">
        <w:rPr>
          <w:rFonts w:eastAsia="Aptos" w:cs="Aptos"/>
          <w:color w:val="1F2937"/>
          <w:sz w:val="23"/>
          <w:szCs w:val="23"/>
        </w:rPr>
        <w:t>New Phytologist</w:t>
      </w:r>
      <w:r w:rsidR="00B9788E" w:rsidRPr="00FB756A">
        <w:rPr>
          <w:rFonts w:eastAsia="Aptos" w:cs="Aptos"/>
          <w:color w:val="1F2937"/>
          <w:sz w:val="23"/>
          <w:szCs w:val="23"/>
        </w:rPr>
        <w:t xml:space="preserve"> (</w:t>
      </w:r>
      <w:r w:rsidR="001C4A88">
        <w:rPr>
          <w:rFonts w:eastAsia="Aptos" w:cs="Aptos"/>
          <w:color w:val="1F2937"/>
          <w:sz w:val="23"/>
          <w:szCs w:val="23"/>
        </w:rPr>
        <w:t>3</w:t>
      </w:r>
      <w:r w:rsidR="00B9788E" w:rsidRPr="00FB756A">
        <w:rPr>
          <w:rFonts w:eastAsia="Aptos" w:cs="Aptos"/>
          <w:color w:val="1F2937"/>
          <w:sz w:val="23"/>
          <w:szCs w:val="23"/>
        </w:rPr>
        <w:t>)</w:t>
      </w:r>
    </w:p>
    <w:p w14:paraId="70303096" w14:textId="77777777" w:rsidR="00810D00" w:rsidRPr="00810D00" w:rsidRDefault="00810D00" w:rsidP="00810D00">
      <w:pPr>
        <w:pStyle w:val="ListParagraph"/>
        <w:numPr>
          <w:ilvl w:val="0"/>
          <w:numId w:val="15"/>
        </w:numPr>
        <w:spacing w:after="140" w:line="247" w:lineRule="auto"/>
        <w:ind w:leftChars="0"/>
        <w:rPr>
          <w:rFonts w:eastAsia="Aptos" w:cs="Aptos"/>
        </w:rPr>
      </w:pPr>
      <w:r>
        <w:rPr>
          <w:rFonts w:eastAsia="Aptos" w:cs="Aptos"/>
          <w:color w:val="1F2937"/>
          <w:sz w:val="23"/>
          <w:szCs w:val="23"/>
        </w:rPr>
        <w:t>BMC Biology (2)</w:t>
      </w:r>
    </w:p>
    <w:p w14:paraId="03C4DD10" w14:textId="77777777" w:rsidR="00BF4AF5" w:rsidRDefault="00BF4AF5" w:rsidP="00D16F62">
      <w:pPr>
        <w:pStyle w:val="ListParagraph"/>
        <w:numPr>
          <w:ilvl w:val="0"/>
          <w:numId w:val="15"/>
        </w:numPr>
        <w:spacing w:after="140" w:line="247" w:lineRule="auto"/>
        <w:ind w:leftChars="0"/>
        <w:rPr>
          <w:rFonts w:eastAsia="Aptos" w:cs="Aptos"/>
        </w:rPr>
      </w:pPr>
      <w:r>
        <w:rPr>
          <w:rFonts w:eastAsia="Aptos" w:cs="Aptos"/>
          <w:color w:val="1F2937"/>
          <w:sz w:val="23"/>
          <w:szCs w:val="23"/>
        </w:rPr>
        <w:t>Genetics (</w:t>
      </w:r>
      <w:r w:rsidR="008A40FC">
        <w:rPr>
          <w:rFonts w:eastAsia="Aptos" w:cs="Aptos"/>
          <w:color w:val="1F2937"/>
          <w:sz w:val="23"/>
          <w:szCs w:val="23"/>
        </w:rPr>
        <w:t>2</w:t>
      </w:r>
      <w:r>
        <w:rPr>
          <w:rFonts w:eastAsia="Aptos" w:cs="Aptos"/>
          <w:color w:val="1F2937"/>
          <w:sz w:val="23"/>
          <w:szCs w:val="23"/>
        </w:rPr>
        <w:t>)</w:t>
      </w:r>
    </w:p>
    <w:p w14:paraId="326157F3" w14:textId="77777777" w:rsidR="00DA7825" w:rsidRDefault="00423DE8"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eLife</w:t>
      </w:r>
      <w:r w:rsidR="00DA7825">
        <w:rPr>
          <w:rFonts w:eastAsia="Aptos" w:cs="Aptos"/>
          <w:color w:val="1F2937"/>
          <w:sz w:val="23"/>
          <w:szCs w:val="23"/>
        </w:rPr>
        <w:t xml:space="preserve"> (</w:t>
      </w:r>
      <w:r w:rsidR="003D5E98">
        <w:rPr>
          <w:rFonts w:eastAsia="Aptos" w:cs="Aptos"/>
          <w:color w:val="1F2937"/>
          <w:sz w:val="23"/>
          <w:szCs w:val="23"/>
        </w:rPr>
        <w:t>2</w:t>
      </w:r>
      <w:r w:rsidR="00DA7825">
        <w:rPr>
          <w:rFonts w:eastAsia="Aptos" w:cs="Aptos"/>
          <w:color w:val="1F2937"/>
          <w:sz w:val="23"/>
          <w:szCs w:val="23"/>
        </w:rPr>
        <w:t>)</w:t>
      </w:r>
    </w:p>
    <w:p w14:paraId="5B77D466" w14:textId="77777777" w:rsidR="00A3332E" w:rsidRPr="001830F1" w:rsidRDefault="00A3332E"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Molecular Biology and Evolution (1)</w:t>
      </w:r>
    </w:p>
    <w:p w14:paraId="2707E990" w14:textId="6ED5973D" w:rsidR="00FA70F6" w:rsidRPr="00FA70F6" w:rsidRDefault="00FA70F6" w:rsidP="00FA70F6">
      <w:pPr>
        <w:pStyle w:val="ListParagraph"/>
        <w:numPr>
          <w:ilvl w:val="0"/>
          <w:numId w:val="15"/>
        </w:numPr>
        <w:spacing w:after="140" w:line="247" w:lineRule="auto"/>
        <w:ind w:leftChars="0"/>
        <w:rPr>
          <w:rFonts w:eastAsia="Aptos" w:cs="Aptos"/>
        </w:rPr>
      </w:pPr>
      <w:r>
        <w:rPr>
          <w:rFonts w:eastAsia="Aptos" w:cs="Aptos"/>
          <w:color w:val="1F2937"/>
          <w:sz w:val="23"/>
          <w:szCs w:val="23"/>
        </w:rPr>
        <w:t>Molecular Plant-Microbe Interaction</w:t>
      </w:r>
      <w:r>
        <w:rPr>
          <w:rFonts w:eastAsia="Aptos" w:cs="Aptos"/>
          <w:color w:val="1F2937"/>
          <w:sz w:val="23"/>
          <w:szCs w:val="23"/>
        </w:rPr>
        <w:t xml:space="preserve"> (1)</w:t>
      </w:r>
    </w:p>
    <w:p w14:paraId="1F1C4611" w14:textId="72B50EDB" w:rsidR="001830F1" w:rsidRDefault="001830F1"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Annals of Botany (</w:t>
      </w:r>
      <w:r w:rsidR="006769F3">
        <w:rPr>
          <w:rFonts w:eastAsia="Aptos" w:cs="Aptos"/>
          <w:color w:val="1F2937"/>
          <w:sz w:val="23"/>
          <w:szCs w:val="23"/>
        </w:rPr>
        <w:t>2</w:t>
      </w:r>
      <w:r>
        <w:rPr>
          <w:rFonts w:eastAsia="Aptos" w:cs="Aptos"/>
          <w:color w:val="1F2937"/>
          <w:sz w:val="23"/>
          <w:szCs w:val="23"/>
        </w:rPr>
        <w:t>)</w:t>
      </w:r>
    </w:p>
    <w:p w14:paraId="1AB8BB11" w14:textId="77777777" w:rsidR="008647D9" w:rsidRDefault="008647D9" w:rsidP="008647D9">
      <w:pPr>
        <w:pStyle w:val="ListParagraph"/>
        <w:numPr>
          <w:ilvl w:val="0"/>
          <w:numId w:val="15"/>
        </w:numPr>
        <w:spacing w:after="140" w:line="247" w:lineRule="auto"/>
        <w:ind w:leftChars="0"/>
        <w:rPr>
          <w:rFonts w:eastAsia="Aptos" w:cs="Aptos"/>
        </w:rPr>
      </w:pPr>
      <w:r>
        <w:rPr>
          <w:rFonts w:eastAsia="Aptos" w:cs="Aptos"/>
          <w:color w:val="1F2937"/>
          <w:sz w:val="23"/>
          <w:szCs w:val="23"/>
        </w:rPr>
        <w:t>Ecology and Evolution</w:t>
      </w:r>
      <w:r w:rsidRPr="00FB756A">
        <w:rPr>
          <w:rFonts w:eastAsia="Aptos" w:cs="Aptos"/>
          <w:color w:val="1F2937"/>
          <w:sz w:val="23"/>
          <w:szCs w:val="23"/>
        </w:rPr>
        <w:t xml:space="preserve"> (</w:t>
      </w:r>
      <w:r>
        <w:rPr>
          <w:rFonts w:eastAsia="Aptos" w:cs="Aptos"/>
          <w:color w:val="1F2937"/>
          <w:sz w:val="23"/>
          <w:szCs w:val="23"/>
        </w:rPr>
        <w:t>1</w:t>
      </w:r>
      <w:r w:rsidRPr="00FB756A">
        <w:rPr>
          <w:rFonts w:eastAsia="Aptos" w:cs="Aptos"/>
          <w:color w:val="1F2937"/>
          <w:sz w:val="23"/>
          <w:szCs w:val="23"/>
        </w:rPr>
        <w:t>)</w:t>
      </w:r>
    </w:p>
    <w:p w14:paraId="3BED3A31" w14:textId="77777777" w:rsidR="008647D9" w:rsidRDefault="008647D9"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Rice (1)</w:t>
      </w:r>
    </w:p>
    <w:p w14:paraId="16DE3A6D" w14:textId="77777777" w:rsidR="003D5E98" w:rsidRPr="00810D00" w:rsidRDefault="008647D9" w:rsidP="00810D00">
      <w:pPr>
        <w:pStyle w:val="ListParagraph"/>
        <w:numPr>
          <w:ilvl w:val="0"/>
          <w:numId w:val="15"/>
        </w:numPr>
        <w:spacing w:after="140" w:line="247" w:lineRule="auto"/>
        <w:ind w:leftChars="0"/>
        <w:rPr>
          <w:rFonts w:eastAsia="Aptos" w:cs="Aptos"/>
        </w:rPr>
      </w:pPr>
      <w:r w:rsidRPr="008647D9">
        <w:rPr>
          <w:rFonts w:eastAsia="Aptos" w:cs="Aptos"/>
          <w:color w:val="1F2937"/>
          <w:sz w:val="23"/>
          <w:szCs w:val="23"/>
        </w:rPr>
        <w:t>Microbial genomics</w:t>
      </w:r>
      <w:r>
        <w:rPr>
          <w:rFonts w:eastAsia="Aptos" w:cs="Aptos"/>
          <w:color w:val="1F2937"/>
          <w:sz w:val="23"/>
          <w:szCs w:val="23"/>
        </w:rPr>
        <w:t xml:space="preserve"> (1)</w:t>
      </w:r>
    </w:p>
    <w:sectPr w:rsidR="003D5E98" w:rsidRPr="00810D00" w:rsidSect="006A2342">
      <w:pgSz w:w="11906" w:h="16838"/>
      <w:pgMar w:top="749" w:right="950" w:bottom="893" w:left="95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D27DE"/>
    <w:multiLevelType w:val="multilevel"/>
    <w:tmpl w:val="30B60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9517C"/>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01D5E5A"/>
    <w:multiLevelType w:val="multilevel"/>
    <w:tmpl w:val="5B08A934"/>
    <w:lvl w:ilvl="0">
      <w:start w:val="1"/>
      <w:numFmt w:val="decimal"/>
      <w:lvlText w:val="%1."/>
      <w:lvlJc w:val="right"/>
      <w:pPr>
        <w:tabs>
          <w:tab w:val="num" w:pos="360"/>
        </w:tabs>
        <w:ind w:left="360" w:hanging="12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27C4EC0"/>
    <w:multiLevelType w:val="hybridMultilevel"/>
    <w:tmpl w:val="F948CEEE"/>
    <w:lvl w:ilvl="0" w:tplc="F06ACBB2">
      <w:start w:val="2018"/>
      <w:numFmt w:val="bullet"/>
      <w:lvlText w:val=""/>
      <w:lvlJc w:val="left"/>
      <w:pPr>
        <w:ind w:left="780" w:hanging="360"/>
      </w:pPr>
      <w:rPr>
        <w:rFonts w:ascii="Wingdings" w:eastAsiaTheme="minorEastAsia" w:hAnsi="Wingdings" w:cs="Times New Roman"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4" w15:restartNumberingAfterBreak="0">
    <w:nsid w:val="1A72377A"/>
    <w:multiLevelType w:val="hybridMultilevel"/>
    <w:tmpl w:val="1466D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9C1360"/>
    <w:multiLevelType w:val="hybridMultilevel"/>
    <w:tmpl w:val="F59C125A"/>
    <w:lvl w:ilvl="0" w:tplc="E222DDF8">
      <w:start w:val="1"/>
      <w:numFmt w:val="decimal"/>
      <w:lvlText w:val="%1."/>
      <w:lvlJc w:val="left"/>
      <w:pPr>
        <w:ind w:left="567" w:hanging="454"/>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1DE74D0D"/>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214C116A"/>
    <w:multiLevelType w:val="multilevel"/>
    <w:tmpl w:val="9D50A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E509EC"/>
    <w:multiLevelType w:val="hybridMultilevel"/>
    <w:tmpl w:val="51CC6234"/>
    <w:lvl w:ilvl="0" w:tplc="A3B03B68">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56D0B"/>
    <w:multiLevelType w:val="hybridMultilevel"/>
    <w:tmpl w:val="6CC2B47A"/>
    <w:lvl w:ilvl="0" w:tplc="28D24F78">
      <w:start w:val="1"/>
      <w:numFmt w:val="decimal"/>
      <w:lvlText w:val="%1."/>
      <w:lvlJc w:val="right"/>
      <w:pPr>
        <w:ind w:left="360" w:hanging="120"/>
      </w:pPr>
      <w:rPr>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B4A7B80"/>
    <w:multiLevelType w:val="multilevel"/>
    <w:tmpl w:val="C762AC5A"/>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11" w15:restartNumberingAfterBreak="0">
    <w:nsid w:val="2C197C20"/>
    <w:multiLevelType w:val="multilevel"/>
    <w:tmpl w:val="5B08A934"/>
    <w:lvl w:ilvl="0">
      <w:start w:val="1"/>
      <w:numFmt w:val="decimal"/>
      <w:lvlText w:val="%1."/>
      <w:lvlJc w:val="right"/>
      <w:pPr>
        <w:tabs>
          <w:tab w:val="num" w:pos="360"/>
        </w:tabs>
        <w:ind w:left="360" w:hanging="12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30560978"/>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128009F"/>
    <w:multiLevelType w:val="multilevel"/>
    <w:tmpl w:val="F5E86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BB25BF"/>
    <w:multiLevelType w:val="multilevel"/>
    <w:tmpl w:val="9D8C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E86F3E"/>
    <w:multiLevelType w:val="hybridMultilevel"/>
    <w:tmpl w:val="E69C9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471C25"/>
    <w:multiLevelType w:val="multilevel"/>
    <w:tmpl w:val="E12E3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73542F"/>
    <w:multiLevelType w:val="hybridMultilevel"/>
    <w:tmpl w:val="547EBBA2"/>
    <w:lvl w:ilvl="0" w:tplc="0D6C6670">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381F4E"/>
    <w:multiLevelType w:val="hybridMultilevel"/>
    <w:tmpl w:val="7206C5DC"/>
    <w:lvl w:ilvl="0" w:tplc="BBF07EC4">
      <w:start w:val="1"/>
      <w:numFmt w:val="decimal"/>
      <w:lvlText w:val="%1."/>
      <w:lvlJc w:val="left"/>
      <w:pPr>
        <w:ind w:left="567" w:hanging="567"/>
      </w:pPr>
      <w:rPr>
        <w:rFonts w:hint="eastAsia"/>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4AA13C2C"/>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4C837397"/>
    <w:multiLevelType w:val="multilevel"/>
    <w:tmpl w:val="85C8E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2A6331"/>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5DE909B1"/>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15:restartNumberingAfterBreak="0">
    <w:nsid w:val="5E761BF0"/>
    <w:multiLevelType w:val="multilevel"/>
    <w:tmpl w:val="C2328408"/>
    <w:styleLink w:val="1"/>
    <w:lvl w:ilvl="0">
      <w:start w:val="1"/>
      <w:numFmt w:val="decimal"/>
      <w:lvlText w:val="%1."/>
      <w:lvlJc w:val="left"/>
      <w:pPr>
        <w:ind w:left="420" w:hanging="420"/>
      </w:p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4" w15:restartNumberingAfterBreak="0">
    <w:nsid w:val="62397C5A"/>
    <w:multiLevelType w:val="multilevel"/>
    <w:tmpl w:val="BD68D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063311"/>
    <w:multiLevelType w:val="multilevel"/>
    <w:tmpl w:val="982425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68294C29"/>
    <w:multiLevelType w:val="multilevel"/>
    <w:tmpl w:val="E7B0D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755F2A"/>
    <w:multiLevelType w:val="hybridMultilevel"/>
    <w:tmpl w:val="6CC2B47A"/>
    <w:lvl w:ilvl="0" w:tplc="FFFFFFFF">
      <w:start w:val="1"/>
      <w:numFmt w:val="decimal"/>
      <w:lvlText w:val="%1."/>
      <w:lvlJc w:val="right"/>
      <w:pPr>
        <w:ind w:left="360" w:hanging="12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B43290B"/>
    <w:multiLevelType w:val="multilevel"/>
    <w:tmpl w:val="76E22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4116B7"/>
    <w:multiLevelType w:val="hybridMultilevel"/>
    <w:tmpl w:val="2CC610F6"/>
    <w:lvl w:ilvl="0" w:tplc="0409000F">
      <w:start w:val="1"/>
      <w:numFmt w:val="decimal"/>
      <w:lvlText w:val="%1."/>
      <w:lvlJc w:val="right"/>
      <w:pPr>
        <w:ind w:left="360" w:hanging="12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AC34EDB"/>
    <w:multiLevelType w:val="multilevel"/>
    <w:tmpl w:val="C762AC5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8531043">
    <w:abstractNumId w:val="12"/>
  </w:num>
  <w:num w:numId="2" w16cid:durableId="1630865297">
    <w:abstractNumId w:val="23"/>
  </w:num>
  <w:num w:numId="3" w16cid:durableId="1196503551">
    <w:abstractNumId w:val="5"/>
  </w:num>
  <w:num w:numId="4" w16cid:durableId="1358002562">
    <w:abstractNumId w:val="3"/>
  </w:num>
  <w:num w:numId="5" w16cid:durableId="1140225528">
    <w:abstractNumId w:val="18"/>
  </w:num>
  <w:num w:numId="6" w16cid:durableId="2046711578">
    <w:abstractNumId w:val="6"/>
  </w:num>
  <w:num w:numId="7" w16cid:durableId="1990405671">
    <w:abstractNumId w:val="1"/>
  </w:num>
  <w:num w:numId="8" w16cid:durableId="907308397">
    <w:abstractNumId w:val="22"/>
  </w:num>
  <w:num w:numId="9" w16cid:durableId="923686833">
    <w:abstractNumId w:val="19"/>
  </w:num>
  <w:num w:numId="10" w16cid:durableId="1442185590">
    <w:abstractNumId w:val="30"/>
  </w:num>
  <w:num w:numId="11" w16cid:durableId="1465150628">
    <w:abstractNumId w:val="13"/>
  </w:num>
  <w:num w:numId="12" w16cid:durableId="388266206">
    <w:abstractNumId w:val="0"/>
  </w:num>
  <w:num w:numId="13" w16cid:durableId="988285335">
    <w:abstractNumId w:val="16"/>
  </w:num>
  <w:num w:numId="14" w16cid:durableId="1968195054">
    <w:abstractNumId w:val="17"/>
  </w:num>
  <w:num w:numId="15" w16cid:durableId="1159417252">
    <w:abstractNumId w:val="8"/>
  </w:num>
  <w:num w:numId="16" w16cid:durableId="319119048">
    <w:abstractNumId w:val="10"/>
  </w:num>
  <w:num w:numId="17" w16cid:durableId="1048839711">
    <w:abstractNumId w:val="24"/>
  </w:num>
  <w:num w:numId="18" w16cid:durableId="353774168">
    <w:abstractNumId w:val="9"/>
  </w:num>
  <w:num w:numId="19" w16cid:durableId="1656447244">
    <w:abstractNumId w:val="26"/>
  </w:num>
  <w:num w:numId="20" w16cid:durableId="743455288">
    <w:abstractNumId w:val="28"/>
  </w:num>
  <w:num w:numId="21" w16cid:durableId="18624500">
    <w:abstractNumId w:val="7"/>
  </w:num>
  <w:num w:numId="22" w16cid:durableId="1020165696">
    <w:abstractNumId w:val="25"/>
  </w:num>
  <w:num w:numId="23" w16cid:durableId="265238172">
    <w:abstractNumId w:val="15"/>
  </w:num>
  <w:num w:numId="24" w16cid:durableId="787968902">
    <w:abstractNumId w:val="4"/>
  </w:num>
  <w:num w:numId="25" w16cid:durableId="1921862897">
    <w:abstractNumId w:val="29"/>
  </w:num>
  <w:num w:numId="26" w16cid:durableId="1421221539">
    <w:abstractNumId w:val="14"/>
  </w:num>
  <w:num w:numId="27" w16cid:durableId="749469787">
    <w:abstractNumId w:val="20"/>
  </w:num>
  <w:num w:numId="28" w16cid:durableId="231694724">
    <w:abstractNumId w:val="21"/>
  </w:num>
  <w:num w:numId="29" w16cid:durableId="1545478609">
    <w:abstractNumId w:val="2"/>
  </w:num>
  <w:num w:numId="30" w16cid:durableId="905722277">
    <w:abstractNumId w:val="11"/>
  </w:num>
  <w:num w:numId="31" w16cid:durableId="281226460">
    <w:abstractNumId w:val="27"/>
  </w:num>
  <w:num w:numId="32" w16cid:durableId="923146947">
    <w:abstractNumId w:val="1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4D1"/>
    <w:rsid w:val="000170A3"/>
    <w:rsid w:val="000203DE"/>
    <w:rsid w:val="00031E76"/>
    <w:rsid w:val="000424BF"/>
    <w:rsid w:val="00051750"/>
    <w:rsid w:val="00051F71"/>
    <w:rsid w:val="000761CF"/>
    <w:rsid w:val="00083154"/>
    <w:rsid w:val="000D50D8"/>
    <w:rsid w:val="00147BFC"/>
    <w:rsid w:val="00161A13"/>
    <w:rsid w:val="001771BC"/>
    <w:rsid w:val="001830F1"/>
    <w:rsid w:val="00190F18"/>
    <w:rsid w:val="00191BFB"/>
    <w:rsid w:val="00194D64"/>
    <w:rsid w:val="001C190F"/>
    <w:rsid w:val="001C4A88"/>
    <w:rsid w:val="001C57C9"/>
    <w:rsid w:val="001E75CA"/>
    <w:rsid w:val="002174E9"/>
    <w:rsid w:val="002407B3"/>
    <w:rsid w:val="00246DB0"/>
    <w:rsid w:val="00254B8E"/>
    <w:rsid w:val="00272F64"/>
    <w:rsid w:val="0027679C"/>
    <w:rsid w:val="0028580C"/>
    <w:rsid w:val="002937C3"/>
    <w:rsid w:val="002F58A0"/>
    <w:rsid w:val="003013D2"/>
    <w:rsid w:val="00332E53"/>
    <w:rsid w:val="00334033"/>
    <w:rsid w:val="00366B6F"/>
    <w:rsid w:val="00367C93"/>
    <w:rsid w:val="00385F38"/>
    <w:rsid w:val="0039068F"/>
    <w:rsid w:val="00396F66"/>
    <w:rsid w:val="003A067A"/>
    <w:rsid w:val="003D5E98"/>
    <w:rsid w:val="003F0165"/>
    <w:rsid w:val="003F1D60"/>
    <w:rsid w:val="003F5667"/>
    <w:rsid w:val="0042293B"/>
    <w:rsid w:val="00422961"/>
    <w:rsid w:val="00423DE8"/>
    <w:rsid w:val="004339A8"/>
    <w:rsid w:val="00434FE9"/>
    <w:rsid w:val="00442A5F"/>
    <w:rsid w:val="0044383D"/>
    <w:rsid w:val="00460BF9"/>
    <w:rsid w:val="00475676"/>
    <w:rsid w:val="00480641"/>
    <w:rsid w:val="00482DDB"/>
    <w:rsid w:val="004B2AD2"/>
    <w:rsid w:val="004C6849"/>
    <w:rsid w:val="004E4A09"/>
    <w:rsid w:val="004F34ED"/>
    <w:rsid w:val="00505644"/>
    <w:rsid w:val="00505A4E"/>
    <w:rsid w:val="005118CD"/>
    <w:rsid w:val="00535595"/>
    <w:rsid w:val="0054565D"/>
    <w:rsid w:val="00560F1F"/>
    <w:rsid w:val="005620A9"/>
    <w:rsid w:val="00573359"/>
    <w:rsid w:val="005973FD"/>
    <w:rsid w:val="005A0EF1"/>
    <w:rsid w:val="005A6F5E"/>
    <w:rsid w:val="005D071D"/>
    <w:rsid w:val="005D5FFF"/>
    <w:rsid w:val="00612885"/>
    <w:rsid w:val="00613E9E"/>
    <w:rsid w:val="006348CB"/>
    <w:rsid w:val="006354CB"/>
    <w:rsid w:val="006418EA"/>
    <w:rsid w:val="006466EE"/>
    <w:rsid w:val="00647937"/>
    <w:rsid w:val="00656C8E"/>
    <w:rsid w:val="00662C6B"/>
    <w:rsid w:val="00663145"/>
    <w:rsid w:val="006734D1"/>
    <w:rsid w:val="006769F3"/>
    <w:rsid w:val="006777DF"/>
    <w:rsid w:val="006A2342"/>
    <w:rsid w:val="006B27B6"/>
    <w:rsid w:val="006B71BE"/>
    <w:rsid w:val="006C59B3"/>
    <w:rsid w:val="006E0D52"/>
    <w:rsid w:val="006E1A49"/>
    <w:rsid w:val="006E4644"/>
    <w:rsid w:val="00724127"/>
    <w:rsid w:val="00730FD6"/>
    <w:rsid w:val="007437B4"/>
    <w:rsid w:val="00746F20"/>
    <w:rsid w:val="00760490"/>
    <w:rsid w:val="00782047"/>
    <w:rsid w:val="0079335E"/>
    <w:rsid w:val="007A4802"/>
    <w:rsid w:val="007C20A4"/>
    <w:rsid w:val="007C6772"/>
    <w:rsid w:val="008039B2"/>
    <w:rsid w:val="008076CA"/>
    <w:rsid w:val="00810D00"/>
    <w:rsid w:val="00821B26"/>
    <w:rsid w:val="00837D28"/>
    <w:rsid w:val="0085261E"/>
    <w:rsid w:val="008562B7"/>
    <w:rsid w:val="00861F25"/>
    <w:rsid w:val="008647D9"/>
    <w:rsid w:val="008740EF"/>
    <w:rsid w:val="00881B16"/>
    <w:rsid w:val="00884E25"/>
    <w:rsid w:val="00897662"/>
    <w:rsid w:val="008A40FC"/>
    <w:rsid w:val="008A52E7"/>
    <w:rsid w:val="008D060A"/>
    <w:rsid w:val="008D45A9"/>
    <w:rsid w:val="00925F99"/>
    <w:rsid w:val="0093521D"/>
    <w:rsid w:val="00940A42"/>
    <w:rsid w:val="00947C02"/>
    <w:rsid w:val="00963B82"/>
    <w:rsid w:val="00994E37"/>
    <w:rsid w:val="00997500"/>
    <w:rsid w:val="009C1878"/>
    <w:rsid w:val="009F0A38"/>
    <w:rsid w:val="00A3332E"/>
    <w:rsid w:val="00A960C1"/>
    <w:rsid w:val="00AC6538"/>
    <w:rsid w:val="00AD3A7F"/>
    <w:rsid w:val="00AD67AC"/>
    <w:rsid w:val="00B10C03"/>
    <w:rsid w:val="00B14A07"/>
    <w:rsid w:val="00B454D3"/>
    <w:rsid w:val="00B5083A"/>
    <w:rsid w:val="00B91F99"/>
    <w:rsid w:val="00B9788E"/>
    <w:rsid w:val="00BA3A0A"/>
    <w:rsid w:val="00BC1C45"/>
    <w:rsid w:val="00BD439A"/>
    <w:rsid w:val="00BE5569"/>
    <w:rsid w:val="00BF4AF5"/>
    <w:rsid w:val="00BF7AB1"/>
    <w:rsid w:val="00C3259F"/>
    <w:rsid w:val="00C40FB6"/>
    <w:rsid w:val="00C7062D"/>
    <w:rsid w:val="00C70F50"/>
    <w:rsid w:val="00CE6121"/>
    <w:rsid w:val="00CF51F2"/>
    <w:rsid w:val="00D16F62"/>
    <w:rsid w:val="00D418B5"/>
    <w:rsid w:val="00D92981"/>
    <w:rsid w:val="00D92FB9"/>
    <w:rsid w:val="00DA6187"/>
    <w:rsid w:val="00DA7825"/>
    <w:rsid w:val="00DD016F"/>
    <w:rsid w:val="00DF24A3"/>
    <w:rsid w:val="00E00020"/>
    <w:rsid w:val="00E116BF"/>
    <w:rsid w:val="00E263CF"/>
    <w:rsid w:val="00E31775"/>
    <w:rsid w:val="00E329E8"/>
    <w:rsid w:val="00E379A6"/>
    <w:rsid w:val="00E42742"/>
    <w:rsid w:val="00E53209"/>
    <w:rsid w:val="00E6339B"/>
    <w:rsid w:val="00E67F5D"/>
    <w:rsid w:val="00E87CC7"/>
    <w:rsid w:val="00EA76DA"/>
    <w:rsid w:val="00EB0B8A"/>
    <w:rsid w:val="00EB1BBF"/>
    <w:rsid w:val="00EB76C3"/>
    <w:rsid w:val="00EF3E00"/>
    <w:rsid w:val="00F1777A"/>
    <w:rsid w:val="00F7378F"/>
    <w:rsid w:val="00F74D2F"/>
    <w:rsid w:val="00FA0822"/>
    <w:rsid w:val="00FA0CEF"/>
    <w:rsid w:val="00FA4E03"/>
    <w:rsid w:val="00FA70F6"/>
    <w:rsid w:val="00FA7CB0"/>
    <w:rsid w:val="00FB756A"/>
    <w:rsid w:val="00FD4E0E"/>
    <w:rsid w:val="00FD54B8"/>
    <w:rsid w:val="00FD7C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8">
      <v:textbox inset="5.85pt,.7pt,5.85pt,.7pt"/>
    </o:shapedefaults>
    <o:shapelayout v:ext="edit">
      <o:idmap v:ext="edit" data="1"/>
    </o:shapelayout>
  </w:shapeDefaults>
  <w:decimalSymbol w:val="."/>
  <w:listSeparator w:val=","/>
  <w14:docId w14:val="2B5CD09B"/>
  <w15:chartTrackingRefBased/>
  <w15:docId w15:val="{99EE3539-0547-554E-87C9-71163CCF2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50" w:line="245" w:lineRule="auto"/>
      <w:jc w:val="both"/>
    </w:pPr>
    <w:rPr>
      <w:rFonts w:ascii="Aptos" w:hAnsi="Apto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C02"/>
    <w:pPr>
      <w:ind w:leftChars="400" w:left="840"/>
    </w:pPr>
  </w:style>
  <w:style w:type="numbering" w:customStyle="1" w:styleId="1">
    <w:name w:val="現在のリスト1"/>
    <w:uiPriority w:val="99"/>
    <w:rsid w:val="00E67F5D"/>
    <w:pPr>
      <w:numPr>
        <w:numId w:val="2"/>
      </w:numPr>
    </w:pPr>
  </w:style>
  <w:style w:type="character" w:styleId="Hyperlink">
    <w:name w:val="Hyperlink"/>
    <w:basedOn w:val="DefaultParagraphFont"/>
    <w:uiPriority w:val="99"/>
    <w:unhideWhenUsed/>
    <w:rsid w:val="004B2AD2"/>
    <w:rPr>
      <w:rFonts w:ascii="Aptos" w:hAnsi="Aptos"/>
      <w:color w:val="005CAB"/>
      <w:sz w:val="23"/>
      <w:u w:val="single"/>
    </w:rPr>
  </w:style>
  <w:style w:type="character" w:styleId="UnresolvedMention">
    <w:name w:val="Unresolved Mention"/>
    <w:basedOn w:val="DefaultParagraphFont"/>
    <w:uiPriority w:val="99"/>
    <w:semiHidden/>
    <w:unhideWhenUsed/>
    <w:rsid w:val="004B2AD2"/>
    <w:rPr>
      <w:color w:val="605E5C"/>
      <w:shd w:val="clear" w:color="auto" w:fill="E1DFDD"/>
    </w:rPr>
  </w:style>
  <w:style w:type="character" w:styleId="FollowedHyperlink">
    <w:name w:val="FollowedHyperlink"/>
    <w:basedOn w:val="DefaultParagraphFont"/>
    <w:uiPriority w:val="99"/>
    <w:semiHidden/>
    <w:unhideWhenUsed/>
    <w:rsid w:val="006B71B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0731478">
      <w:bodyDiv w:val="1"/>
      <w:marLeft w:val="0"/>
      <w:marRight w:val="0"/>
      <w:marTop w:val="0"/>
      <w:marBottom w:val="0"/>
      <w:divBdr>
        <w:top w:val="none" w:sz="0" w:space="0" w:color="auto"/>
        <w:left w:val="none" w:sz="0" w:space="0" w:color="auto"/>
        <w:bottom w:val="none" w:sz="0" w:space="0" w:color="auto"/>
        <w:right w:val="none" w:sz="0" w:space="0" w:color="auto"/>
      </w:divBdr>
    </w:div>
    <w:div w:id="119614314">
      <w:bodyDiv w:val="1"/>
      <w:marLeft w:val="0"/>
      <w:marRight w:val="0"/>
      <w:marTop w:val="0"/>
      <w:marBottom w:val="0"/>
      <w:divBdr>
        <w:top w:val="none" w:sz="0" w:space="0" w:color="auto"/>
        <w:left w:val="none" w:sz="0" w:space="0" w:color="auto"/>
        <w:bottom w:val="none" w:sz="0" w:space="0" w:color="auto"/>
        <w:right w:val="none" w:sz="0" w:space="0" w:color="auto"/>
      </w:divBdr>
    </w:div>
    <w:div w:id="132216093">
      <w:bodyDiv w:val="1"/>
      <w:marLeft w:val="0"/>
      <w:marRight w:val="0"/>
      <w:marTop w:val="0"/>
      <w:marBottom w:val="0"/>
      <w:divBdr>
        <w:top w:val="none" w:sz="0" w:space="0" w:color="auto"/>
        <w:left w:val="none" w:sz="0" w:space="0" w:color="auto"/>
        <w:bottom w:val="none" w:sz="0" w:space="0" w:color="auto"/>
        <w:right w:val="none" w:sz="0" w:space="0" w:color="auto"/>
      </w:divBdr>
    </w:div>
    <w:div w:id="256646124">
      <w:bodyDiv w:val="1"/>
      <w:marLeft w:val="0"/>
      <w:marRight w:val="0"/>
      <w:marTop w:val="0"/>
      <w:marBottom w:val="0"/>
      <w:divBdr>
        <w:top w:val="none" w:sz="0" w:space="0" w:color="auto"/>
        <w:left w:val="none" w:sz="0" w:space="0" w:color="auto"/>
        <w:bottom w:val="none" w:sz="0" w:space="0" w:color="auto"/>
        <w:right w:val="none" w:sz="0" w:space="0" w:color="auto"/>
      </w:divBdr>
    </w:div>
    <w:div w:id="310334362">
      <w:bodyDiv w:val="1"/>
      <w:marLeft w:val="0"/>
      <w:marRight w:val="0"/>
      <w:marTop w:val="0"/>
      <w:marBottom w:val="0"/>
      <w:divBdr>
        <w:top w:val="none" w:sz="0" w:space="0" w:color="auto"/>
        <w:left w:val="none" w:sz="0" w:space="0" w:color="auto"/>
        <w:bottom w:val="none" w:sz="0" w:space="0" w:color="auto"/>
        <w:right w:val="none" w:sz="0" w:space="0" w:color="auto"/>
      </w:divBdr>
    </w:div>
    <w:div w:id="378165117">
      <w:bodyDiv w:val="1"/>
      <w:marLeft w:val="0"/>
      <w:marRight w:val="0"/>
      <w:marTop w:val="0"/>
      <w:marBottom w:val="0"/>
      <w:divBdr>
        <w:top w:val="none" w:sz="0" w:space="0" w:color="auto"/>
        <w:left w:val="none" w:sz="0" w:space="0" w:color="auto"/>
        <w:bottom w:val="none" w:sz="0" w:space="0" w:color="auto"/>
        <w:right w:val="none" w:sz="0" w:space="0" w:color="auto"/>
      </w:divBdr>
    </w:div>
    <w:div w:id="397245550">
      <w:bodyDiv w:val="1"/>
      <w:marLeft w:val="0"/>
      <w:marRight w:val="0"/>
      <w:marTop w:val="0"/>
      <w:marBottom w:val="0"/>
      <w:divBdr>
        <w:top w:val="none" w:sz="0" w:space="0" w:color="auto"/>
        <w:left w:val="none" w:sz="0" w:space="0" w:color="auto"/>
        <w:bottom w:val="none" w:sz="0" w:space="0" w:color="auto"/>
        <w:right w:val="none" w:sz="0" w:space="0" w:color="auto"/>
      </w:divBdr>
    </w:div>
    <w:div w:id="448940997">
      <w:bodyDiv w:val="1"/>
      <w:marLeft w:val="0"/>
      <w:marRight w:val="0"/>
      <w:marTop w:val="0"/>
      <w:marBottom w:val="0"/>
      <w:divBdr>
        <w:top w:val="none" w:sz="0" w:space="0" w:color="auto"/>
        <w:left w:val="none" w:sz="0" w:space="0" w:color="auto"/>
        <w:bottom w:val="none" w:sz="0" w:space="0" w:color="auto"/>
        <w:right w:val="none" w:sz="0" w:space="0" w:color="auto"/>
      </w:divBdr>
    </w:div>
    <w:div w:id="455948284">
      <w:bodyDiv w:val="1"/>
      <w:marLeft w:val="0"/>
      <w:marRight w:val="0"/>
      <w:marTop w:val="0"/>
      <w:marBottom w:val="0"/>
      <w:divBdr>
        <w:top w:val="none" w:sz="0" w:space="0" w:color="auto"/>
        <w:left w:val="none" w:sz="0" w:space="0" w:color="auto"/>
        <w:bottom w:val="none" w:sz="0" w:space="0" w:color="auto"/>
        <w:right w:val="none" w:sz="0" w:space="0" w:color="auto"/>
      </w:divBdr>
    </w:div>
    <w:div w:id="472529512">
      <w:bodyDiv w:val="1"/>
      <w:marLeft w:val="0"/>
      <w:marRight w:val="0"/>
      <w:marTop w:val="0"/>
      <w:marBottom w:val="0"/>
      <w:divBdr>
        <w:top w:val="none" w:sz="0" w:space="0" w:color="auto"/>
        <w:left w:val="none" w:sz="0" w:space="0" w:color="auto"/>
        <w:bottom w:val="none" w:sz="0" w:space="0" w:color="auto"/>
        <w:right w:val="none" w:sz="0" w:space="0" w:color="auto"/>
      </w:divBdr>
    </w:div>
    <w:div w:id="545678934">
      <w:bodyDiv w:val="1"/>
      <w:marLeft w:val="0"/>
      <w:marRight w:val="0"/>
      <w:marTop w:val="0"/>
      <w:marBottom w:val="0"/>
      <w:divBdr>
        <w:top w:val="none" w:sz="0" w:space="0" w:color="auto"/>
        <w:left w:val="none" w:sz="0" w:space="0" w:color="auto"/>
        <w:bottom w:val="none" w:sz="0" w:space="0" w:color="auto"/>
        <w:right w:val="none" w:sz="0" w:space="0" w:color="auto"/>
      </w:divBdr>
    </w:div>
    <w:div w:id="551382523">
      <w:bodyDiv w:val="1"/>
      <w:marLeft w:val="0"/>
      <w:marRight w:val="0"/>
      <w:marTop w:val="0"/>
      <w:marBottom w:val="0"/>
      <w:divBdr>
        <w:top w:val="none" w:sz="0" w:space="0" w:color="auto"/>
        <w:left w:val="none" w:sz="0" w:space="0" w:color="auto"/>
        <w:bottom w:val="none" w:sz="0" w:space="0" w:color="auto"/>
        <w:right w:val="none" w:sz="0" w:space="0" w:color="auto"/>
      </w:divBdr>
    </w:div>
    <w:div w:id="585307731">
      <w:bodyDiv w:val="1"/>
      <w:marLeft w:val="0"/>
      <w:marRight w:val="0"/>
      <w:marTop w:val="0"/>
      <w:marBottom w:val="0"/>
      <w:divBdr>
        <w:top w:val="none" w:sz="0" w:space="0" w:color="auto"/>
        <w:left w:val="none" w:sz="0" w:space="0" w:color="auto"/>
        <w:bottom w:val="none" w:sz="0" w:space="0" w:color="auto"/>
        <w:right w:val="none" w:sz="0" w:space="0" w:color="auto"/>
      </w:divBdr>
    </w:div>
    <w:div w:id="624970995">
      <w:bodyDiv w:val="1"/>
      <w:marLeft w:val="0"/>
      <w:marRight w:val="0"/>
      <w:marTop w:val="0"/>
      <w:marBottom w:val="0"/>
      <w:divBdr>
        <w:top w:val="none" w:sz="0" w:space="0" w:color="auto"/>
        <w:left w:val="none" w:sz="0" w:space="0" w:color="auto"/>
        <w:bottom w:val="none" w:sz="0" w:space="0" w:color="auto"/>
        <w:right w:val="none" w:sz="0" w:space="0" w:color="auto"/>
      </w:divBdr>
    </w:div>
    <w:div w:id="652950879">
      <w:bodyDiv w:val="1"/>
      <w:marLeft w:val="0"/>
      <w:marRight w:val="0"/>
      <w:marTop w:val="0"/>
      <w:marBottom w:val="0"/>
      <w:divBdr>
        <w:top w:val="none" w:sz="0" w:space="0" w:color="auto"/>
        <w:left w:val="none" w:sz="0" w:space="0" w:color="auto"/>
        <w:bottom w:val="none" w:sz="0" w:space="0" w:color="auto"/>
        <w:right w:val="none" w:sz="0" w:space="0" w:color="auto"/>
      </w:divBdr>
    </w:div>
    <w:div w:id="664432238">
      <w:bodyDiv w:val="1"/>
      <w:marLeft w:val="0"/>
      <w:marRight w:val="0"/>
      <w:marTop w:val="0"/>
      <w:marBottom w:val="0"/>
      <w:divBdr>
        <w:top w:val="none" w:sz="0" w:space="0" w:color="auto"/>
        <w:left w:val="none" w:sz="0" w:space="0" w:color="auto"/>
        <w:bottom w:val="none" w:sz="0" w:space="0" w:color="auto"/>
        <w:right w:val="none" w:sz="0" w:space="0" w:color="auto"/>
      </w:divBdr>
    </w:div>
    <w:div w:id="686952007">
      <w:bodyDiv w:val="1"/>
      <w:marLeft w:val="0"/>
      <w:marRight w:val="0"/>
      <w:marTop w:val="0"/>
      <w:marBottom w:val="0"/>
      <w:divBdr>
        <w:top w:val="none" w:sz="0" w:space="0" w:color="auto"/>
        <w:left w:val="none" w:sz="0" w:space="0" w:color="auto"/>
        <w:bottom w:val="none" w:sz="0" w:space="0" w:color="auto"/>
        <w:right w:val="none" w:sz="0" w:space="0" w:color="auto"/>
      </w:divBdr>
    </w:div>
    <w:div w:id="691152820">
      <w:bodyDiv w:val="1"/>
      <w:marLeft w:val="0"/>
      <w:marRight w:val="0"/>
      <w:marTop w:val="0"/>
      <w:marBottom w:val="0"/>
      <w:divBdr>
        <w:top w:val="none" w:sz="0" w:space="0" w:color="auto"/>
        <w:left w:val="none" w:sz="0" w:space="0" w:color="auto"/>
        <w:bottom w:val="none" w:sz="0" w:space="0" w:color="auto"/>
        <w:right w:val="none" w:sz="0" w:space="0" w:color="auto"/>
      </w:divBdr>
    </w:div>
    <w:div w:id="845482749">
      <w:bodyDiv w:val="1"/>
      <w:marLeft w:val="0"/>
      <w:marRight w:val="0"/>
      <w:marTop w:val="0"/>
      <w:marBottom w:val="0"/>
      <w:divBdr>
        <w:top w:val="none" w:sz="0" w:space="0" w:color="auto"/>
        <w:left w:val="none" w:sz="0" w:space="0" w:color="auto"/>
        <w:bottom w:val="none" w:sz="0" w:space="0" w:color="auto"/>
        <w:right w:val="none" w:sz="0" w:space="0" w:color="auto"/>
      </w:divBdr>
    </w:div>
    <w:div w:id="865338356">
      <w:bodyDiv w:val="1"/>
      <w:marLeft w:val="0"/>
      <w:marRight w:val="0"/>
      <w:marTop w:val="0"/>
      <w:marBottom w:val="0"/>
      <w:divBdr>
        <w:top w:val="none" w:sz="0" w:space="0" w:color="auto"/>
        <w:left w:val="none" w:sz="0" w:space="0" w:color="auto"/>
        <w:bottom w:val="none" w:sz="0" w:space="0" w:color="auto"/>
        <w:right w:val="none" w:sz="0" w:space="0" w:color="auto"/>
      </w:divBdr>
    </w:div>
    <w:div w:id="917906540">
      <w:bodyDiv w:val="1"/>
      <w:marLeft w:val="0"/>
      <w:marRight w:val="0"/>
      <w:marTop w:val="0"/>
      <w:marBottom w:val="0"/>
      <w:divBdr>
        <w:top w:val="none" w:sz="0" w:space="0" w:color="auto"/>
        <w:left w:val="none" w:sz="0" w:space="0" w:color="auto"/>
        <w:bottom w:val="none" w:sz="0" w:space="0" w:color="auto"/>
        <w:right w:val="none" w:sz="0" w:space="0" w:color="auto"/>
      </w:divBdr>
    </w:div>
    <w:div w:id="931400566">
      <w:bodyDiv w:val="1"/>
      <w:marLeft w:val="0"/>
      <w:marRight w:val="0"/>
      <w:marTop w:val="0"/>
      <w:marBottom w:val="0"/>
      <w:divBdr>
        <w:top w:val="none" w:sz="0" w:space="0" w:color="auto"/>
        <w:left w:val="none" w:sz="0" w:space="0" w:color="auto"/>
        <w:bottom w:val="none" w:sz="0" w:space="0" w:color="auto"/>
        <w:right w:val="none" w:sz="0" w:space="0" w:color="auto"/>
      </w:divBdr>
    </w:div>
    <w:div w:id="952663661">
      <w:bodyDiv w:val="1"/>
      <w:marLeft w:val="0"/>
      <w:marRight w:val="0"/>
      <w:marTop w:val="0"/>
      <w:marBottom w:val="0"/>
      <w:divBdr>
        <w:top w:val="none" w:sz="0" w:space="0" w:color="auto"/>
        <w:left w:val="none" w:sz="0" w:space="0" w:color="auto"/>
        <w:bottom w:val="none" w:sz="0" w:space="0" w:color="auto"/>
        <w:right w:val="none" w:sz="0" w:space="0" w:color="auto"/>
      </w:divBdr>
    </w:div>
    <w:div w:id="969434874">
      <w:bodyDiv w:val="1"/>
      <w:marLeft w:val="0"/>
      <w:marRight w:val="0"/>
      <w:marTop w:val="0"/>
      <w:marBottom w:val="0"/>
      <w:divBdr>
        <w:top w:val="none" w:sz="0" w:space="0" w:color="auto"/>
        <w:left w:val="none" w:sz="0" w:space="0" w:color="auto"/>
        <w:bottom w:val="none" w:sz="0" w:space="0" w:color="auto"/>
        <w:right w:val="none" w:sz="0" w:space="0" w:color="auto"/>
      </w:divBdr>
    </w:div>
    <w:div w:id="996962600">
      <w:bodyDiv w:val="1"/>
      <w:marLeft w:val="0"/>
      <w:marRight w:val="0"/>
      <w:marTop w:val="0"/>
      <w:marBottom w:val="0"/>
      <w:divBdr>
        <w:top w:val="none" w:sz="0" w:space="0" w:color="auto"/>
        <w:left w:val="none" w:sz="0" w:space="0" w:color="auto"/>
        <w:bottom w:val="none" w:sz="0" w:space="0" w:color="auto"/>
        <w:right w:val="none" w:sz="0" w:space="0" w:color="auto"/>
      </w:divBdr>
    </w:div>
    <w:div w:id="1035151903">
      <w:bodyDiv w:val="1"/>
      <w:marLeft w:val="0"/>
      <w:marRight w:val="0"/>
      <w:marTop w:val="0"/>
      <w:marBottom w:val="0"/>
      <w:divBdr>
        <w:top w:val="none" w:sz="0" w:space="0" w:color="auto"/>
        <w:left w:val="none" w:sz="0" w:space="0" w:color="auto"/>
        <w:bottom w:val="none" w:sz="0" w:space="0" w:color="auto"/>
        <w:right w:val="none" w:sz="0" w:space="0" w:color="auto"/>
      </w:divBdr>
    </w:div>
    <w:div w:id="1037005832">
      <w:bodyDiv w:val="1"/>
      <w:marLeft w:val="0"/>
      <w:marRight w:val="0"/>
      <w:marTop w:val="0"/>
      <w:marBottom w:val="0"/>
      <w:divBdr>
        <w:top w:val="none" w:sz="0" w:space="0" w:color="auto"/>
        <w:left w:val="none" w:sz="0" w:space="0" w:color="auto"/>
        <w:bottom w:val="none" w:sz="0" w:space="0" w:color="auto"/>
        <w:right w:val="none" w:sz="0" w:space="0" w:color="auto"/>
      </w:divBdr>
    </w:div>
    <w:div w:id="1062750119">
      <w:bodyDiv w:val="1"/>
      <w:marLeft w:val="0"/>
      <w:marRight w:val="0"/>
      <w:marTop w:val="0"/>
      <w:marBottom w:val="0"/>
      <w:divBdr>
        <w:top w:val="none" w:sz="0" w:space="0" w:color="auto"/>
        <w:left w:val="none" w:sz="0" w:space="0" w:color="auto"/>
        <w:bottom w:val="none" w:sz="0" w:space="0" w:color="auto"/>
        <w:right w:val="none" w:sz="0" w:space="0" w:color="auto"/>
      </w:divBdr>
    </w:div>
    <w:div w:id="1072696054">
      <w:bodyDiv w:val="1"/>
      <w:marLeft w:val="0"/>
      <w:marRight w:val="0"/>
      <w:marTop w:val="0"/>
      <w:marBottom w:val="0"/>
      <w:divBdr>
        <w:top w:val="none" w:sz="0" w:space="0" w:color="auto"/>
        <w:left w:val="none" w:sz="0" w:space="0" w:color="auto"/>
        <w:bottom w:val="none" w:sz="0" w:space="0" w:color="auto"/>
        <w:right w:val="none" w:sz="0" w:space="0" w:color="auto"/>
      </w:divBdr>
    </w:div>
    <w:div w:id="1121143933">
      <w:bodyDiv w:val="1"/>
      <w:marLeft w:val="0"/>
      <w:marRight w:val="0"/>
      <w:marTop w:val="0"/>
      <w:marBottom w:val="0"/>
      <w:divBdr>
        <w:top w:val="none" w:sz="0" w:space="0" w:color="auto"/>
        <w:left w:val="none" w:sz="0" w:space="0" w:color="auto"/>
        <w:bottom w:val="none" w:sz="0" w:space="0" w:color="auto"/>
        <w:right w:val="none" w:sz="0" w:space="0" w:color="auto"/>
      </w:divBdr>
    </w:div>
    <w:div w:id="1168058793">
      <w:bodyDiv w:val="1"/>
      <w:marLeft w:val="0"/>
      <w:marRight w:val="0"/>
      <w:marTop w:val="0"/>
      <w:marBottom w:val="0"/>
      <w:divBdr>
        <w:top w:val="none" w:sz="0" w:space="0" w:color="auto"/>
        <w:left w:val="none" w:sz="0" w:space="0" w:color="auto"/>
        <w:bottom w:val="none" w:sz="0" w:space="0" w:color="auto"/>
        <w:right w:val="none" w:sz="0" w:space="0" w:color="auto"/>
      </w:divBdr>
    </w:div>
    <w:div w:id="1203709075">
      <w:bodyDiv w:val="1"/>
      <w:marLeft w:val="0"/>
      <w:marRight w:val="0"/>
      <w:marTop w:val="0"/>
      <w:marBottom w:val="0"/>
      <w:divBdr>
        <w:top w:val="none" w:sz="0" w:space="0" w:color="auto"/>
        <w:left w:val="none" w:sz="0" w:space="0" w:color="auto"/>
        <w:bottom w:val="none" w:sz="0" w:space="0" w:color="auto"/>
        <w:right w:val="none" w:sz="0" w:space="0" w:color="auto"/>
      </w:divBdr>
    </w:div>
    <w:div w:id="1212495720">
      <w:bodyDiv w:val="1"/>
      <w:marLeft w:val="0"/>
      <w:marRight w:val="0"/>
      <w:marTop w:val="0"/>
      <w:marBottom w:val="0"/>
      <w:divBdr>
        <w:top w:val="none" w:sz="0" w:space="0" w:color="auto"/>
        <w:left w:val="none" w:sz="0" w:space="0" w:color="auto"/>
        <w:bottom w:val="none" w:sz="0" w:space="0" w:color="auto"/>
        <w:right w:val="none" w:sz="0" w:space="0" w:color="auto"/>
      </w:divBdr>
    </w:div>
    <w:div w:id="1284074630">
      <w:bodyDiv w:val="1"/>
      <w:marLeft w:val="0"/>
      <w:marRight w:val="0"/>
      <w:marTop w:val="0"/>
      <w:marBottom w:val="0"/>
      <w:divBdr>
        <w:top w:val="none" w:sz="0" w:space="0" w:color="auto"/>
        <w:left w:val="none" w:sz="0" w:space="0" w:color="auto"/>
        <w:bottom w:val="none" w:sz="0" w:space="0" w:color="auto"/>
        <w:right w:val="none" w:sz="0" w:space="0" w:color="auto"/>
      </w:divBdr>
    </w:div>
    <w:div w:id="1341616171">
      <w:bodyDiv w:val="1"/>
      <w:marLeft w:val="0"/>
      <w:marRight w:val="0"/>
      <w:marTop w:val="0"/>
      <w:marBottom w:val="0"/>
      <w:divBdr>
        <w:top w:val="none" w:sz="0" w:space="0" w:color="auto"/>
        <w:left w:val="none" w:sz="0" w:space="0" w:color="auto"/>
        <w:bottom w:val="none" w:sz="0" w:space="0" w:color="auto"/>
        <w:right w:val="none" w:sz="0" w:space="0" w:color="auto"/>
      </w:divBdr>
    </w:div>
    <w:div w:id="1348799498">
      <w:bodyDiv w:val="1"/>
      <w:marLeft w:val="0"/>
      <w:marRight w:val="0"/>
      <w:marTop w:val="0"/>
      <w:marBottom w:val="0"/>
      <w:divBdr>
        <w:top w:val="none" w:sz="0" w:space="0" w:color="auto"/>
        <w:left w:val="none" w:sz="0" w:space="0" w:color="auto"/>
        <w:bottom w:val="none" w:sz="0" w:space="0" w:color="auto"/>
        <w:right w:val="none" w:sz="0" w:space="0" w:color="auto"/>
      </w:divBdr>
      <w:divsChild>
        <w:div w:id="115108183">
          <w:marLeft w:val="0"/>
          <w:marRight w:val="0"/>
          <w:marTop w:val="0"/>
          <w:marBottom w:val="0"/>
          <w:divBdr>
            <w:top w:val="none" w:sz="0" w:space="0" w:color="auto"/>
            <w:left w:val="none" w:sz="0" w:space="0" w:color="auto"/>
            <w:bottom w:val="none" w:sz="0" w:space="0" w:color="auto"/>
            <w:right w:val="none" w:sz="0" w:space="0" w:color="auto"/>
          </w:divBdr>
          <w:divsChild>
            <w:div w:id="59968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36313">
      <w:bodyDiv w:val="1"/>
      <w:marLeft w:val="0"/>
      <w:marRight w:val="0"/>
      <w:marTop w:val="0"/>
      <w:marBottom w:val="0"/>
      <w:divBdr>
        <w:top w:val="none" w:sz="0" w:space="0" w:color="auto"/>
        <w:left w:val="none" w:sz="0" w:space="0" w:color="auto"/>
        <w:bottom w:val="none" w:sz="0" w:space="0" w:color="auto"/>
        <w:right w:val="none" w:sz="0" w:space="0" w:color="auto"/>
      </w:divBdr>
    </w:div>
    <w:div w:id="1437483296">
      <w:bodyDiv w:val="1"/>
      <w:marLeft w:val="0"/>
      <w:marRight w:val="0"/>
      <w:marTop w:val="0"/>
      <w:marBottom w:val="0"/>
      <w:divBdr>
        <w:top w:val="none" w:sz="0" w:space="0" w:color="auto"/>
        <w:left w:val="none" w:sz="0" w:space="0" w:color="auto"/>
        <w:bottom w:val="none" w:sz="0" w:space="0" w:color="auto"/>
        <w:right w:val="none" w:sz="0" w:space="0" w:color="auto"/>
      </w:divBdr>
    </w:div>
    <w:div w:id="1468476539">
      <w:bodyDiv w:val="1"/>
      <w:marLeft w:val="0"/>
      <w:marRight w:val="0"/>
      <w:marTop w:val="0"/>
      <w:marBottom w:val="0"/>
      <w:divBdr>
        <w:top w:val="none" w:sz="0" w:space="0" w:color="auto"/>
        <w:left w:val="none" w:sz="0" w:space="0" w:color="auto"/>
        <w:bottom w:val="none" w:sz="0" w:space="0" w:color="auto"/>
        <w:right w:val="none" w:sz="0" w:space="0" w:color="auto"/>
      </w:divBdr>
    </w:div>
    <w:div w:id="1472676832">
      <w:bodyDiv w:val="1"/>
      <w:marLeft w:val="0"/>
      <w:marRight w:val="0"/>
      <w:marTop w:val="0"/>
      <w:marBottom w:val="0"/>
      <w:divBdr>
        <w:top w:val="none" w:sz="0" w:space="0" w:color="auto"/>
        <w:left w:val="none" w:sz="0" w:space="0" w:color="auto"/>
        <w:bottom w:val="none" w:sz="0" w:space="0" w:color="auto"/>
        <w:right w:val="none" w:sz="0" w:space="0" w:color="auto"/>
      </w:divBdr>
    </w:div>
    <w:div w:id="1533298581">
      <w:bodyDiv w:val="1"/>
      <w:marLeft w:val="0"/>
      <w:marRight w:val="0"/>
      <w:marTop w:val="0"/>
      <w:marBottom w:val="0"/>
      <w:divBdr>
        <w:top w:val="none" w:sz="0" w:space="0" w:color="auto"/>
        <w:left w:val="none" w:sz="0" w:space="0" w:color="auto"/>
        <w:bottom w:val="none" w:sz="0" w:space="0" w:color="auto"/>
        <w:right w:val="none" w:sz="0" w:space="0" w:color="auto"/>
      </w:divBdr>
    </w:div>
    <w:div w:id="1678656535">
      <w:bodyDiv w:val="1"/>
      <w:marLeft w:val="0"/>
      <w:marRight w:val="0"/>
      <w:marTop w:val="0"/>
      <w:marBottom w:val="0"/>
      <w:divBdr>
        <w:top w:val="none" w:sz="0" w:space="0" w:color="auto"/>
        <w:left w:val="none" w:sz="0" w:space="0" w:color="auto"/>
        <w:bottom w:val="none" w:sz="0" w:space="0" w:color="auto"/>
        <w:right w:val="none" w:sz="0" w:space="0" w:color="auto"/>
      </w:divBdr>
    </w:div>
    <w:div w:id="1680617084">
      <w:bodyDiv w:val="1"/>
      <w:marLeft w:val="0"/>
      <w:marRight w:val="0"/>
      <w:marTop w:val="0"/>
      <w:marBottom w:val="0"/>
      <w:divBdr>
        <w:top w:val="none" w:sz="0" w:space="0" w:color="auto"/>
        <w:left w:val="none" w:sz="0" w:space="0" w:color="auto"/>
        <w:bottom w:val="none" w:sz="0" w:space="0" w:color="auto"/>
        <w:right w:val="none" w:sz="0" w:space="0" w:color="auto"/>
      </w:divBdr>
    </w:div>
    <w:div w:id="1697120290">
      <w:bodyDiv w:val="1"/>
      <w:marLeft w:val="0"/>
      <w:marRight w:val="0"/>
      <w:marTop w:val="0"/>
      <w:marBottom w:val="0"/>
      <w:divBdr>
        <w:top w:val="none" w:sz="0" w:space="0" w:color="auto"/>
        <w:left w:val="none" w:sz="0" w:space="0" w:color="auto"/>
        <w:bottom w:val="none" w:sz="0" w:space="0" w:color="auto"/>
        <w:right w:val="none" w:sz="0" w:space="0" w:color="auto"/>
      </w:divBdr>
    </w:div>
    <w:div w:id="1771312403">
      <w:bodyDiv w:val="1"/>
      <w:marLeft w:val="0"/>
      <w:marRight w:val="0"/>
      <w:marTop w:val="0"/>
      <w:marBottom w:val="0"/>
      <w:divBdr>
        <w:top w:val="none" w:sz="0" w:space="0" w:color="auto"/>
        <w:left w:val="none" w:sz="0" w:space="0" w:color="auto"/>
        <w:bottom w:val="none" w:sz="0" w:space="0" w:color="auto"/>
        <w:right w:val="none" w:sz="0" w:space="0" w:color="auto"/>
      </w:divBdr>
    </w:div>
    <w:div w:id="1775397356">
      <w:bodyDiv w:val="1"/>
      <w:marLeft w:val="0"/>
      <w:marRight w:val="0"/>
      <w:marTop w:val="0"/>
      <w:marBottom w:val="0"/>
      <w:divBdr>
        <w:top w:val="none" w:sz="0" w:space="0" w:color="auto"/>
        <w:left w:val="none" w:sz="0" w:space="0" w:color="auto"/>
        <w:bottom w:val="none" w:sz="0" w:space="0" w:color="auto"/>
        <w:right w:val="none" w:sz="0" w:space="0" w:color="auto"/>
      </w:divBdr>
    </w:div>
    <w:div w:id="1783113989">
      <w:bodyDiv w:val="1"/>
      <w:marLeft w:val="0"/>
      <w:marRight w:val="0"/>
      <w:marTop w:val="0"/>
      <w:marBottom w:val="0"/>
      <w:divBdr>
        <w:top w:val="none" w:sz="0" w:space="0" w:color="auto"/>
        <w:left w:val="none" w:sz="0" w:space="0" w:color="auto"/>
        <w:bottom w:val="none" w:sz="0" w:space="0" w:color="auto"/>
        <w:right w:val="none" w:sz="0" w:space="0" w:color="auto"/>
      </w:divBdr>
    </w:div>
    <w:div w:id="1878542030">
      <w:bodyDiv w:val="1"/>
      <w:marLeft w:val="0"/>
      <w:marRight w:val="0"/>
      <w:marTop w:val="0"/>
      <w:marBottom w:val="0"/>
      <w:divBdr>
        <w:top w:val="none" w:sz="0" w:space="0" w:color="auto"/>
        <w:left w:val="none" w:sz="0" w:space="0" w:color="auto"/>
        <w:bottom w:val="none" w:sz="0" w:space="0" w:color="auto"/>
        <w:right w:val="none" w:sz="0" w:space="0" w:color="auto"/>
      </w:divBdr>
    </w:div>
    <w:div w:id="1908104995">
      <w:bodyDiv w:val="1"/>
      <w:marLeft w:val="0"/>
      <w:marRight w:val="0"/>
      <w:marTop w:val="0"/>
      <w:marBottom w:val="0"/>
      <w:divBdr>
        <w:top w:val="none" w:sz="0" w:space="0" w:color="auto"/>
        <w:left w:val="none" w:sz="0" w:space="0" w:color="auto"/>
        <w:bottom w:val="none" w:sz="0" w:space="0" w:color="auto"/>
        <w:right w:val="none" w:sz="0" w:space="0" w:color="auto"/>
      </w:divBdr>
    </w:div>
    <w:div w:id="1914967763">
      <w:bodyDiv w:val="1"/>
      <w:marLeft w:val="0"/>
      <w:marRight w:val="0"/>
      <w:marTop w:val="0"/>
      <w:marBottom w:val="0"/>
      <w:divBdr>
        <w:top w:val="none" w:sz="0" w:space="0" w:color="auto"/>
        <w:left w:val="none" w:sz="0" w:space="0" w:color="auto"/>
        <w:bottom w:val="none" w:sz="0" w:space="0" w:color="auto"/>
        <w:right w:val="none" w:sz="0" w:space="0" w:color="auto"/>
      </w:divBdr>
    </w:div>
    <w:div w:id="2001226077">
      <w:bodyDiv w:val="1"/>
      <w:marLeft w:val="0"/>
      <w:marRight w:val="0"/>
      <w:marTop w:val="0"/>
      <w:marBottom w:val="0"/>
      <w:divBdr>
        <w:top w:val="none" w:sz="0" w:space="0" w:color="auto"/>
        <w:left w:val="none" w:sz="0" w:space="0" w:color="auto"/>
        <w:bottom w:val="none" w:sz="0" w:space="0" w:color="auto"/>
        <w:right w:val="none" w:sz="0" w:space="0" w:color="auto"/>
      </w:divBdr>
    </w:div>
    <w:div w:id="2027099583">
      <w:bodyDiv w:val="1"/>
      <w:marLeft w:val="0"/>
      <w:marRight w:val="0"/>
      <w:marTop w:val="0"/>
      <w:marBottom w:val="0"/>
      <w:divBdr>
        <w:top w:val="none" w:sz="0" w:space="0" w:color="auto"/>
        <w:left w:val="none" w:sz="0" w:space="0" w:color="auto"/>
        <w:bottom w:val="none" w:sz="0" w:space="0" w:color="auto"/>
        <w:right w:val="none" w:sz="0" w:space="0" w:color="auto"/>
      </w:divBdr>
    </w:div>
    <w:div w:id="2074544339">
      <w:bodyDiv w:val="1"/>
      <w:marLeft w:val="0"/>
      <w:marRight w:val="0"/>
      <w:marTop w:val="0"/>
      <w:marBottom w:val="0"/>
      <w:divBdr>
        <w:top w:val="none" w:sz="0" w:space="0" w:color="auto"/>
        <w:left w:val="none" w:sz="0" w:space="0" w:color="auto"/>
        <w:bottom w:val="none" w:sz="0" w:space="0" w:color="auto"/>
        <w:right w:val="none" w:sz="0" w:space="0" w:color="auto"/>
      </w:divBdr>
    </w:div>
    <w:div w:id="2078506237">
      <w:bodyDiv w:val="1"/>
      <w:marLeft w:val="0"/>
      <w:marRight w:val="0"/>
      <w:marTop w:val="0"/>
      <w:marBottom w:val="0"/>
      <w:divBdr>
        <w:top w:val="none" w:sz="0" w:space="0" w:color="auto"/>
        <w:left w:val="none" w:sz="0" w:space="0" w:color="auto"/>
        <w:bottom w:val="none" w:sz="0" w:space="0" w:color="auto"/>
        <w:right w:val="none" w:sz="0" w:space="0" w:color="auto"/>
      </w:divBdr>
    </w:div>
    <w:div w:id="2114402221">
      <w:bodyDiv w:val="1"/>
      <w:marLeft w:val="0"/>
      <w:marRight w:val="0"/>
      <w:marTop w:val="0"/>
      <w:marBottom w:val="0"/>
      <w:divBdr>
        <w:top w:val="none" w:sz="0" w:space="0" w:color="auto"/>
        <w:left w:val="none" w:sz="0" w:space="0" w:color="auto"/>
        <w:bottom w:val="none" w:sz="0" w:space="0" w:color="auto"/>
        <w:right w:val="none" w:sz="0" w:space="0" w:color="auto"/>
      </w:divBdr>
    </w:div>
    <w:div w:id="2124837071">
      <w:bodyDiv w:val="1"/>
      <w:marLeft w:val="0"/>
      <w:marRight w:val="0"/>
      <w:marTop w:val="0"/>
      <w:marBottom w:val="0"/>
      <w:divBdr>
        <w:top w:val="none" w:sz="0" w:space="0" w:color="auto"/>
        <w:left w:val="none" w:sz="0" w:space="0" w:color="auto"/>
        <w:bottom w:val="none" w:sz="0" w:space="0" w:color="auto"/>
        <w:right w:val="none" w:sz="0" w:space="0" w:color="auto"/>
      </w:divBdr>
    </w:div>
    <w:div w:id="2137603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11/nph.70391" TargetMode="External"/><Relationship Id="rId13" Type="http://schemas.openxmlformats.org/officeDocument/2006/relationships/hyperlink" Target="https://doi.org/10.1093/molbev/msae164" TargetMode="External"/><Relationship Id="rId18" Type="http://schemas.openxmlformats.org/officeDocument/2006/relationships/hyperlink" Target="https://doi.org/10.1093/pcp/pcac109" TargetMode="External"/><Relationship Id="rId26" Type="http://schemas.openxmlformats.org/officeDocument/2006/relationships/hyperlink" Target="https://doi.org/10.64898/2026.05.03.722499" TargetMode="External"/><Relationship Id="rId3" Type="http://schemas.openxmlformats.org/officeDocument/2006/relationships/styles" Target="styles.xml"/><Relationship Id="rId21" Type="http://schemas.openxmlformats.org/officeDocument/2006/relationships/hyperlink" Target="https://doi.org/10.1007/13836_2021_94" TargetMode="External"/><Relationship Id="rId7" Type="http://schemas.openxmlformats.org/officeDocument/2006/relationships/hyperlink" Target="https://doi.org/10.1371/journal.pgen.1012123" TargetMode="External"/><Relationship Id="rId12" Type="http://schemas.openxmlformats.org/officeDocument/2006/relationships/hyperlink" Target="https://doi.org/10.1371/journal.pgen.1011369" TargetMode="External"/><Relationship Id="rId17" Type="http://schemas.openxmlformats.org/officeDocument/2006/relationships/hyperlink" Target="https://doi.org/10.1371/journal.ppat.1010792" TargetMode="External"/><Relationship Id="rId25" Type="http://schemas.openxmlformats.org/officeDocument/2006/relationships/hyperlink" Target="https://doi.org/10.64898/2026.08.07.743466" TargetMode="External"/><Relationship Id="rId2" Type="http://schemas.openxmlformats.org/officeDocument/2006/relationships/numbering" Target="numbering.xml"/><Relationship Id="rId16" Type="http://schemas.openxmlformats.org/officeDocument/2006/relationships/hyperlink" Target="https://doi.org/10.1007/s10681-022-03132-7" TargetMode="External"/><Relationship Id="rId20" Type="http://schemas.openxmlformats.org/officeDocument/2006/relationships/hyperlink" Target="https://doi.org/10.7717/peerj.13170"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doi.org/10.1371/journal.pgen.1012245" TargetMode="External"/><Relationship Id="rId11" Type="http://schemas.openxmlformats.org/officeDocument/2006/relationships/hyperlink" Target="https://doi.org/10.1371/journal.pgen.1011402" TargetMode="External"/><Relationship Id="rId24" Type="http://schemas.openxmlformats.org/officeDocument/2006/relationships/hyperlink" Target="https://doi.org/10.5281/zenodo.22100279" TargetMode="External"/><Relationship Id="rId5" Type="http://schemas.openxmlformats.org/officeDocument/2006/relationships/webSettings" Target="webSettings.xml"/><Relationship Id="rId15" Type="http://schemas.openxmlformats.org/officeDocument/2006/relationships/hyperlink" Target="https://doi.org/10.12938/bmfh.2022-017" TargetMode="External"/><Relationship Id="rId23" Type="http://schemas.openxmlformats.org/officeDocument/2006/relationships/hyperlink" Target="https://doi.org/10.1073/pnas.2015830117" TargetMode="External"/><Relationship Id="rId28" Type="http://schemas.openxmlformats.org/officeDocument/2006/relationships/hyperlink" Target="https://doi.org/10.1101/239400" TargetMode="External"/><Relationship Id="rId10" Type="http://schemas.openxmlformats.org/officeDocument/2006/relationships/hyperlink" Target="https://doi.org/10.1371/journal.pbio.3002868" TargetMode="External"/><Relationship Id="rId19" Type="http://schemas.openxmlformats.org/officeDocument/2006/relationships/hyperlink" Target="https://doi.org/10.1073/pnas.2116896119" TargetMode="External"/><Relationship Id="rId4" Type="http://schemas.openxmlformats.org/officeDocument/2006/relationships/settings" Target="settings.xml"/><Relationship Id="rId9" Type="http://schemas.openxmlformats.org/officeDocument/2006/relationships/hyperlink" Target="https://doi.org/10.1371/journal.pgen.1011653" TargetMode="External"/><Relationship Id="rId14" Type="http://schemas.openxmlformats.org/officeDocument/2006/relationships/hyperlink" Target="https://doi.org/10.1371/journal.pbio.3001945" TargetMode="External"/><Relationship Id="rId22" Type="http://schemas.openxmlformats.org/officeDocument/2006/relationships/hyperlink" Target="https://doi.org/10.1270/jsbbs.20148" TargetMode="External"/><Relationship Id="rId27" Type="http://schemas.openxmlformats.org/officeDocument/2006/relationships/hyperlink" Target="https://doi.org/10.64898/2025.12.17.694876" TargetMode="External"/><Relationship Id="rId30" Type="http://schemas.openxmlformats.org/officeDocument/2006/relationships/theme" Target="theme/theme1.xml"/><Relationship Id="rId31" Type="http://schemas.openxmlformats.org/officeDocument/2006/relationships/hyperlink" Target="https://doi.org/10.64898/2026.09.08.750133" TargetMode="External"/><Relationship Id="rId32" Type="http://schemas.openxmlformats.org/officeDocument/2006/relationships/hyperlink" Target="https://doi.org/10.64898/2026.10.05.756766"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A74A3-5025-954D-9569-3C28FF278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5</Pages>
  <Words>1879</Words>
  <Characters>10714</Characters>
  <Application>Microsoft Office Word</Application>
  <DocSecurity>0</DocSecurity>
  <Lines>89</Lines>
  <Paragraphs>25</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杉原 優</dc:creator>
  <cp:keywords/>
  <dc:description/>
  <cp:lastModifiedBy>Yu Sugihara (TSL)</cp:lastModifiedBy>
  <cp:revision>6</cp:revision>
  <cp:lastPrinted>2025-07-21T11:55:00Z</cp:lastPrinted>
  <dcterms:created xsi:type="dcterms:W3CDTF">2026-03-06T23:50:00Z</dcterms:created>
  <dcterms:modified xsi:type="dcterms:W3CDTF">2026-08-30T19:26:00Z</dcterms:modified>
</cp:coreProperties>
</file>