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lang w:val="en-CA" w:eastAsia="zh-CN"/>
        </w:rPr>
        <w:id w:val="308760186"/>
        <w:docPartObj>
          <w:docPartGallery w:val="Cover Pages"/>
          <w:docPartUnique/>
        </w:docPartObj>
      </w:sdtPr>
      <w:sdtEndPr>
        <w:rPr>
          <w:rFonts w:cstheme="minorHAnsi"/>
          <w:sz w:val="24"/>
          <w:szCs w:val="24"/>
        </w:rPr>
      </w:sdtEndPr>
      <w:sdtContent>
        <w:p w14:paraId="004375A2" w14:textId="7858FECD" w:rsidR="009900C9" w:rsidRDefault="009900C9" w:rsidP="008A5588">
          <w:pPr>
            <w:pStyle w:val="NoSpacing"/>
            <w:spacing w:line="480" w:lineRule="auto"/>
            <w:rPr>
              <w:sz w:val="2"/>
            </w:rPr>
          </w:pPr>
        </w:p>
        <w:p w14:paraId="3704666C" w14:textId="77777777" w:rsidR="009900C9" w:rsidRDefault="009900C9" w:rsidP="008A5588">
          <w:pPr>
            <w:spacing w:line="480" w:lineRule="auto"/>
          </w:pPr>
          <w:r>
            <w:rPr>
              <w:noProof/>
            </w:rPr>
            <mc:AlternateContent>
              <mc:Choice Requires="wps">
                <w:drawing>
                  <wp:anchor distT="0" distB="0" distL="114300" distR="114300" simplePos="0" relativeHeight="251661312" behindDoc="0" locked="0" layoutInCell="1" allowOverlap="1" wp14:anchorId="3EDA1B45" wp14:editId="50550CB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0000" w:themeColor="text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05033F" w14:textId="06ECEDE7" w:rsidR="009900C9" w:rsidRPr="00F120F9" w:rsidRDefault="003E4442">
                                    <w:pPr>
                                      <w:pStyle w:val="NoSpacing"/>
                                      <w:rPr>
                                        <w:rFonts w:asciiTheme="majorHAnsi" w:eastAsiaTheme="majorEastAsia" w:hAnsiTheme="majorHAnsi" w:cstheme="majorBidi"/>
                                        <w:caps/>
                                        <w:color w:val="000000" w:themeColor="text1"/>
                                        <w:sz w:val="68"/>
                                        <w:szCs w:val="68"/>
                                      </w:rPr>
                                    </w:pPr>
                                    <w:r>
                                      <w:rPr>
                                        <w:rFonts w:asciiTheme="majorHAnsi" w:eastAsiaTheme="majorEastAsia" w:hAnsiTheme="majorHAnsi" w:cstheme="majorBidi"/>
                                        <w:caps/>
                                        <w:color w:val="000000" w:themeColor="text1"/>
                                        <w:sz w:val="64"/>
                                        <w:szCs w:val="64"/>
                                      </w:rPr>
                                      <w:t>Data Description</w:t>
                                    </w:r>
                                  </w:p>
                                </w:sdtContent>
                              </w:sdt>
                              <w:p w14:paraId="075A43C2" w14:textId="546251CD" w:rsidR="009900C9" w:rsidRPr="00F120F9" w:rsidRDefault="00000000">
                                <w:pPr>
                                  <w:pStyle w:val="NoSpacing"/>
                                  <w:spacing w:before="120"/>
                                  <w:rPr>
                                    <w:color w:val="000000" w:themeColor="text1"/>
                                    <w:sz w:val="36"/>
                                    <w:szCs w:val="36"/>
                                  </w:rPr>
                                </w:pPr>
                                <w:sdt>
                                  <w:sdtPr>
                                    <w:rPr>
                                      <w:color w:val="000000" w:themeColor="tex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900C9" w:rsidRPr="00F120F9">
                                      <w:rPr>
                                        <w:color w:val="000000" w:themeColor="text1"/>
                                        <w:sz w:val="36"/>
                                        <w:szCs w:val="36"/>
                                      </w:rPr>
                                      <w:t>ECON 494</w:t>
                                    </w:r>
                                  </w:sdtContent>
                                </w:sdt>
                                <w:r w:rsidR="009900C9" w:rsidRPr="00F120F9">
                                  <w:rPr>
                                    <w:noProof/>
                                    <w:color w:val="000000" w:themeColor="text1"/>
                                  </w:rPr>
                                  <w:t xml:space="preserve"> </w:t>
                                </w:r>
                              </w:p>
                              <w:p w14:paraId="2CE621F9" w14:textId="77777777" w:rsidR="009900C9" w:rsidRPr="00F120F9" w:rsidRDefault="009900C9">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EDA1B45"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000000" w:themeColor="text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05033F" w14:textId="06ECEDE7" w:rsidR="009900C9" w:rsidRPr="00F120F9" w:rsidRDefault="003E4442">
                              <w:pPr>
                                <w:pStyle w:val="NoSpacing"/>
                                <w:rPr>
                                  <w:rFonts w:asciiTheme="majorHAnsi" w:eastAsiaTheme="majorEastAsia" w:hAnsiTheme="majorHAnsi" w:cstheme="majorBidi"/>
                                  <w:caps/>
                                  <w:color w:val="000000" w:themeColor="text1"/>
                                  <w:sz w:val="68"/>
                                  <w:szCs w:val="68"/>
                                </w:rPr>
                              </w:pPr>
                              <w:r>
                                <w:rPr>
                                  <w:rFonts w:asciiTheme="majorHAnsi" w:eastAsiaTheme="majorEastAsia" w:hAnsiTheme="majorHAnsi" w:cstheme="majorBidi"/>
                                  <w:caps/>
                                  <w:color w:val="000000" w:themeColor="text1"/>
                                  <w:sz w:val="64"/>
                                  <w:szCs w:val="64"/>
                                </w:rPr>
                                <w:t>Data Description</w:t>
                              </w:r>
                            </w:p>
                          </w:sdtContent>
                        </w:sdt>
                        <w:p w14:paraId="075A43C2" w14:textId="546251CD" w:rsidR="009900C9" w:rsidRPr="00F120F9" w:rsidRDefault="00000000">
                          <w:pPr>
                            <w:pStyle w:val="NoSpacing"/>
                            <w:spacing w:before="120"/>
                            <w:rPr>
                              <w:color w:val="000000" w:themeColor="text1"/>
                              <w:sz w:val="36"/>
                              <w:szCs w:val="36"/>
                            </w:rPr>
                          </w:pPr>
                          <w:sdt>
                            <w:sdtPr>
                              <w:rPr>
                                <w:color w:val="000000" w:themeColor="tex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9900C9" w:rsidRPr="00F120F9">
                                <w:rPr>
                                  <w:color w:val="000000" w:themeColor="text1"/>
                                  <w:sz w:val="36"/>
                                  <w:szCs w:val="36"/>
                                </w:rPr>
                                <w:t>ECON 494</w:t>
                              </w:r>
                            </w:sdtContent>
                          </w:sdt>
                          <w:r w:rsidR="009900C9" w:rsidRPr="00F120F9">
                            <w:rPr>
                              <w:noProof/>
                              <w:color w:val="000000" w:themeColor="text1"/>
                            </w:rPr>
                            <w:t xml:space="preserve"> </w:t>
                          </w:r>
                        </w:p>
                        <w:p w14:paraId="2CE621F9" w14:textId="77777777" w:rsidR="009900C9" w:rsidRPr="00F120F9" w:rsidRDefault="009900C9">
                          <w:pPr>
                            <w:rPr>
                              <w:color w:val="000000" w:themeColor="text1"/>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9D5C2D6" wp14:editId="48A07D5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CE0C49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FF50DCE" wp14:editId="071F6F35">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B2321" w14:textId="437D87DB" w:rsidR="009900C9" w:rsidRPr="00F120F9" w:rsidRDefault="00000000">
                                <w:pPr>
                                  <w:pStyle w:val="NoSpacing"/>
                                  <w:jc w:val="right"/>
                                  <w:rPr>
                                    <w:color w:val="000000" w:themeColor="text1"/>
                                    <w:sz w:val="36"/>
                                    <w:szCs w:val="36"/>
                                  </w:rPr>
                                </w:pPr>
                                <w:sdt>
                                  <w:sdtPr>
                                    <w:rPr>
                                      <w:color w:val="000000" w:themeColor="tex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120F9" w:rsidRPr="00F120F9">
                                      <w:rPr>
                                        <w:color w:val="000000" w:themeColor="text1"/>
                                        <w:sz w:val="36"/>
                                        <w:szCs w:val="36"/>
                                      </w:rPr>
                                      <w:t>Yu Xuan Deng</w:t>
                                    </w:r>
                                  </w:sdtContent>
                                </w:sdt>
                              </w:p>
                              <w:sdt>
                                <w:sdtPr>
                                  <w:rPr>
                                    <w:color w:val="000000" w:themeColor="tex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75F69F4" w14:textId="03910690" w:rsidR="009900C9" w:rsidRPr="00F120F9" w:rsidRDefault="00F120F9">
                                    <w:pPr>
                                      <w:pStyle w:val="NoSpacing"/>
                                      <w:jc w:val="right"/>
                                      <w:rPr>
                                        <w:color w:val="000000" w:themeColor="text1"/>
                                        <w:sz w:val="36"/>
                                        <w:szCs w:val="36"/>
                                      </w:rPr>
                                    </w:pPr>
                                    <w:r w:rsidRPr="00F120F9">
                                      <w:rPr>
                                        <w:color w:val="000000" w:themeColor="text1"/>
                                        <w:sz w:val="36"/>
                                        <w:szCs w:val="36"/>
                                      </w:rPr>
                                      <w:t>40173189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FF50DC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45B2321" w14:textId="437D87DB" w:rsidR="009900C9" w:rsidRPr="00F120F9" w:rsidRDefault="00000000">
                          <w:pPr>
                            <w:pStyle w:val="NoSpacing"/>
                            <w:jc w:val="right"/>
                            <w:rPr>
                              <w:color w:val="000000" w:themeColor="text1"/>
                              <w:sz w:val="36"/>
                              <w:szCs w:val="36"/>
                            </w:rPr>
                          </w:pPr>
                          <w:sdt>
                            <w:sdtPr>
                              <w:rPr>
                                <w:color w:val="000000" w:themeColor="tex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120F9" w:rsidRPr="00F120F9">
                                <w:rPr>
                                  <w:color w:val="000000" w:themeColor="text1"/>
                                  <w:sz w:val="36"/>
                                  <w:szCs w:val="36"/>
                                </w:rPr>
                                <w:t>Yu Xuan Deng</w:t>
                              </w:r>
                            </w:sdtContent>
                          </w:sdt>
                        </w:p>
                        <w:sdt>
                          <w:sdtPr>
                            <w:rPr>
                              <w:color w:val="000000" w:themeColor="tex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75F69F4" w14:textId="03910690" w:rsidR="009900C9" w:rsidRPr="00F120F9" w:rsidRDefault="00F120F9">
                              <w:pPr>
                                <w:pStyle w:val="NoSpacing"/>
                                <w:jc w:val="right"/>
                                <w:rPr>
                                  <w:color w:val="000000" w:themeColor="text1"/>
                                  <w:sz w:val="36"/>
                                  <w:szCs w:val="36"/>
                                </w:rPr>
                              </w:pPr>
                              <w:r w:rsidRPr="00F120F9">
                                <w:rPr>
                                  <w:color w:val="000000" w:themeColor="text1"/>
                                  <w:sz w:val="36"/>
                                  <w:szCs w:val="36"/>
                                </w:rPr>
                                <w:t>40173189</w:t>
                              </w:r>
                            </w:p>
                          </w:sdtContent>
                        </w:sdt>
                      </w:txbxContent>
                    </v:textbox>
                    <w10:wrap anchorx="page" anchory="margin"/>
                  </v:shape>
                </w:pict>
              </mc:Fallback>
            </mc:AlternateContent>
          </w:r>
        </w:p>
        <w:p w14:paraId="41586A5D" w14:textId="2D0B6133" w:rsidR="005D6614" w:rsidRPr="009900C9" w:rsidRDefault="009900C9" w:rsidP="008A5588">
          <w:pPr>
            <w:spacing w:line="480" w:lineRule="auto"/>
            <w:rPr>
              <w:rFonts w:cstheme="minorHAnsi"/>
              <w:sz w:val="24"/>
              <w:szCs w:val="24"/>
              <w:lang w:val="en-US"/>
            </w:rPr>
          </w:pPr>
          <w:r>
            <w:rPr>
              <w:rFonts w:cstheme="minorHAnsi"/>
              <w:sz w:val="24"/>
              <w:szCs w:val="24"/>
              <w:lang w:val="en-US"/>
            </w:rPr>
            <w:br w:type="page"/>
          </w:r>
        </w:p>
      </w:sdtContent>
    </w:sdt>
    <w:p w14:paraId="7D00AB43" w14:textId="07410F6B" w:rsidR="0086659C" w:rsidRDefault="003E4442" w:rsidP="008A5588">
      <w:pPr>
        <w:spacing w:line="480" w:lineRule="auto"/>
        <w:rPr>
          <w:rFonts w:cstheme="minorHAnsi"/>
          <w:b/>
          <w:bCs/>
          <w:sz w:val="36"/>
          <w:szCs w:val="36"/>
          <w:lang w:val="en-US"/>
        </w:rPr>
      </w:pPr>
      <w:r>
        <w:rPr>
          <w:rFonts w:cstheme="minorHAnsi"/>
          <w:b/>
          <w:bCs/>
          <w:sz w:val="36"/>
          <w:szCs w:val="36"/>
          <w:lang w:val="en-US"/>
        </w:rPr>
        <w:lastRenderedPageBreak/>
        <w:t>Research Question Summary</w:t>
      </w:r>
    </w:p>
    <w:p w14:paraId="6BB6AC9A" w14:textId="7E13D938" w:rsidR="004A7AD8" w:rsidRDefault="007B5573" w:rsidP="008A5588">
      <w:pPr>
        <w:spacing w:line="480" w:lineRule="auto"/>
        <w:rPr>
          <w:rFonts w:cstheme="minorHAnsi"/>
          <w:sz w:val="24"/>
          <w:szCs w:val="24"/>
          <w:lang w:val="en-US"/>
        </w:rPr>
      </w:pPr>
      <w:r>
        <w:rPr>
          <w:rFonts w:cstheme="minorHAnsi"/>
          <w:sz w:val="24"/>
          <w:szCs w:val="24"/>
          <w:lang w:val="en-US"/>
        </w:rPr>
        <w:tab/>
      </w:r>
      <w:r w:rsidR="006A2F68">
        <w:rPr>
          <w:rFonts w:cstheme="minorHAnsi"/>
          <w:sz w:val="24"/>
          <w:szCs w:val="24"/>
          <w:lang w:val="en-US"/>
        </w:rPr>
        <w:t>The p</w:t>
      </w:r>
      <w:r w:rsidR="0030000F">
        <w:rPr>
          <w:rFonts w:cstheme="minorHAnsi"/>
          <w:sz w:val="24"/>
          <w:szCs w:val="24"/>
          <w:lang w:val="en-US"/>
        </w:rPr>
        <w:t xml:space="preserve">urpose of </w:t>
      </w:r>
      <w:r w:rsidR="00FE34DE">
        <w:rPr>
          <w:rFonts w:cstheme="minorHAnsi"/>
          <w:sz w:val="24"/>
          <w:szCs w:val="24"/>
          <w:lang w:val="en-US"/>
        </w:rPr>
        <w:t xml:space="preserve">this </w:t>
      </w:r>
      <w:r w:rsidR="00A2358E">
        <w:rPr>
          <w:rFonts w:cstheme="minorHAnsi"/>
          <w:sz w:val="24"/>
          <w:szCs w:val="24"/>
          <w:lang w:val="en-US"/>
        </w:rPr>
        <w:t>paper is to evaluate whether there is a positive correlation between the base salary of CEOs and future firm returns of public high-tech industries in the US</w:t>
      </w:r>
      <w:r w:rsidR="00DB3086">
        <w:rPr>
          <w:rFonts w:cstheme="minorHAnsi"/>
          <w:sz w:val="24"/>
          <w:szCs w:val="24"/>
          <w:lang w:val="en-US"/>
        </w:rPr>
        <w:t xml:space="preserve"> listed on the NASDAQ</w:t>
      </w:r>
      <w:r w:rsidR="00A2358E">
        <w:rPr>
          <w:rFonts w:cstheme="minorHAnsi"/>
          <w:sz w:val="24"/>
          <w:szCs w:val="24"/>
          <w:lang w:val="en-US"/>
        </w:rPr>
        <w:t>. Given the high volatility of high tech industries and the speculative nature of investments in high tech, it would be interesting to see whether tech CEOs’ base salary has an effect on firm returns since current literature focuses mostly on performance-based compensation. My hypothesis is that there is no relationship between base salary and future firm returns because base salary is a non-performance-based compensation</w:t>
      </w:r>
      <w:r w:rsidR="003E5913">
        <w:rPr>
          <w:rFonts w:cstheme="minorHAnsi"/>
          <w:sz w:val="24"/>
          <w:szCs w:val="24"/>
          <w:lang w:val="en-US"/>
        </w:rPr>
        <w:t>,</w:t>
      </w:r>
      <w:r w:rsidR="00DB3086">
        <w:rPr>
          <w:rFonts w:cstheme="minorHAnsi"/>
          <w:sz w:val="24"/>
          <w:szCs w:val="24"/>
          <w:lang w:val="en-US"/>
        </w:rPr>
        <w:t xml:space="preserve"> hence CEOs would not exert effort based on the salary. </w:t>
      </w:r>
      <w:r w:rsidR="004A7AD8">
        <w:rPr>
          <w:rFonts w:cstheme="minorHAnsi"/>
          <w:sz w:val="24"/>
          <w:szCs w:val="24"/>
          <w:lang w:val="en-US"/>
        </w:rPr>
        <w:t>However, the analysis could have an unexpected result</w:t>
      </w:r>
      <w:r w:rsidR="003E5913">
        <w:rPr>
          <w:rFonts w:cstheme="minorHAnsi"/>
          <w:sz w:val="24"/>
          <w:szCs w:val="24"/>
          <w:lang w:val="en-US"/>
        </w:rPr>
        <w:t xml:space="preserve">, similar to the current literature around performance-based compensation and firm performance; performance-based compensation is often given to CEO’s to solve alignment problems and encourage hard work, but recent papers show a negative relationship between the two, contrary to common practice and belief. </w:t>
      </w:r>
    </w:p>
    <w:p w14:paraId="2A7CEECA" w14:textId="64548635" w:rsidR="003E5913" w:rsidRDefault="003E5913" w:rsidP="008A5588">
      <w:pPr>
        <w:spacing w:line="480" w:lineRule="auto"/>
        <w:rPr>
          <w:rFonts w:cstheme="minorHAnsi"/>
          <w:sz w:val="24"/>
          <w:szCs w:val="24"/>
          <w:lang w:val="en-US"/>
        </w:rPr>
      </w:pPr>
      <w:r>
        <w:rPr>
          <w:rFonts w:cstheme="minorHAnsi"/>
          <w:sz w:val="24"/>
          <w:szCs w:val="24"/>
          <w:lang w:val="en-US"/>
        </w:rPr>
        <w:tab/>
        <w:t xml:space="preserve">In the following data section, I will describe the data I will be using, how some of the current </w:t>
      </w:r>
      <w:r w:rsidR="00462B86">
        <w:rPr>
          <w:rFonts w:cstheme="minorHAnsi"/>
          <w:sz w:val="24"/>
          <w:szCs w:val="24"/>
          <w:lang w:val="en-US"/>
        </w:rPr>
        <w:t>literatures</w:t>
      </w:r>
      <w:r>
        <w:rPr>
          <w:rFonts w:cstheme="minorHAnsi"/>
          <w:sz w:val="24"/>
          <w:szCs w:val="24"/>
          <w:lang w:val="en-US"/>
        </w:rPr>
        <w:t xml:space="preserve"> are related, provide some preliminary data analysis, a description of the data source, and the variables I intend to use.</w:t>
      </w:r>
      <w:r w:rsidR="00462B86">
        <w:rPr>
          <w:rFonts w:cstheme="minorHAnsi"/>
          <w:sz w:val="24"/>
          <w:szCs w:val="24"/>
          <w:lang w:val="en-US"/>
        </w:rPr>
        <w:t xml:space="preserve"> I will also provide some tables, figures, graphs of my data as supplementary information. Finally, I will share some preliminary linear regression results related to the data set to give some insight on how to further improve this paper in future assignments. </w:t>
      </w:r>
    </w:p>
    <w:p w14:paraId="0519E3AC" w14:textId="77777777" w:rsidR="00462B86" w:rsidRDefault="00462B86" w:rsidP="008A5588">
      <w:pPr>
        <w:spacing w:line="480" w:lineRule="auto"/>
        <w:rPr>
          <w:rFonts w:cstheme="minorHAnsi"/>
          <w:b/>
          <w:bCs/>
          <w:sz w:val="36"/>
          <w:szCs w:val="36"/>
          <w:lang w:val="en-US"/>
        </w:rPr>
      </w:pPr>
    </w:p>
    <w:p w14:paraId="4368399B" w14:textId="1076D30B" w:rsidR="00F8083B" w:rsidRDefault="00DB3086" w:rsidP="008A5588">
      <w:pPr>
        <w:spacing w:line="480" w:lineRule="auto"/>
        <w:rPr>
          <w:rFonts w:cstheme="minorHAnsi"/>
          <w:b/>
          <w:bCs/>
          <w:sz w:val="36"/>
          <w:szCs w:val="36"/>
          <w:lang w:val="en-US"/>
        </w:rPr>
      </w:pPr>
      <w:r>
        <w:rPr>
          <w:rFonts w:cstheme="minorHAnsi"/>
          <w:b/>
          <w:bCs/>
          <w:sz w:val="36"/>
          <w:szCs w:val="36"/>
          <w:lang w:val="en-US"/>
        </w:rPr>
        <w:lastRenderedPageBreak/>
        <w:t>Data Section</w:t>
      </w:r>
    </w:p>
    <w:p w14:paraId="23422348" w14:textId="4DB79109" w:rsidR="00F8083B" w:rsidRPr="00F8083B" w:rsidRDefault="00F8083B" w:rsidP="008A5588">
      <w:pPr>
        <w:spacing w:line="480" w:lineRule="auto"/>
        <w:rPr>
          <w:rFonts w:asciiTheme="majorHAnsi" w:hAnsiTheme="majorHAnsi" w:cstheme="majorHAnsi"/>
          <w:b/>
          <w:bCs/>
          <w:sz w:val="26"/>
          <w:szCs w:val="26"/>
          <w:lang w:val="en-US"/>
        </w:rPr>
      </w:pPr>
      <w:r w:rsidRPr="00F8083B">
        <w:rPr>
          <w:rFonts w:asciiTheme="majorHAnsi" w:hAnsiTheme="majorHAnsi" w:cstheme="majorHAnsi"/>
          <w:b/>
          <w:bCs/>
          <w:sz w:val="26"/>
          <w:szCs w:val="26"/>
          <w:lang w:val="en-US"/>
        </w:rPr>
        <w:t>Data Description</w:t>
      </w:r>
    </w:p>
    <w:p w14:paraId="3CFFC6C8" w14:textId="398AF768" w:rsidR="007C639A" w:rsidRPr="00F8083B" w:rsidRDefault="008A5588" w:rsidP="00F8083B">
      <w:pPr>
        <w:spacing w:line="480" w:lineRule="auto"/>
        <w:ind w:firstLine="720"/>
        <w:rPr>
          <w:rFonts w:cstheme="minorHAnsi"/>
          <w:b/>
          <w:bCs/>
          <w:sz w:val="36"/>
          <w:szCs w:val="36"/>
          <w:lang w:val="en-US"/>
        </w:rPr>
      </w:pPr>
      <w:r>
        <w:rPr>
          <w:rFonts w:cstheme="minorHAnsi"/>
          <w:sz w:val="24"/>
          <w:szCs w:val="24"/>
          <w:lang w:val="en-US"/>
        </w:rPr>
        <w:t xml:space="preserve">The data I will be using is from three separate sources. First, I obtained sector and industry information on the firms I will be analyzing from NASDAQ Stock Screener under Global Select with the Technology sector filter on and North America region filter on. </w:t>
      </w:r>
      <w:r w:rsidR="007C639A">
        <w:rPr>
          <w:rFonts w:cstheme="minorHAnsi"/>
          <w:sz w:val="24"/>
          <w:szCs w:val="24"/>
          <w:lang w:val="en-US"/>
        </w:rPr>
        <w:t xml:space="preserve">Next, the company data including the company name, calendar year closing price, market value, and company name are obtained from Wharton Research Data Services CRSP/Compustat Merged database under Fundamentals Annual. Finally, the CEO compensation data is retrieved from Compustat Execucomp Annual Compensation. Key variables include Salary, CEO name, company name, and gender. All data is for the year 2017 to avoid pandemic effects, and the future returns are calculated with 2017 to 2018 calendar close price data. </w:t>
      </w:r>
    </w:p>
    <w:p w14:paraId="0A24A81A" w14:textId="0C0692F1" w:rsidR="007C639A" w:rsidRPr="007C639A" w:rsidRDefault="007C639A" w:rsidP="008A5588">
      <w:pPr>
        <w:spacing w:line="480" w:lineRule="auto"/>
        <w:rPr>
          <w:rFonts w:asciiTheme="majorHAnsi" w:hAnsiTheme="majorHAnsi" w:cstheme="majorHAnsi"/>
          <w:b/>
          <w:bCs/>
          <w:sz w:val="26"/>
          <w:szCs w:val="26"/>
          <w:lang w:val="en-US"/>
        </w:rPr>
      </w:pPr>
      <w:r w:rsidRPr="007C639A">
        <w:rPr>
          <w:rFonts w:asciiTheme="majorHAnsi" w:hAnsiTheme="majorHAnsi" w:cstheme="majorHAnsi"/>
          <w:b/>
          <w:bCs/>
          <w:sz w:val="26"/>
          <w:szCs w:val="26"/>
          <w:lang w:val="en-US"/>
        </w:rPr>
        <w:t>Related Literature</w:t>
      </w:r>
    </w:p>
    <w:p w14:paraId="62DDF664" w14:textId="11D8515E" w:rsidR="008A5588" w:rsidRDefault="007C639A" w:rsidP="0005773D">
      <w:pPr>
        <w:spacing w:line="480" w:lineRule="auto"/>
        <w:rPr>
          <w:rFonts w:cstheme="minorHAnsi"/>
          <w:sz w:val="24"/>
          <w:szCs w:val="24"/>
          <w:lang w:val="en-US"/>
        </w:rPr>
      </w:pPr>
      <w:r>
        <w:rPr>
          <w:rFonts w:cstheme="minorHAnsi"/>
          <w:sz w:val="24"/>
          <w:szCs w:val="24"/>
          <w:lang w:val="en-US"/>
        </w:rPr>
        <w:tab/>
        <w:t xml:space="preserve">Currently, </w:t>
      </w:r>
      <w:r w:rsidR="0005773D">
        <w:rPr>
          <w:rFonts w:cstheme="minorHAnsi"/>
          <w:sz w:val="24"/>
          <w:szCs w:val="24"/>
          <w:lang w:val="en-US"/>
        </w:rPr>
        <w:t>the existing literature focuses on performance compensation rather than base salary. The closest and the most relevant research to my paper is by Cooper et al. (2016) where he finds performance-based compensation is negatively related to firm performance. The authors’ “</w:t>
      </w:r>
      <w:r w:rsidR="0005773D" w:rsidRPr="0005773D">
        <w:rPr>
          <w:rFonts w:cstheme="minorHAnsi"/>
          <w:sz w:val="24"/>
          <w:szCs w:val="24"/>
          <w:lang w:val="en-US"/>
        </w:rPr>
        <w:t>data consists of all NYSE, AMEX, and NASDAQ firms jointly listed on the Compustat</w:t>
      </w:r>
      <w:r w:rsidR="0005773D">
        <w:rPr>
          <w:rFonts w:cstheme="minorHAnsi"/>
          <w:sz w:val="24"/>
          <w:szCs w:val="24"/>
          <w:lang w:val="en-US"/>
        </w:rPr>
        <w:t xml:space="preserve"> </w:t>
      </w:r>
      <w:r w:rsidR="0005773D" w:rsidRPr="0005773D">
        <w:rPr>
          <w:rFonts w:cstheme="minorHAnsi"/>
          <w:sz w:val="24"/>
          <w:szCs w:val="24"/>
          <w:lang w:val="en-US"/>
        </w:rPr>
        <w:t>Execucomp Database, the Compustat annual industrial files, and the CRSP files from 1994 through</w:t>
      </w:r>
      <w:r w:rsidR="0005773D">
        <w:rPr>
          <w:rFonts w:cstheme="minorHAnsi"/>
          <w:sz w:val="24"/>
          <w:szCs w:val="24"/>
          <w:lang w:val="en-US"/>
        </w:rPr>
        <w:t xml:space="preserve"> </w:t>
      </w:r>
      <w:r w:rsidR="0005773D" w:rsidRPr="0005773D">
        <w:rPr>
          <w:rFonts w:cstheme="minorHAnsi"/>
          <w:sz w:val="24"/>
          <w:szCs w:val="24"/>
          <w:lang w:val="en-US"/>
        </w:rPr>
        <w:t>2015. Specifically, CEO compensation data from Execucomp and accounting data from Compustat</w:t>
      </w:r>
      <w:r w:rsidR="0005773D">
        <w:rPr>
          <w:rFonts w:cstheme="minorHAnsi"/>
          <w:sz w:val="24"/>
          <w:szCs w:val="24"/>
          <w:lang w:val="en-US"/>
        </w:rPr>
        <w:t xml:space="preserve"> </w:t>
      </w:r>
      <w:r w:rsidR="0005773D" w:rsidRPr="0005773D">
        <w:rPr>
          <w:rFonts w:cstheme="minorHAnsi"/>
          <w:sz w:val="24"/>
          <w:szCs w:val="24"/>
          <w:lang w:val="en-US"/>
        </w:rPr>
        <w:t>are collected over 1994 to 2015 and CRSP data is obtained over 1994 to 2015</w:t>
      </w:r>
      <w:r w:rsidR="0005773D">
        <w:rPr>
          <w:rFonts w:cstheme="minorHAnsi"/>
          <w:sz w:val="24"/>
          <w:szCs w:val="24"/>
          <w:lang w:val="en-US"/>
        </w:rPr>
        <w:t>” (Cooper et al. 2016)</w:t>
      </w:r>
      <w:r w:rsidR="007516EB">
        <w:rPr>
          <w:rFonts w:cstheme="minorHAnsi"/>
          <w:sz w:val="24"/>
          <w:szCs w:val="24"/>
          <w:lang w:val="en-US"/>
        </w:rPr>
        <w:t>.</w:t>
      </w:r>
      <w:r w:rsidR="0005773D">
        <w:rPr>
          <w:rFonts w:cstheme="minorHAnsi"/>
          <w:sz w:val="24"/>
          <w:szCs w:val="24"/>
          <w:lang w:val="en-US"/>
        </w:rPr>
        <w:t xml:space="preserve"> In contrast to my paper, the authors use panel data over time and firms in </w:t>
      </w:r>
      <w:r w:rsidR="0005773D">
        <w:rPr>
          <w:rFonts w:cstheme="minorHAnsi"/>
          <w:sz w:val="24"/>
          <w:szCs w:val="24"/>
          <w:lang w:val="en-US"/>
        </w:rPr>
        <w:lastRenderedPageBreak/>
        <w:t xml:space="preserve">various sectors which would result in a higher degree of confidence that the results are causal. Furthermore, his method would have a more robust result given the large set of data over time. </w:t>
      </w:r>
      <w:r w:rsidR="007516EB">
        <w:rPr>
          <w:rFonts w:cstheme="minorHAnsi"/>
          <w:sz w:val="24"/>
          <w:szCs w:val="24"/>
          <w:lang w:val="en-US"/>
        </w:rPr>
        <w:t>I will be using only data from 2017 to 2018 of companies listed on the NASDAQ.</w:t>
      </w:r>
    </w:p>
    <w:p w14:paraId="6AC90CF5" w14:textId="15FFEDE1" w:rsidR="007516EB" w:rsidRDefault="007516EB" w:rsidP="007516EB">
      <w:pPr>
        <w:spacing w:line="480" w:lineRule="auto"/>
        <w:rPr>
          <w:rFonts w:asciiTheme="majorHAnsi" w:hAnsiTheme="majorHAnsi" w:cstheme="majorHAnsi"/>
          <w:b/>
          <w:bCs/>
          <w:sz w:val="26"/>
          <w:szCs w:val="26"/>
          <w:lang w:val="en-US"/>
        </w:rPr>
      </w:pPr>
      <w:r>
        <w:rPr>
          <w:rFonts w:asciiTheme="majorHAnsi" w:hAnsiTheme="majorHAnsi" w:cstheme="majorHAnsi"/>
          <w:b/>
          <w:bCs/>
          <w:sz w:val="26"/>
          <w:szCs w:val="26"/>
          <w:lang w:val="en-US"/>
        </w:rPr>
        <w:t>Preliminary Data Analysis</w:t>
      </w:r>
    </w:p>
    <w:p w14:paraId="5070D081" w14:textId="2F816ED6" w:rsidR="000F743E" w:rsidRDefault="003F729C" w:rsidP="007516EB">
      <w:pPr>
        <w:spacing w:line="480" w:lineRule="auto"/>
        <w:rPr>
          <w:rFonts w:cstheme="minorHAnsi"/>
          <w:sz w:val="24"/>
          <w:szCs w:val="24"/>
          <w:lang w:val="en-US"/>
        </w:rPr>
      </w:pPr>
      <w:r>
        <w:rPr>
          <w:rFonts w:cstheme="minorHAnsi"/>
          <w:sz w:val="24"/>
          <w:szCs w:val="24"/>
          <w:lang w:val="en-US"/>
        </w:rPr>
        <w:tab/>
        <w:t xml:space="preserve">In my sample, </w:t>
      </w:r>
      <w:r w:rsidR="00F8083B">
        <w:rPr>
          <w:rFonts w:cstheme="minorHAnsi"/>
          <w:sz w:val="24"/>
          <w:szCs w:val="24"/>
          <w:lang w:val="en-US"/>
        </w:rPr>
        <w:t xml:space="preserve">prior to data cleaning, </w:t>
      </w:r>
      <w:r>
        <w:rPr>
          <w:rFonts w:cstheme="minorHAnsi"/>
          <w:sz w:val="24"/>
          <w:szCs w:val="24"/>
          <w:lang w:val="en-US"/>
        </w:rPr>
        <w:t xml:space="preserve">there are 95 </w:t>
      </w:r>
      <w:r w:rsidR="00F86263">
        <w:rPr>
          <w:rFonts w:cstheme="minorHAnsi"/>
          <w:sz w:val="24"/>
          <w:szCs w:val="24"/>
          <w:lang w:val="en-US"/>
        </w:rPr>
        <w:t xml:space="preserve">technology </w:t>
      </w:r>
      <w:r>
        <w:rPr>
          <w:rFonts w:cstheme="minorHAnsi"/>
          <w:sz w:val="24"/>
          <w:szCs w:val="24"/>
          <w:lang w:val="en-US"/>
        </w:rPr>
        <w:t>companies and CEOs with their respective salary.</w:t>
      </w:r>
      <w:r w:rsidR="00EA01F6">
        <w:rPr>
          <w:rFonts w:cstheme="minorHAnsi"/>
          <w:sz w:val="24"/>
          <w:szCs w:val="24"/>
          <w:lang w:val="en-US"/>
        </w:rPr>
        <w:t xml:space="preserve"> Variables include coname (company name), salary (in thousands), gvkey, year, pceo (present CEO), title, exec_lname, exec_fname, gender, ticker, </w:t>
      </w:r>
      <w:r w:rsidR="002D4C89">
        <w:rPr>
          <w:rFonts w:cstheme="minorHAnsi"/>
          <w:sz w:val="24"/>
          <w:szCs w:val="24"/>
          <w:lang w:val="en-US"/>
        </w:rPr>
        <w:t>PCC</w:t>
      </w:r>
      <w:r w:rsidR="00EA01F6">
        <w:rPr>
          <w:rFonts w:cstheme="minorHAnsi"/>
          <w:sz w:val="24"/>
          <w:szCs w:val="24"/>
          <w:lang w:val="en-US"/>
        </w:rPr>
        <w:t xml:space="preserve"> (</w:t>
      </w:r>
      <w:r w:rsidR="002D4C89">
        <w:rPr>
          <w:rFonts w:cstheme="minorHAnsi"/>
          <w:sz w:val="24"/>
          <w:szCs w:val="24"/>
          <w:lang w:val="en-US"/>
        </w:rPr>
        <w:t xml:space="preserve">price close </w:t>
      </w:r>
      <w:r w:rsidR="00EA01F6">
        <w:rPr>
          <w:rFonts w:cstheme="minorHAnsi"/>
          <w:sz w:val="24"/>
          <w:szCs w:val="24"/>
          <w:lang w:val="en-US"/>
        </w:rPr>
        <w:t xml:space="preserve">in dollars), </w:t>
      </w:r>
      <w:r w:rsidR="00677F5A">
        <w:rPr>
          <w:rFonts w:cstheme="minorHAnsi"/>
          <w:sz w:val="24"/>
          <w:szCs w:val="24"/>
          <w:lang w:val="en-US"/>
        </w:rPr>
        <w:t>MV</w:t>
      </w:r>
      <w:r w:rsidR="00EA01F6">
        <w:rPr>
          <w:rFonts w:cstheme="minorHAnsi"/>
          <w:sz w:val="24"/>
          <w:szCs w:val="24"/>
          <w:lang w:val="en-US"/>
        </w:rPr>
        <w:t xml:space="preserve"> (</w:t>
      </w:r>
      <w:r w:rsidR="00677F5A">
        <w:rPr>
          <w:rFonts w:cstheme="minorHAnsi"/>
          <w:sz w:val="24"/>
          <w:szCs w:val="24"/>
          <w:lang w:val="en-US"/>
        </w:rPr>
        <w:t xml:space="preserve">market value </w:t>
      </w:r>
      <w:r w:rsidR="00EA01F6">
        <w:rPr>
          <w:rFonts w:cstheme="minorHAnsi"/>
          <w:sz w:val="24"/>
          <w:szCs w:val="24"/>
          <w:lang w:val="en-US"/>
        </w:rPr>
        <w:t xml:space="preserve">in millions), sector, industry, returns (in percentage). </w:t>
      </w:r>
      <w:r>
        <w:rPr>
          <w:rFonts w:cstheme="minorHAnsi"/>
          <w:sz w:val="24"/>
          <w:szCs w:val="24"/>
          <w:lang w:val="en-US"/>
        </w:rPr>
        <w:t xml:space="preserve">The mean salary is $680,593 with a standard deviation of $405,148. The highest and lowest salary are $3,057,692 and $1 respectively. In terms of market value, the mean is $45.8 billion with a standard deviation of </w:t>
      </w:r>
      <w:r w:rsidR="00F86263">
        <w:rPr>
          <w:rFonts w:cstheme="minorHAnsi"/>
          <w:sz w:val="24"/>
          <w:szCs w:val="24"/>
          <w:lang w:val="en-US"/>
        </w:rPr>
        <w:t>$</w:t>
      </w:r>
      <w:r>
        <w:rPr>
          <w:rFonts w:cstheme="minorHAnsi"/>
          <w:sz w:val="24"/>
          <w:szCs w:val="24"/>
          <w:lang w:val="en-US"/>
        </w:rPr>
        <w:t>1</w:t>
      </w:r>
      <w:r w:rsidR="00F86263">
        <w:rPr>
          <w:rFonts w:cstheme="minorHAnsi"/>
          <w:sz w:val="24"/>
          <w:szCs w:val="24"/>
          <w:lang w:val="en-US"/>
        </w:rPr>
        <w:t xml:space="preserve">50 billion. </w:t>
      </w:r>
      <w:r w:rsidR="00F86263">
        <w:rPr>
          <w:rFonts w:cstheme="minorHAnsi"/>
          <w:sz w:val="24"/>
          <w:szCs w:val="24"/>
          <w:lang w:val="en-US"/>
        </w:rPr>
        <w:t xml:space="preserve">The highest and lowest </w:t>
      </w:r>
      <w:r w:rsidR="00F86263">
        <w:rPr>
          <w:rFonts w:cstheme="minorHAnsi"/>
          <w:sz w:val="24"/>
          <w:szCs w:val="24"/>
          <w:lang w:val="en-US"/>
        </w:rPr>
        <w:t>market value are $77.8 million and $790 billion respectively. The mean return is -3.7% with a standard deviation of 30.4%. The minimum and maximum returns are -63.3% and 80.8% respectively. The sample size is small, however the variation among different variables are significant. The regressor of interest will be Salary</w:t>
      </w:r>
      <w:r w:rsidR="000F743E">
        <w:rPr>
          <w:rFonts w:cstheme="minorHAnsi"/>
          <w:sz w:val="24"/>
          <w:szCs w:val="24"/>
          <w:lang w:val="en-US"/>
        </w:rPr>
        <w:t xml:space="preserve"> in 2017</w:t>
      </w:r>
      <w:r w:rsidR="00F86263">
        <w:rPr>
          <w:rFonts w:cstheme="minorHAnsi"/>
          <w:sz w:val="24"/>
          <w:szCs w:val="24"/>
          <w:lang w:val="en-US"/>
        </w:rPr>
        <w:t xml:space="preserve"> and the </w:t>
      </w:r>
      <w:r w:rsidR="001D3FD6">
        <w:rPr>
          <w:rFonts w:cstheme="minorHAnsi"/>
          <w:sz w:val="24"/>
          <w:szCs w:val="24"/>
          <w:lang w:val="en-US"/>
        </w:rPr>
        <w:t xml:space="preserve">dependent </w:t>
      </w:r>
      <w:r w:rsidR="00F86263">
        <w:rPr>
          <w:rFonts w:cstheme="minorHAnsi"/>
          <w:sz w:val="24"/>
          <w:szCs w:val="24"/>
          <w:lang w:val="en-US"/>
        </w:rPr>
        <w:t>variable will be returns</w:t>
      </w:r>
      <w:r w:rsidR="000F743E">
        <w:rPr>
          <w:rFonts w:cstheme="minorHAnsi"/>
          <w:sz w:val="24"/>
          <w:szCs w:val="24"/>
          <w:lang w:val="en-US"/>
        </w:rPr>
        <w:t xml:space="preserve"> in 2018</w:t>
      </w:r>
      <w:r w:rsidR="00F86263">
        <w:rPr>
          <w:rFonts w:cstheme="minorHAnsi"/>
          <w:sz w:val="24"/>
          <w:szCs w:val="24"/>
          <w:lang w:val="en-US"/>
        </w:rPr>
        <w:t xml:space="preserve">. </w:t>
      </w:r>
      <w:r w:rsidR="000F743E">
        <w:rPr>
          <w:rFonts w:cstheme="minorHAnsi"/>
          <w:sz w:val="24"/>
          <w:szCs w:val="24"/>
          <w:lang w:val="en-US"/>
        </w:rPr>
        <w:t>I will attempt to use market value and market price as controls to my regression. This study will have a statement about correlation and not attempt to reach a causal statement. Below is my proposed regression model.</w:t>
      </w:r>
    </w:p>
    <w:p w14:paraId="545308AB" w14:textId="203541B0" w:rsidR="000F743E" w:rsidRPr="003F729C" w:rsidRDefault="000F743E" w:rsidP="007516EB">
      <w:pPr>
        <w:spacing w:line="480" w:lineRule="auto"/>
        <w:rPr>
          <w:rFonts w:cstheme="minorHAnsi"/>
          <w:sz w:val="24"/>
          <w:szCs w:val="24"/>
          <w:lang w:val="en-US"/>
        </w:rPr>
      </w:pPr>
      <m:oMathPara>
        <m:oMath>
          <m:r>
            <w:rPr>
              <w:rFonts w:ascii="Cambria Math" w:hAnsi="Cambria Math" w:cstheme="minorHAnsi"/>
              <w:sz w:val="24"/>
              <w:szCs w:val="24"/>
              <w:lang w:val="en-US"/>
            </w:rPr>
            <m:t>Salary= α+βReturns+γPrice+δMarketValue+ε</m:t>
          </m:r>
        </m:oMath>
      </m:oMathPara>
    </w:p>
    <w:p w14:paraId="6F7B6742" w14:textId="77777777" w:rsidR="00A1143E" w:rsidRDefault="00EA01F6" w:rsidP="008A5588">
      <w:pPr>
        <w:spacing w:line="480" w:lineRule="auto"/>
        <w:rPr>
          <w:rFonts w:cstheme="minorHAnsi"/>
          <w:sz w:val="24"/>
          <w:szCs w:val="24"/>
          <w:lang w:val="en-US"/>
        </w:rPr>
      </w:pPr>
      <w:r>
        <w:rPr>
          <w:rFonts w:cstheme="minorHAnsi"/>
          <w:sz w:val="24"/>
          <w:szCs w:val="24"/>
          <w:lang w:val="en-US"/>
        </w:rPr>
        <w:tab/>
        <w:t xml:space="preserve">The data was obtained from the sources mentioned above, then downloaded into CSV files, the documentation was also provided by the sources I downloaded the data from. For </w:t>
      </w:r>
      <w:r>
        <w:rPr>
          <w:rFonts w:cstheme="minorHAnsi"/>
          <w:sz w:val="24"/>
          <w:szCs w:val="24"/>
          <w:lang w:val="en-US"/>
        </w:rPr>
        <w:lastRenderedPageBreak/>
        <w:t xml:space="preserve">most of the data, I am using the variables as is. The future returns are calculated as simple returns by using the calendar year closing price of 2018 and 2017. </w:t>
      </w:r>
    </w:p>
    <w:p w14:paraId="41148C63" w14:textId="60F03CA1" w:rsidR="008A5588" w:rsidRDefault="00A1143E" w:rsidP="00B20665">
      <w:pPr>
        <w:spacing w:line="480" w:lineRule="auto"/>
        <w:ind w:firstLine="720"/>
        <w:rPr>
          <w:rFonts w:cstheme="minorHAnsi"/>
          <w:sz w:val="24"/>
          <w:szCs w:val="24"/>
          <w:lang w:val="en-US"/>
        </w:rPr>
      </w:pPr>
      <w:r>
        <w:rPr>
          <w:rFonts w:cstheme="minorHAnsi"/>
          <w:sz w:val="24"/>
          <w:szCs w:val="24"/>
          <w:lang w:val="en-US"/>
        </w:rPr>
        <w:t>Currently,</w:t>
      </w:r>
      <w:r w:rsidR="00EA01F6">
        <w:rPr>
          <w:rFonts w:cstheme="minorHAnsi"/>
          <w:sz w:val="24"/>
          <w:szCs w:val="24"/>
          <w:lang w:val="en-US"/>
        </w:rPr>
        <w:t xml:space="preserve"> the data have been downloaded, I merged them using </w:t>
      </w:r>
      <w:r>
        <w:rPr>
          <w:rFonts w:cstheme="minorHAnsi"/>
          <w:sz w:val="24"/>
          <w:szCs w:val="24"/>
          <w:lang w:val="en-US"/>
        </w:rPr>
        <w:t>P</w:t>
      </w:r>
      <w:r w:rsidR="00EA01F6">
        <w:rPr>
          <w:rFonts w:cstheme="minorHAnsi"/>
          <w:sz w:val="24"/>
          <w:szCs w:val="24"/>
          <w:lang w:val="en-US"/>
        </w:rPr>
        <w:t>ython</w:t>
      </w:r>
      <w:r>
        <w:rPr>
          <w:rFonts w:cstheme="minorHAnsi"/>
          <w:sz w:val="24"/>
          <w:szCs w:val="24"/>
          <w:lang w:val="en-US"/>
        </w:rPr>
        <w:t xml:space="preserve"> with Pandas </w:t>
      </w:r>
      <w:r w:rsidR="00EA01F6">
        <w:rPr>
          <w:rFonts w:cstheme="minorHAnsi"/>
          <w:sz w:val="24"/>
          <w:szCs w:val="24"/>
          <w:lang w:val="en-US"/>
        </w:rPr>
        <w:t>on gvkey and ticker.</w:t>
      </w:r>
      <w:r>
        <w:rPr>
          <w:rFonts w:cstheme="minorHAnsi"/>
          <w:sz w:val="24"/>
          <w:szCs w:val="24"/>
          <w:lang w:val="en-US"/>
        </w:rPr>
        <w:t xml:space="preserve"> I imported Numpy, Matplotlib, Sklearn, and Statsmodels into Python as libraries for analysis.</w:t>
      </w:r>
      <w:r w:rsidR="00C115BF">
        <w:rPr>
          <w:rFonts w:cstheme="minorHAnsi"/>
          <w:sz w:val="24"/>
          <w:szCs w:val="24"/>
          <w:lang w:val="en-US"/>
        </w:rPr>
        <w:t xml:space="preserve"> Then, </w:t>
      </w:r>
      <w:r>
        <w:rPr>
          <w:rFonts w:cstheme="minorHAnsi"/>
          <w:sz w:val="24"/>
          <w:szCs w:val="24"/>
          <w:lang w:val="en-US"/>
        </w:rPr>
        <w:t xml:space="preserve">I cleaned the data by dropping NA observations and sorting them by company name in alphabetical order. I did some preliminary plotting to visualize the dataset. I have noticed there are some </w:t>
      </w:r>
      <w:r w:rsidR="001D3FD6" w:rsidRPr="001D3FD6">
        <w:rPr>
          <w:rFonts w:cstheme="minorHAnsi"/>
          <w:sz w:val="24"/>
          <w:szCs w:val="24"/>
          <w:lang w:val="en-US"/>
        </w:rPr>
        <w:t>heteroskedasticity</w:t>
      </w:r>
      <w:r w:rsidR="001D3FD6">
        <w:rPr>
          <w:rFonts w:cstheme="minorHAnsi"/>
          <w:sz w:val="24"/>
          <w:szCs w:val="24"/>
          <w:lang w:val="en-US"/>
        </w:rPr>
        <w:t xml:space="preserve"> </w:t>
      </w:r>
      <w:r>
        <w:rPr>
          <w:rFonts w:cstheme="minorHAnsi"/>
          <w:sz w:val="24"/>
          <w:szCs w:val="24"/>
          <w:lang w:val="en-US"/>
        </w:rPr>
        <w:t xml:space="preserve">and outliers that are currently affecting my linear regression </w:t>
      </w:r>
      <w:r w:rsidR="00B20665">
        <w:rPr>
          <w:rFonts w:cstheme="minorHAnsi"/>
          <w:sz w:val="24"/>
          <w:szCs w:val="24"/>
          <w:lang w:val="en-US"/>
        </w:rPr>
        <w:t>model,</w:t>
      </w:r>
      <w:r>
        <w:rPr>
          <w:rFonts w:cstheme="minorHAnsi"/>
          <w:sz w:val="24"/>
          <w:szCs w:val="24"/>
          <w:lang w:val="en-US"/>
        </w:rPr>
        <w:t xml:space="preserve"> so</w:t>
      </w:r>
      <w:r w:rsidR="00B20665">
        <w:rPr>
          <w:rFonts w:cstheme="minorHAnsi"/>
          <w:sz w:val="24"/>
          <w:szCs w:val="24"/>
          <w:lang w:val="en-US"/>
        </w:rPr>
        <w:t xml:space="preserve"> I dropped the outlier observations</w:t>
      </w:r>
      <w:r w:rsidR="00F8083B">
        <w:rPr>
          <w:rFonts w:cstheme="minorHAnsi"/>
          <w:sz w:val="24"/>
          <w:szCs w:val="24"/>
          <w:lang w:val="en-US"/>
        </w:rPr>
        <w:t xml:space="preserve">. Specifically, I dropped observations with &lt;$10 base salary and observations with &gt;$2 million base salary. </w:t>
      </w:r>
    </w:p>
    <w:p w14:paraId="7B52E173" w14:textId="16A8F1E0" w:rsidR="00F8083B" w:rsidRDefault="00F8083B" w:rsidP="00B20665">
      <w:pPr>
        <w:spacing w:line="480" w:lineRule="auto"/>
        <w:ind w:firstLine="720"/>
        <w:rPr>
          <w:rFonts w:cstheme="minorHAnsi"/>
          <w:sz w:val="24"/>
          <w:szCs w:val="24"/>
          <w:lang w:val="en-US"/>
        </w:rPr>
      </w:pPr>
      <w:r>
        <w:rPr>
          <w:rFonts w:cstheme="minorHAnsi"/>
          <w:sz w:val="24"/>
          <w:szCs w:val="24"/>
          <w:lang w:val="en-US"/>
        </w:rPr>
        <w:t xml:space="preserve">After dropping the observations, the Salary now has the following summary statistics. Mean: 665, std: 237, min: 210, max: 1450. The tables and figures attached in the following sections will detail the data results before and after cleaning. </w:t>
      </w:r>
    </w:p>
    <w:p w14:paraId="46900814" w14:textId="77777777" w:rsidR="008A5588" w:rsidRDefault="008A5588" w:rsidP="008A5588">
      <w:pPr>
        <w:spacing w:line="480" w:lineRule="auto"/>
        <w:rPr>
          <w:rFonts w:cstheme="minorHAnsi"/>
          <w:sz w:val="24"/>
          <w:szCs w:val="24"/>
          <w:lang w:val="en-US"/>
        </w:rPr>
      </w:pPr>
    </w:p>
    <w:p w14:paraId="0151601A" w14:textId="77777777" w:rsidR="008A5588" w:rsidRDefault="008A5588" w:rsidP="008A5588">
      <w:pPr>
        <w:spacing w:line="480" w:lineRule="auto"/>
        <w:rPr>
          <w:rFonts w:cstheme="minorHAnsi"/>
          <w:sz w:val="24"/>
          <w:szCs w:val="24"/>
          <w:lang w:val="en-US"/>
        </w:rPr>
      </w:pPr>
    </w:p>
    <w:p w14:paraId="23F9027F" w14:textId="77777777" w:rsidR="008A5588" w:rsidRDefault="008A5588" w:rsidP="008A5588">
      <w:pPr>
        <w:spacing w:line="480" w:lineRule="auto"/>
        <w:rPr>
          <w:rFonts w:cstheme="minorHAnsi"/>
          <w:sz w:val="24"/>
          <w:szCs w:val="24"/>
          <w:lang w:val="en-US"/>
        </w:rPr>
      </w:pPr>
    </w:p>
    <w:p w14:paraId="3F991C10" w14:textId="77777777" w:rsidR="008A5588" w:rsidRDefault="008A5588" w:rsidP="008A5588">
      <w:pPr>
        <w:spacing w:line="480" w:lineRule="auto"/>
        <w:rPr>
          <w:rFonts w:cstheme="minorHAnsi"/>
          <w:sz w:val="24"/>
          <w:szCs w:val="24"/>
          <w:lang w:val="en-US"/>
        </w:rPr>
      </w:pPr>
    </w:p>
    <w:p w14:paraId="10D13D19" w14:textId="77777777" w:rsidR="008A5588" w:rsidRDefault="008A5588" w:rsidP="008A5588">
      <w:pPr>
        <w:spacing w:line="480" w:lineRule="auto"/>
        <w:rPr>
          <w:rFonts w:cstheme="minorHAnsi"/>
          <w:sz w:val="24"/>
          <w:szCs w:val="24"/>
          <w:lang w:val="en-US"/>
        </w:rPr>
      </w:pPr>
    </w:p>
    <w:p w14:paraId="1572EAEE" w14:textId="77777777" w:rsidR="008A5588" w:rsidRDefault="008A5588" w:rsidP="008A5588">
      <w:pPr>
        <w:spacing w:line="480" w:lineRule="auto"/>
        <w:rPr>
          <w:rFonts w:cstheme="minorHAnsi"/>
          <w:sz w:val="24"/>
          <w:szCs w:val="24"/>
          <w:lang w:val="en-US"/>
        </w:rPr>
      </w:pPr>
    </w:p>
    <w:p w14:paraId="6F80755B" w14:textId="77777777" w:rsidR="008A5588" w:rsidRDefault="008A5588" w:rsidP="008A5588">
      <w:pPr>
        <w:spacing w:line="480" w:lineRule="auto"/>
        <w:rPr>
          <w:rFonts w:cstheme="minorHAnsi"/>
          <w:sz w:val="24"/>
          <w:szCs w:val="24"/>
          <w:lang w:val="en-US"/>
        </w:rPr>
      </w:pPr>
    </w:p>
    <w:p w14:paraId="5043B9C1" w14:textId="003DC24F" w:rsidR="00F8083B" w:rsidRDefault="00F8083B" w:rsidP="00F8083B">
      <w:pPr>
        <w:spacing w:line="480" w:lineRule="auto"/>
        <w:rPr>
          <w:rFonts w:cstheme="minorHAnsi"/>
          <w:b/>
          <w:bCs/>
          <w:sz w:val="36"/>
          <w:szCs w:val="36"/>
          <w:lang w:val="en-US"/>
        </w:rPr>
      </w:pPr>
      <w:r>
        <w:rPr>
          <w:rFonts w:cstheme="minorHAnsi"/>
          <w:b/>
          <w:bCs/>
          <w:sz w:val="36"/>
          <w:szCs w:val="36"/>
          <w:lang w:val="en-US"/>
        </w:rPr>
        <w:lastRenderedPageBreak/>
        <w:t>Tables &amp; Figures</w:t>
      </w:r>
    </w:p>
    <w:p w14:paraId="59715C7B" w14:textId="66B29B86" w:rsidR="00F8083B" w:rsidRDefault="00F8083B" w:rsidP="00B20B8D">
      <w:pPr>
        <w:spacing w:line="240" w:lineRule="auto"/>
        <w:jc w:val="center"/>
        <w:rPr>
          <w:rFonts w:cstheme="minorHAnsi"/>
          <w:sz w:val="24"/>
          <w:szCs w:val="24"/>
          <w:lang w:val="en-US"/>
        </w:rPr>
      </w:pPr>
      <w:r>
        <w:rPr>
          <w:rFonts w:cstheme="minorHAnsi"/>
          <w:sz w:val="24"/>
          <w:szCs w:val="24"/>
          <w:lang w:val="en-US"/>
        </w:rPr>
        <w:t>Table I.</w:t>
      </w:r>
    </w:p>
    <w:p w14:paraId="6D055216" w14:textId="3F082F85" w:rsidR="00B20B8D" w:rsidRPr="00F8083B" w:rsidRDefault="00B20B8D" w:rsidP="00B20B8D">
      <w:pPr>
        <w:spacing w:line="240" w:lineRule="auto"/>
        <w:rPr>
          <w:rFonts w:cstheme="minorHAnsi"/>
          <w:sz w:val="24"/>
          <w:szCs w:val="24"/>
          <w:lang w:val="en-US"/>
        </w:rPr>
      </w:pPr>
      <w:r w:rsidRPr="00B20B8D">
        <w:rPr>
          <w:rFonts w:cstheme="minorHAnsi"/>
          <w:sz w:val="24"/>
          <w:szCs w:val="24"/>
          <w:lang w:val="en-US"/>
        </w:rPr>
        <w:drawing>
          <wp:inline distT="0" distB="0" distL="0" distR="0" wp14:anchorId="3813E951" wp14:editId="6EEAA6C2">
            <wp:extent cx="5016758" cy="2267067"/>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5016758" cy="2267067"/>
                    </a:xfrm>
                    <a:prstGeom prst="rect">
                      <a:avLst/>
                    </a:prstGeom>
                  </pic:spPr>
                </pic:pic>
              </a:graphicData>
            </a:graphic>
          </wp:inline>
        </w:drawing>
      </w:r>
    </w:p>
    <w:p w14:paraId="67580C88" w14:textId="3B0C549E" w:rsidR="00B20B8D" w:rsidRPr="00B20B8D" w:rsidRDefault="00F8083B" w:rsidP="00B20B8D">
      <w:pPr>
        <w:spacing w:line="240" w:lineRule="auto"/>
        <w:rPr>
          <w:rFonts w:cstheme="minorHAnsi"/>
          <w:sz w:val="18"/>
          <w:szCs w:val="18"/>
          <w:lang w:val="en-US"/>
        </w:rPr>
      </w:pPr>
      <w:r w:rsidRPr="00B20B8D">
        <w:rPr>
          <w:rFonts w:cstheme="minorHAnsi"/>
          <w:sz w:val="18"/>
          <w:szCs w:val="18"/>
          <w:lang w:val="en-US"/>
        </w:rPr>
        <w:t>*Before data cleaning</w:t>
      </w:r>
    </w:p>
    <w:p w14:paraId="41E27C15" w14:textId="63163E11" w:rsidR="008A5588" w:rsidRDefault="00B20B8D" w:rsidP="00B20B8D">
      <w:pPr>
        <w:spacing w:line="240" w:lineRule="auto"/>
        <w:jc w:val="center"/>
        <w:rPr>
          <w:rFonts w:cstheme="minorHAnsi"/>
          <w:sz w:val="24"/>
          <w:szCs w:val="24"/>
          <w:lang w:val="en-US"/>
        </w:rPr>
      </w:pPr>
      <w:r>
        <w:rPr>
          <w:rFonts w:cstheme="minorHAnsi"/>
          <w:sz w:val="24"/>
          <w:szCs w:val="24"/>
          <w:lang w:val="en-US"/>
        </w:rPr>
        <w:t>Table II.</w:t>
      </w:r>
    </w:p>
    <w:p w14:paraId="174E5609" w14:textId="47FE8308" w:rsidR="00B20B8D" w:rsidRPr="00B20B8D" w:rsidRDefault="00B20B8D" w:rsidP="00B20B8D">
      <w:pPr>
        <w:spacing w:line="240" w:lineRule="auto"/>
        <w:rPr>
          <w:rFonts w:cstheme="minorHAnsi"/>
          <w:sz w:val="20"/>
          <w:szCs w:val="20"/>
          <w:lang w:val="en-US"/>
        </w:rPr>
      </w:pPr>
      <w:r w:rsidRPr="00B20B8D">
        <w:rPr>
          <w:rFonts w:cstheme="minorHAnsi"/>
          <w:sz w:val="20"/>
          <w:szCs w:val="20"/>
          <w:lang w:val="en-US"/>
        </w:rPr>
        <w:drawing>
          <wp:inline distT="0" distB="0" distL="0" distR="0" wp14:anchorId="09F5B07D" wp14:editId="0D53E631">
            <wp:extent cx="6017602" cy="242570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6020440" cy="2426844"/>
                    </a:xfrm>
                    <a:prstGeom prst="rect">
                      <a:avLst/>
                    </a:prstGeom>
                  </pic:spPr>
                </pic:pic>
              </a:graphicData>
            </a:graphic>
          </wp:inline>
        </w:drawing>
      </w:r>
      <w:r>
        <w:rPr>
          <w:rFonts w:cstheme="minorHAnsi"/>
          <w:sz w:val="20"/>
          <w:szCs w:val="20"/>
          <w:lang w:val="en-US"/>
        </w:rPr>
        <w:br w:type="textWrapping" w:clear="all"/>
      </w:r>
      <w:r w:rsidRPr="00B20B8D">
        <w:rPr>
          <w:rFonts w:cstheme="minorHAnsi"/>
          <w:sz w:val="18"/>
          <w:szCs w:val="18"/>
          <w:lang w:val="en-US"/>
        </w:rPr>
        <w:t>*After data cleaning</w:t>
      </w:r>
    </w:p>
    <w:p w14:paraId="448C67BD" w14:textId="77777777" w:rsidR="008A5588" w:rsidRDefault="008A5588" w:rsidP="00B20B8D">
      <w:pPr>
        <w:spacing w:line="240" w:lineRule="auto"/>
        <w:rPr>
          <w:rFonts w:cstheme="minorHAnsi"/>
          <w:sz w:val="24"/>
          <w:szCs w:val="24"/>
          <w:lang w:val="en-US"/>
        </w:rPr>
      </w:pPr>
    </w:p>
    <w:p w14:paraId="36358DA6" w14:textId="77777777" w:rsidR="00F8083B" w:rsidRDefault="00F8083B" w:rsidP="008A5588">
      <w:pPr>
        <w:spacing w:line="480" w:lineRule="auto"/>
        <w:rPr>
          <w:rFonts w:cstheme="minorHAnsi"/>
          <w:b/>
          <w:bCs/>
          <w:sz w:val="36"/>
          <w:szCs w:val="36"/>
          <w:lang w:val="en-US"/>
        </w:rPr>
      </w:pPr>
    </w:p>
    <w:p w14:paraId="59A510DC" w14:textId="77777777" w:rsidR="00F8083B" w:rsidRDefault="00F8083B" w:rsidP="008A5588">
      <w:pPr>
        <w:spacing w:line="480" w:lineRule="auto"/>
        <w:rPr>
          <w:rFonts w:cstheme="minorHAnsi"/>
          <w:b/>
          <w:bCs/>
          <w:sz w:val="36"/>
          <w:szCs w:val="36"/>
          <w:lang w:val="en-US"/>
        </w:rPr>
      </w:pPr>
    </w:p>
    <w:p w14:paraId="78247D2A" w14:textId="3E1C5DF6" w:rsidR="00F8083B" w:rsidRDefault="00B20B8D" w:rsidP="00B20B8D">
      <w:pPr>
        <w:spacing w:line="240" w:lineRule="auto"/>
        <w:rPr>
          <w:rFonts w:cstheme="minorHAnsi"/>
          <w:sz w:val="24"/>
          <w:szCs w:val="24"/>
          <w:lang w:val="en-US"/>
        </w:rPr>
      </w:pPr>
      <w:r>
        <w:rPr>
          <w:rFonts w:cstheme="minorHAnsi"/>
          <w:sz w:val="24"/>
          <w:szCs w:val="24"/>
          <w:lang w:val="en-US"/>
        </w:rPr>
        <w:lastRenderedPageBreak/>
        <w:t xml:space="preserve">                                                                     Figure I.</w:t>
      </w:r>
    </w:p>
    <w:p w14:paraId="0E00FB73" w14:textId="15457C8A" w:rsidR="00B20B8D" w:rsidRDefault="00B20B8D" w:rsidP="00B20B8D">
      <w:pPr>
        <w:spacing w:line="240" w:lineRule="auto"/>
        <w:rPr>
          <w:rFonts w:cstheme="minorHAnsi"/>
          <w:b/>
          <w:bCs/>
          <w:sz w:val="24"/>
          <w:szCs w:val="24"/>
          <w:lang w:val="en-US"/>
        </w:rPr>
      </w:pPr>
      <w:r w:rsidRPr="00B20B8D">
        <w:rPr>
          <w:rFonts w:cstheme="minorHAnsi"/>
          <w:sz w:val="24"/>
          <w:szCs w:val="24"/>
          <w:lang w:val="en-US"/>
        </w:rPr>
        <w:drawing>
          <wp:inline distT="0" distB="0" distL="0" distR="0" wp14:anchorId="1A2CE599" wp14:editId="315E99F8">
            <wp:extent cx="4881125" cy="328295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9"/>
                    <a:stretch>
                      <a:fillRect/>
                    </a:stretch>
                  </pic:blipFill>
                  <pic:spPr>
                    <a:xfrm>
                      <a:off x="0" y="0"/>
                      <a:ext cx="4885586" cy="3285951"/>
                    </a:xfrm>
                    <a:prstGeom prst="rect">
                      <a:avLst/>
                    </a:prstGeom>
                  </pic:spPr>
                </pic:pic>
              </a:graphicData>
            </a:graphic>
          </wp:inline>
        </w:drawing>
      </w:r>
    </w:p>
    <w:p w14:paraId="25C76B83" w14:textId="2EDF99CE" w:rsidR="00B20B8D" w:rsidRPr="00B20B8D" w:rsidRDefault="00B20B8D" w:rsidP="00B20B8D">
      <w:pPr>
        <w:spacing w:line="240" w:lineRule="auto"/>
        <w:rPr>
          <w:rFonts w:cstheme="minorHAnsi"/>
          <w:sz w:val="18"/>
          <w:szCs w:val="18"/>
          <w:lang w:val="en-US"/>
        </w:rPr>
      </w:pPr>
      <w:r>
        <w:rPr>
          <w:rFonts w:cstheme="minorHAnsi"/>
          <w:sz w:val="18"/>
          <w:szCs w:val="18"/>
          <w:lang w:val="en-US"/>
        </w:rPr>
        <w:t>*Before data cleaning</w:t>
      </w:r>
    </w:p>
    <w:p w14:paraId="52B6CCB4" w14:textId="787443B0" w:rsidR="00F8083B" w:rsidRDefault="00F8083B" w:rsidP="00B20B8D">
      <w:pPr>
        <w:spacing w:line="240" w:lineRule="auto"/>
        <w:rPr>
          <w:rFonts w:cstheme="minorHAnsi"/>
          <w:b/>
          <w:bCs/>
          <w:sz w:val="36"/>
          <w:szCs w:val="36"/>
          <w:lang w:val="en-US"/>
        </w:rPr>
      </w:pPr>
    </w:p>
    <w:p w14:paraId="1F55BF89" w14:textId="372149DD" w:rsidR="00B20B8D" w:rsidRDefault="00B20B8D" w:rsidP="00B20B8D">
      <w:pPr>
        <w:spacing w:line="240" w:lineRule="auto"/>
        <w:rPr>
          <w:rFonts w:cstheme="minorHAnsi"/>
          <w:sz w:val="24"/>
          <w:szCs w:val="24"/>
          <w:lang w:val="en-US"/>
        </w:rPr>
      </w:pPr>
      <w:r>
        <w:rPr>
          <w:rFonts w:cstheme="minorHAnsi"/>
          <w:sz w:val="24"/>
          <w:szCs w:val="24"/>
          <w:lang w:val="en-US"/>
        </w:rPr>
        <w:t xml:space="preserve">                                                                      </w:t>
      </w:r>
      <w:r>
        <w:rPr>
          <w:rFonts w:cstheme="minorHAnsi"/>
          <w:sz w:val="24"/>
          <w:szCs w:val="24"/>
          <w:lang w:val="en-US"/>
        </w:rPr>
        <w:t xml:space="preserve">Figure </w:t>
      </w:r>
      <w:r>
        <w:rPr>
          <w:rFonts w:cstheme="minorHAnsi"/>
          <w:sz w:val="24"/>
          <w:szCs w:val="24"/>
          <w:lang w:val="en-US"/>
        </w:rPr>
        <w:t>II.</w:t>
      </w:r>
    </w:p>
    <w:p w14:paraId="62C33C9F" w14:textId="75371FEE" w:rsidR="00B20B8D" w:rsidRPr="00B20B8D" w:rsidRDefault="00B20B8D" w:rsidP="00B20B8D">
      <w:pPr>
        <w:spacing w:line="240" w:lineRule="auto"/>
        <w:rPr>
          <w:rFonts w:cstheme="minorHAnsi"/>
          <w:b/>
          <w:bCs/>
          <w:sz w:val="36"/>
          <w:szCs w:val="36"/>
          <w:lang w:val="en-US"/>
        </w:rPr>
      </w:pPr>
      <w:r w:rsidRPr="00B20B8D">
        <w:rPr>
          <w:rFonts w:cstheme="minorHAnsi"/>
          <w:b/>
          <w:bCs/>
          <w:sz w:val="36"/>
          <w:szCs w:val="36"/>
          <w:lang w:val="en-US"/>
        </w:rPr>
        <w:drawing>
          <wp:inline distT="0" distB="0" distL="0" distR="0" wp14:anchorId="5ED0DB3B" wp14:editId="6F69FB44">
            <wp:extent cx="4689872" cy="321945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stretch>
                      <a:fillRect/>
                    </a:stretch>
                  </pic:blipFill>
                  <pic:spPr>
                    <a:xfrm>
                      <a:off x="0" y="0"/>
                      <a:ext cx="4698761" cy="3225552"/>
                    </a:xfrm>
                    <a:prstGeom prst="rect">
                      <a:avLst/>
                    </a:prstGeom>
                  </pic:spPr>
                </pic:pic>
              </a:graphicData>
            </a:graphic>
          </wp:inline>
        </w:drawing>
      </w:r>
    </w:p>
    <w:p w14:paraId="7EB63CEF" w14:textId="69A6B0CF" w:rsidR="00F8083B" w:rsidRPr="00B20B8D" w:rsidRDefault="00B20B8D" w:rsidP="00B20B8D">
      <w:pPr>
        <w:spacing w:line="240" w:lineRule="auto"/>
        <w:rPr>
          <w:rFonts w:cstheme="minorHAnsi"/>
          <w:sz w:val="18"/>
          <w:szCs w:val="18"/>
          <w:lang w:val="en-US"/>
        </w:rPr>
      </w:pPr>
      <w:r>
        <w:rPr>
          <w:rFonts w:cstheme="minorHAnsi"/>
          <w:sz w:val="18"/>
          <w:szCs w:val="18"/>
          <w:lang w:val="en-US"/>
        </w:rPr>
        <w:t>*After data cleaning</w:t>
      </w:r>
    </w:p>
    <w:p w14:paraId="46A76373" w14:textId="597285EE" w:rsidR="00B20B8D" w:rsidRDefault="00B20B8D" w:rsidP="00B20B8D">
      <w:pPr>
        <w:spacing w:line="240" w:lineRule="auto"/>
        <w:jc w:val="center"/>
        <w:rPr>
          <w:rFonts w:cstheme="minorHAnsi"/>
          <w:sz w:val="24"/>
          <w:szCs w:val="24"/>
          <w:lang w:val="en-US"/>
        </w:rPr>
      </w:pPr>
      <w:r>
        <w:rPr>
          <w:rFonts w:cstheme="minorHAnsi"/>
          <w:sz w:val="24"/>
          <w:szCs w:val="24"/>
          <w:lang w:val="en-US"/>
        </w:rPr>
        <w:lastRenderedPageBreak/>
        <w:t xml:space="preserve">Table </w:t>
      </w:r>
      <w:r>
        <w:rPr>
          <w:rFonts w:cstheme="minorHAnsi"/>
          <w:sz w:val="24"/>
          <w:szCs w:val="24"/>
          <w:lang w:val="en-US"/>
        </w:rPr>
        <w:t>III</w:t>
      </w:r>
      <w:r>
        <w:rPr>
          <w:rFonts w:cstheme="minorHAnsi"/>
          <w:sz w:val="24"/>
          <w:szCs w:val="24"/>
          <w:lang w:val="en-US"/>
        </w:rPr>
        <w:t>.</w:t>
      </w:r>
    </w:p>
    <w:p w14:paraId="1E9F18AF" w14:textId="3FE5AAF9" w:rsidR="00B20B8D" w:rsidRPr="00F8083B" w:rsidRDefault="00116895" w:rsidP="00116895">
      <w:pPr>
        <w:spacing w:line="240" w:lineRule="auto"/>
        <w:jc w:val="center"/>
        <w:rPr>
          <w:rFonts w:cstheme="minorHAnsi"/>
          <w:sz w:val="24"/>
          <w:szCs w:val="24"/>
          <w:lang w:val="en-US"/>
        </w:rPr>
      </w:pPr>
      <w:r w:rsidRPr="00116895">
        <w:rPr>
          <w:rFonts w:cstheme="minorHAnsi"/>
          <w:sz w:val="24"/>
          <w:szCs w:val="24"/>
          <w:lang w:val="en-US"/>
        </w:rPr>
        <w:drawing>
          <wp:inline distT="0" distB="0" distL="0" distR="0" wp14:anchorId="55B55FD7" wp14:editId="23CB2287">
            <wp:extent cx="5203497" cy="346710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5213042" cy="3473460"/>
                    </a:xfrm>
                    <a:prstGeom prst="rect">
                      <a:avLst/>
                    </a:prstGeom>
                  </pic:spPr>
                </pic:pic>
              </a:graphicData>
            </a:graphic>
          </wp:inline>
        </w:drawing>
      </w:r>
    </w:p>
    <w:p w14:paraId="5882A63F" w14:textId="77777777" w:rsidR="00B20B8D" w:rsidRPr="00B20B8D" w:rsidRDefault="00B20B8D" w:rsidP="00B20B8D">
      <w:pPr>
        <w:spacing w:line="240" w:lineRule="auto"/>
        <w:rPr>
          <w:rFonts w:cstheme="minorHAnsi"/>
          <w:sz w:val="18"/>
          <w:szCs w:val="18"/>
          <w:lang w:val="en-US"/>
        </w:rPr>
      </w:pPr>
      <w:r w:rsidRPr="00B20B8D">
        <w:rPr>
          <w:rFonts w:cstheme="minorHAnsi"/>
          <w:sz w:val="18"/>
          <w:szCs w:val="18"/>
          <w:lang w:val="en-US"/>
        </w:rPr>
        <w:t>*Before data cleaning</w:t>
      </w:r>
    </w:p>
    <w:p w14:paraId="2730B354" w14:textId="68DCE686" w:rsidR="00B20B8D" w:rsidRDefault="00B20B8D" w:rsidP="00B20B8D">
      <w:pPr>
        <w:spacing w:line="240" w:lineRule="auto"/>
        <w:jc w:val="center"/>
        <w:rPr>
          <w:rFonts w:cstheme="minorHAnsi"/>
          <w:sz w:val="24"/>
          <w:szCs w:val="24"/>
          <w:lang w:val="en-US"/>
        </w:rPr>
      </w:pPr>
      <w:r>
        <w:rPr>
          <w:rFonts w:cstheme="minorHAnsi"/>
          <w:sz w:val="24"/>
          <w:szCs w:val="24"/>
          <w:lang w:val="en-US"/>
        </w:rPr>
        <w:t>Table I</w:t>
      </w:r>
      <w:r>
        <w:rPr>
          <w:rFonts w:cstheme="minorHAnsi"/>
          <w:sz w:val="24"/>
          <w:szCs w:val="24"/>
          <w:lang w:val="en-US"/>
        </w:rPr>
        <w:t>V</w:t>
      </w:r>
      <w:r>
        <w:rPr>
          <w:rFonts w:cstheme="minorHAnsi"/>
          <w:sz w:val="24"/>
          <w:szCs w:val="24"/>
          <w:lang w:val="en-US"/>
        </w:rPr>
        <w:t>.</w:t>
      </w:r>
    </w:p>
    <w:p w14:paraId="7D849B3C" w14:textId="14BEA562" w:rsidR="00116895" w:rsidRDefault="00116895" w:rsidP="00B20B8D">
      <w:pPr>
        <w:spacing w:line="240" w:lineRule="auto"/>
        <w:jc w:val="center"/>
        <w:rPr>
          <w:rFonts w:cstheme="minorHAnsi"/>
          <w:sz w:val="24"/>
          <w:szCs w:val="24"/>
          <w:lang w:val="en-US"/>
        </w:rPr>
      </w:pPr>
      <w:r w:rsidRPr="00116895">
        <w:rPr>
          <w:rFonts w:cstheme="minorHAnsi"/>
          <w:sz w:val="24"/>
          <w:szCs w:val="24"/>
          <w:lang w:val="en-US"/>
        </w:rPr>
        <w:drawing>
          <wp:inline distT="0" distB="0" distL="0" distR="0" wp14:anchorId="70DB6BE7" wp14:editId="4DC29B47">
            <wp:extent cx="5083464" cy="3321050"/>
            <wp:effectExtent l="0" t="0" r="3175"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stretch>
                      <a:fillRect/>
                    </a:stretch>
                  </pic:blipFill>
                  <pic:spPr>
                    <a:xfrm>
                      <a:off x="0" y="0"/>
                      <a:ext cx="5091587" cy="3326357"/>
                    </a:xfrm>
                    <a:prstGeom prst="rect">
                      <a:avLst/>
                    </a:prstGeom>
                  </pic:spPr>
                </pic:pic>
              </a:graphicData>
            </a:graphic>
          </wp:inline>
        </w:drawing>
      </w:r>
    </w:p>
    <w:p w14:paraId="01772B5F" w14:textId="220683CB" w:rsidR="00F8083B" w:rsidRPr="0071780F" w:rsidRDefault="00B20B8D" w:rsidP="0071780F">
      <w:pPr>
        <w:spacing w:line="240" w:lineRule="auto"/>
        <w:rPr>
          <w:rFonts w:cstheme="minorHAnsi"/>
          <w:sz w:val="20"/>
          <w:szCs w:val="20"/>
          <w:lang w:val="en-US"/>
        </w:rPr>
      </w:pPr>
      <w:r>
        <w:rPr>
          <w:rFonts w:cstheme="minorHAnsi"/>
          <w:sz w:val="20"/>
          <w:szCs w:val="20"/>
          <w:lang w:val="en-US"/>
        </w:rPr>
        <w:br w:type="textWrapping" w:clear="all"/>
      </w:r>
      <w:r w:rsidRPr="00B20B8D">
        <w:rPr>
          <w:rFonts w:cstheme="minorHAnsi"/>
          <w:sz w:val="18"/>
          <w:szCs w:val="18"/>
          <w:lang w:val="en-US"/>
        </w:rPr>
        <w:t>*After data cleaning</w:t>
      </w:r>
    </w:p>
    <w:p w14:paraId="621755A3" w14:textId="6175DB9E" w:rsidR="0052262A" w:rsidRDefault="0052262A" w:rsidP="008A5588">
      <w:pPr>
        <w:spacing w:line="480" w:lineRule="auto"/>
        <w:rPr>
          <w:rFonts w:cstheme="minorHAnsi"/>
          <w:b/>
          <w:bCs/>
          <w:sz w:val="36"/>
          <w:szCs w:val="36"/>
          <w:lang w:val="en-US"/>
        </w:rPr>
      </w:pPr>
      <w:r>
        <w:rPr>
          <w:rFonts w:cstheme="minorHAnsi"/>
          <w:b/>
          <w:bCs/>
          <w:sz w:val="36"/>
          <w:szCs w:val="36"/>
          <w:lang w:val="en-US"/>
        </w:rPr>
        <w:lastRenderedPageBreak/>
        <w:t>References</w:t>
      </w:r>
    </w:p>
    <w:p w14:paraId="04DFF2CF" w14:textId="77777777" w:rsidR="00CE398F" w:rsidRDefault="00CE398F" w:rsidP="008A5588">
      <w:pPr>
        <w:pStyle w:val="NormalWeb"/>
        <w:spacing w:line="480" w:lineRule="auto"/>
        <w:ind w:left="567" w:hanging="567"/>
      </w:pPr>
      <w:r>
        <w:t xml:space="preserve">Abowd, J. M. (1990). Does performance-based Managerial Compensation Affect Corporate Performance? </w:t>
      </w:r>
      <w:r>
        <w:rPr>
          <w:i/>
          <w:iCs/>
        </w:rPr>
        <w:t>ILR Review</w:t>
      </w:r>
      <w:r>
        <w:t xml:space="preserve">, </w:t>
      </w:r>
      <w:r>
        <w:rPr>
          <w:i/>
          <w:iCs/>
        </w:rPr>
        <w:t>43</w:t>
      </w:r>
      <w:r>
        <w:t xml:space="preserve">(3), 52S–73S. https://doi.org/10.1177/001979399004300304 </w:t>
      </w:r>
    </w:p>
    <w:p w14:paraId="1E72A91F" w14:textId="77777777" w:rsidR="00CE398F" w:rsidRDefault="00CE398F" w:rsidP="008A5588">
      <w:pPr>
        <w:pStyle w:val="NormalWeb"/>
        <w:spacing w:line="480" w:lineRule="auto"/>
        <w:ind w:left="567" w:hanging="567"/>
      </w:pPr>
      <w:r>
        <w:t xml:space="preserve">Armstrong, C., Nicoletti, A., &amp; Zhou, F. S. (2021). Executive stock options and Systemic Risk. </w:t>
      </w:r>
      <w:r>
        <w:rPr>
          <w:i/>
          <w:iCs/>
        </w:rPr>
        <w:t>Journal of Financial Economics</w:t>
      </w:r>
      <w:r>
        <w:t xml:space="preserve">, </w:t>
      </w:r>
      <w:r>
        <w:rPr>
          <w:i/>
          <w:iCs/>
        </w:rPr>
        <w:t>146</w:t>
      </w:r>
      <w:r>
        <w:t xml:space="preserve">(1), 256–276. https://doi.org/10.1016/j.jfineco.2021.09.010 </w:t>
      </w:r>
    </w:p>
    <w:p w14:paraId="2FCECD66" w14:textId="77777777" w:rsidR="00CE398F" w:rsidRDefault="00CE398F" w:rsidP="008A5588">
      <w:pPr>
        <w:pStyle w:val="NormalWeb"/>
        <w:spacing w:line="480" w:lineRule="auto"/>
        <w:ind w:left="567" w:hanging="567"/>
      </w:pPr>
      <w:r>
        <w:t xml:space="preserve">Balafas, N., &amp; Florackis, C. (2013). CEO compensation and future shareholder returns: Evidence from the London Stock Exchange. </w:t>
      </w:r>
      <w:r>
        <w:rPr>
          <w:i/>
          <w:iCs/>
        </w:rPr>
        <w:t>Journal of Empirical Finance</w:t>
      </w:r>
      <w:r>
        <w:t xml:space="preserve">, </w:t>
      </w:r>
      <w:r>
        <w:rPr>
          <w:i/>
          <w:iCs/>
        </w:rPr>
        <w:t>27</w:t>
      </w:r>
      <w:r>
        <w:t xml:space="preserve">, 97–115. https://doi.org/10.1016/j.jempfin.2013.10.011 </w:t>
      </w:r>
    </w:p>
    <w:p w14:paraId="2BAA924E" w14:textId="77777777" w:rsidR="00CE398F" w:rsidRDefault="00CE398F" w:rsidP="008A5588">
      <w:pPr>
        <w:pStyle w:val="NormalWeb"/>
        <w:spacing w:line="480" w:lineRule="auto"/>
        <w:ind w:left="567" w:hanging="567"/>
      </w:pPr>
      <w:r>
        <w:t xml:space="preserve">Bebchuk, L. A., Cremers, K. J. M., &amp; Peyer, U. C. (2011). The CEO pay slice. </w:t>
      </w:r>
      <w:r>
        <w:rPr>
          <w:i/>
          <w:iCs/>
        </w:rPr>
        <w:t>Journal of Financial Economics</w:t>
      </w:r>
      <w:r>
        <w:t xml:space="preserve">, </w:t>
      </w:r>
      <w:r>
        <w:rPr>
          <w:i/>
          <w:iCs/>
        </w:rPr>
        <w:t>102</w:t>
      </w:r>
      <w:r>
        <w:t xml:space="preserve">(1), 199–221. https://doi.org/10.1016/j.jfineco.2011.05.006 </w:t>
      </w:r>
    </w:p>
    <w:p w14:paraId="49BB826B" w14:textId="77777777" w:rsidR="00CE398F" w:rsidRDefault="00CE398F" w:rsidP="008A5588">
      <w:pPr>
        <w:pStyle w:val="NormalWeb"/>
        <w:spacing w:line="480" w:lineRule="auto"/>
        <w:ind w:left="567" w:hanging="567"/>
      </w:pPr>
      <w:r>
        <w:t xml:space="preserve">Benmelech, E., Kandel, E., &amp; Veronesi, P. (2010). Stock-based compensation and CEO (dis)incentives. </w:t>
      </w:r>
      <w:r>
        <w:rPr>
          <w:i/>
          <w:iCs/>
        </w:rPr>
        <w:t>The Quarterly Journal of Economics</w:t>
      </w:r>
      <w:r>
        <w:t xml:space="preserve">, </w:t>
      </w:r>
      <w:r>
        <w:rPr>
          <w:i/>
          <w:iCs/>
        </w:rPr>
        <w:t>125</w:t>
      </w:r>
      <w:r>
        <w:t xml:space="preserve">(4), 1769–1820. https://doi.org/10.1162/qjec.2010.125.4.1769 </w:t>
      </w:r>
    </w:p>
    <w:p w14:paraId="398712AC" w14:textId="77777777" w:rsidR="00CE398F" w:rsidRDefault="00CE398F" w:rsidP="008A5588">
      <w:pPr>
        <w:pStyle w:val="NormalWeb"/>
        <w:spacing w:line="480" w:lineRule="auto"/>
        <w:ind w:left="567" w:hanging="567"/>
      </w:pPr>
      <w:r>
        <w:t xml:space="preserve">Bereskin, F. L., &amp; Cicero, D. C. (2012). CEO compensation contagion: Evidence from an exogenous shock. </w:t>
      </w:r>
      <w:r>
        <w:rPr>
          <w:i/>
          <w:iCs/>
        </w:rPr>
        <w:t>Journal of Financial Economics</w:t>
      </w:r>
      <w:r>
        <w:t xml:space="preserve">, </w:t>
      </w:r>
      <w:r>
        <w:rPr>
          <w:i/>
          <w:iCs/>
        </w:rPr>
        <w:t>107</w:t>
      </w:r>
      <w:r>
        <w:t xml:space="preserve">(2), 477–493. https://doi.org/10.1016/j.jfineco.2012.09.005 </w:t>
      </w:r>
    </w:p>
    <w:p w14:paraId="0DE4151F" w14:textId="77777777" w:rsidR="00CE398F" w:rsidRDefault="00CE398F" w:rsidP="008A5588">
      <w:pPr>
        <w:pStyle w:val="NormalWeb"/>
        <w:spacing w:line="480" w:lineRule="auto"/>
        <w:ind w:left="567" w:hanging="567"/>
      </w:pPr>
      <w:r>
        <w:t xml:space="preserve">Cao, M., &amp; Wang, R. (2013). Optimal CEO compensation with search: Theory and empirical evidence. </w:t>
      </w:r>
      <w:r>
        <w:rPr>
          <w:i/>
          <w:iCs/>
        </w:rPr>
        <w:t>The Journal of Finance</w:t>
      </w:r>
      <w:r>
        <w:t xml:space="preserve">, </w:t>
      </w:r>
      <w:r>
        <w:rPr>
          <w:i/>
          <w:iCs/>
        </w:rPr>
        <w:t>68</w:t>
      </w:r>
      <w:r>
        <w:t xml:space="preserve">(5), 2001–2058. https://doi.org/10.1111/jofi.12069 </w:t>
      </w:r>
    </w:p>
    <w:p w14:paraId="020B086D" w14:textId="77777777" w:rsidR="00CE398F" w:rsidRDefault="00CE398F" w:rsidP="008A5588">
      <w:pPr>
        <w:pStyle w:val="NormalWeb"/>
        <w:spacing w:line="480" w:lineRule="auto"/>
        <w:ind w:left="567" w:hanging="567"/>
      </w:pPr>
      <w:r>
        <w:lastRenderedPageBreak/>
        <w:t xml:space="preserve">Cooper, M. J., Gulen, H., &amp; Rau, R. (2011). The cross-section of stock returns and incentive pay. </w:t>
      </w:r>
      <w:r>
        <w:rPr>
          <w:i/>
          <w:iCs/>
        </w:rPr>
        <w:t>SSRN Electronic Journal</w:t>
      </w:r>
      <w:r>
        <w:t xml:space="preserve">. https://doi.org/10.2139/ssrn.1572085 </w:t>
      </w:r>
    </w:p>
    <w:p w14:paraId="7C4EFFFB" w14:textId="77777777" w:rsidR="00CE398F" w:rsidRDefault="00CE398F" w:rsidP="008A5588">
      <w:pPr>
        <w:pStyle w:val="NormalWeb"/>
        <w:spacing w:line="480" w:lineRule="auto"/>
        <w:ind w:left="567" w:hanging="567"/>
      </w:pPr>
      <w:r>
        <w:t xml:space="preserve">Dittmann, I., Maug, E., &amp; Spalt, O. (2010). Sticks or carrots? optimal CEO compensation when managers are loss averse. </w:t>
      </w:r>
      <w:r>
        <w:rPr>
          <w:i/>
          <w:iCs/>
        </w:rPr>
        <w:t>The Journal of Finance</w:t>
      </w:r>
      <w:r>
        <w:t xml:space="preserve">, </w:t>
      </w:r>
      <w:r>
        <w:rPr>
          <w:i/>
          <w:iCs/>
        </w:rPr>
        <w:t>65</w:t>
      </w:r>
      <w:r>
        <w:t xml:space="preserve">(6), 2015–2050. https://doi.org/10.1111/j.1540-6261.2010.01609.x </w:t>
      </w:r>
    </w:p>
    <w:p w14:paraId="7DBF3DD6" w14:textId="77777777" w:rsidR="00CE398F" w:rsidRDefault="00CE398F" w:rsidP="008A5588">
      <w:pPr>
        <w:pStyle w:val="NormalWeb"/>
        <w:spacing w:line="480" w:lineRule="auto"/>
        <w:ind w:left="567" w:hanging="567"/>
      </w:pPr>
      <w:r>
        <w:t xml:space="preserve">Frydman, C., &amp; Jenter, D. (2010). CEO compensation. </w:t>
      </w:r>
      <w:r>
        <w:rPr>
          <w:i/>
          <w:iCs/>
        </w:rPr>
        <w:t>Annual Review of Financial Economics</w:t>
      </w:r>
      <w:r>
        <w:t xml:space="preserve">, </w:t>
      </w:r>
      <w:r>
        <w:rPr>
          <w:i/>
          <w:iCs/>
        </w:rPr>
        <w:t>2</w:t>
      </w:r>
      <w:r>
        <w:t xml:space="preserve">, 75–102. https://doi.org/10.3386/w16585 </w:t>
      </w:r>
    </w:p>
    <w:p w14:paraId="2CB4430A" w14:textId="77777777" w:rsidR="00CE398F" w:rsidRDefault="00CE398F" w:rsidP="008A5588">
      <w:pPr>
        <w:pStyle w:val="NormalWeb"/>
        <w:spacing w:line="480" w:lineRule="auto"/>
        <w:ind w:left="567" w:hanging="567"/>
      </w:pPr>
      <w:r>
        <w:t xml:space="preserve">Hayes, R. M., &amp; Schaefer, S. (2000). Implicit contracts and the explanatory power of top executive compensation for future performance. </w:t>
      </w:r>
      <w:r>
        <w:rPr>
          <w:i/>
          <w:iCs/>
        </w:rPr>
        <w:t>The RAND Journal of Economics</w:t>
      </w:r>
      <w:r>
        <w:t xml:space="preserve">, </w:t>
      </w:r>
      <w:r>
        <w:rPr>
          <w:i/>
          <w:iCs/>
        </w:rPr>
        <w:t>31</w:t>
      </w:r>
      <w:r>
        <w:t xml:space="preserve">(2), 273–293. https://doi.org/10.2307/2601041 </w:t>
      </w:r>
    </w:p>
    <w:p w14:paraId="1A7C99B2" w14:textId="77777777" w:rsidR="00CE398F" w:rsidRDefault="00CE398F" w:rsidP="008A5588">
      <w:pPr>
        <w:pStyle w:val="NormalWeb"/>
        <w:spacing w:line="480" w:lineRule="auto"/>
        <w:ind w:left="567" w:hanging="567"/>
      </w:pPr>
      <w:r>
        <w:t xml:space="preserve">Kaplan, S. N. (2008). Are U.S. CEOS overpaid? </w:t>
      </w:r>
      <w:r>
        <w:rPr>
          <w:i/>
          <w:iCs/>
        </w:rPr>
        <w:t>Academy of Management Perspectives</w:t>
      </w:r>
      <w:r>
        <w:t xml:space="preserve">, </w:t>
      </w:r>
      <w:r>
        <w:rPr>
          <w:i/>
          <w:iCs/>
        </w:rPr>
        <w:t>22</w:t>
      </w:r>
      <w:r>
        <w:t xml:space="preserve">(2), 5–20. https://doi.org/10.5465/amp.2008.32739755 </w:t>
      </w:r>
    </w:p>
    <w:p w14:paraId="1271B08C" w14:textId="29EA5CC2" w:rsidR="00926DB3" w:rsidRPr="00CE398F" w:rsidRDefault="007A77BA" w:rsidP="008A5588">
      <w:pPr>
        <w:pStyle w:val="NormalWeb"/>
        <w:spacing w:line="480" w:lineRule="auto"/>
        <w:ind w:left="567" w:hanging="567"/>
      </w:pPr>
      <w:r>
        <w:t>V</w:t>
      </w:r>
      <w:r w:rsidR="00CE398F">
        <w:t xml:space="preserve">an Essen, M., Otten, J., &amp; Carberry, E. J. (2015). Assessing managerial power theory. </w:t>
      </w:r>
      <w:r w:rsidR="00CE398F">
        <w:rPr>
          <w:i/>
          <w:iCs/>
        </w:rPr>
        <w:t>Journal of Management</w:t>
      </w:r>
      <w:r w:rsidR="00CE398F">
        <w:t xml:space="preserve">, </w:t>
      </w:r>
      <w:r w:rsidR="00CE398F">
        <w:rPr>
          <w:i/>
          <w:iCs/>
        </w:rPr>
        <w:t>41</w:t>
      </w:r>
      <w:r w:rsidR="00CE398F">
        <w:t xml:space="preserve">(1), 164–202. https://doi.org/10.1177/0149206311429378 </w:t>
      </w:r>
    </w:p>
    <w:sectPr w:rsidR="00926DB3" w:rsidRPr="00CE398F" w:rsidSect="009900C9">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20C44" w14:textId="77777777" w:rsidR="0025144D" w:rsidRDefault="0025144D" w:rsidP="00F546EF">
      <w:pPr>
        <w:spacing w:after="0" w:line="240" w:lineRule="auto"/>
      </w:pPr>
      <w:r>
        <w:separator/>
      </w:r>
    </w:p>
  </w:endnote>
  <w:endnote w:type="continuationSeparator" w:id="0">
    <w:p w14:paraId="4EE470DD" w14:textId="77777777" w:rsidR="0025144D" w:rsidRDefault="0025144D" w:rsidP="00F54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5326F" w14:textId="77777777" w:rsidR="00F546EF" w:rsidRDefault="00F546EF">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2C6042D" w14:textId="77777777" w:rsidR="00F546EF" w:rsidRDefault="00F54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72161" w14:textId="77777777" w:rsidR="0025144D" w:rsidRDefault="0025144D" w:rsidP="00F546EF">
      <w:pPr>
        <w:spacing w:after="0" w:line="240" w:lineRule="auto"/>
      </w:pPr>
      <w:r>
        <w:separator/>
      </w:r>
    </w:p>
  </w:footnote>
  <w:footnote w:type="continuationSeparator" w:id="0">
    <w:p w14:paraId="2AE9E7F1" w14:textId="77777777" w:rsidR="0025144D" w:rsidRDefault="0025144D" w:rsidP="00F546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3181"/>
    <w:multiLevelType w:val="hybridMultilevel"/>
    <w:tmpl w:val="1234A1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5455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14"/>
    <w:rsid w:val="00002924"/>
    <w:rsid w:val="00010E8E"/>
    <w:rsid w:val="0001712F"/>
    <w:rsid w:val="00044ECC"/>
    <w:rsid w:val="00044F01"/>
    <w:rsid w:val="00055F39"/>
    <w:rsid w:val="0005773D"/>
    <w:rsid w:val="0007694E"/>
    <w:rsid w:val="000873D8"/>
    <w:rsid w:val="0009247A"/>
    <w:rsid w:val="00093663"/>
    <w:rsid w:val="00094B3F"/>
    <w:rsid w:val="000B1B53"/>
    <w:rsid w:val="000C506B"/>
    <w:rsid w:val="000C5DE3"/>
    <w:rsid w:val="000D1282"/>
    <w:rsid w:val="000F743E"/>
    <w:rsid w:val="00112656"/>
    <w:rsid w:val="00116895"/>
    <w:rsid w:val="00123AF4"/>
    <w:rsid w:val="00130887"/>
    <w:rsid w:val="00150464"/>
    <w:rsid w:val="001719BC"/>
    <w:rsid w:val="00174478"/>
    <w:rsid w:val="0019441D"/>
    <w:rsid w:val="001A17FA"/>
    <w:rsid w:val="001A34C4"/>
    <w:rsid w:val="001B7A26"/>
    <w:rsid w:val="001C03B0"/>
    <w:rsid w:val="001C295E"/>
    <w:rsid w:val="001C66BE"/>
    <w:rsid w:val="001D3FD6"/>
    <w:rsid w:val="001D4B68"/>
    <w:rsid w:val="00203DBE"/>
    <w:rsid w:val="00207B46"/>
    <w:rsid w:val="00220024"/>
    <w:rsid w:val="00223365"/>
    <w:rsid w:val="00233FD3"/>
    <w:rsid w:val="002457DF"/>
    <w:rsid w:val="0025144D"/>
    <w:rsid w:val="00266D1B"/>
    <w:rsid w:val="002825BA"/>
    <w:rsid w:val="0028584D"/>
    <w:rsid w:val="00286AE9"/>
    <w:rsid w:val="00295125"/>
    <w:rsid w:val="002C19CF"/>
    <w:rsid w:val="002D077E"/>
    <w:rsid w:val="002D4C6E"/>
    <w:rsid w:val="002D4C89"/>
    <w:rsid w:val="002F2D9A"/>
    <w:rsid w:val="002F33FB"/>
    <w:rsid w:val="0030000F"/>
    <w:rsid w:val="003005A0"/>
    <w:rsid w:val="0032000F"/>
    <w:rsid w:val="00322964"/>
    <w:rsid w:val="00324D13"/>
    <w:rsid w:val="003256F3"/>
    <w:rsid w:val="00330575"/>
    <w:rsid w:val="00341559"/>
    <w:rsid w:val="00345873"/>
    <w:rsid w:val="0034689A"/>
    <w:rsid w:val="0036150E"/>
    <w:rsid w:val="00363F49"/>
    <w:rsid w:val="00365F89"/>
    <w:rsid w:val="00376891"/>
    <w:rsid w:val="00377762"/>
    <w:rsid w:val="0038739E"/>
    <w:rsid w:val="00387C5A"/>
    <w:rsid w:val="003918C4"/>
    <w:rsid w:val="003A5F3B"/>
    <w:rsid w:val="003B7964"/>
    <w:rsid w:val="003C718F"/>
    <w:rsid w:val="003D0052"/>
    <w:rsid w:val="003D0F2F"/>
    <w:rsid w:val="003D20A2"/>
    <w:rsid w:val="003E4442"/>
    <w:rsid w:val="003E5913"/>
    <w:rsid w:val="003F729C"/>
    <w:rsid w:val="00415EA6"/>
    <w:rsid w:val="00417871"/>
    <w:rsid w:val="004204A6"/>
    <w:rsid w:val="00431892"/>
    <w:rsid w:val="00432B3C"/>
    <w:rsid w:val="0043467B"/>
    <w:rsid w:val="004504D0"/>
    <w:rsid w:val="00452FCA"/>
    <w:rsid w:val="00453CD1"/>
    <w:rsid w:val="00462B86"/>
    <w:rsid w:val="004A105B"/>
    <w:rsid w:val="004A7AD8"/>
    <w:rsid w:val="004C68EC"/>
    <w:rsid w:val="004C787D"/>
    <w:rsid w:val="004D4572"/>
    <w:rsid w:val="004E117D"/>
    <w:rsid w:val="004E1975"/>
    <w:rsid w:val="005035D3"/>
    <w:rsid w:val="005046AB"/>
    <w:rsid w:val="0052262A"/>
    <w:rsid w:val="00524C57"/>
    <w:rsid w:val="00532BDB"/>
    <w:rsid w:val="005331ED"/>
    <w:rsid w:val="00534317"/>
    <w:rsid w:val="005361DA"/>
    <w:rsid w:val="005518AB"/>
    <w:rsid w:val="0057364A"/>
    <w:rsid w:val="00590ECB"/>
    <w:rsid w:val="005B188F"/>
    <w:rsid w:val="005B2432"/>
    <w:rsid w:val="005C6980"/>
    <w:rsid w:val="005D447D"/>
    <w:rsid w:val="005D6614"/>
    <w:rsid w:val="005F67DD"/>
    <w:rsid w:val="00603172"/>
    <w:rsid w:val="00605D6F"/>
    <w:rsid w:val="00611E90"/>
    <w:rsid w:val="00616A58"/>
    <w:rsid w:val="0063365F"/>
    <w:rsid w:val="00637DD7"/>
    <w:rsid w:val="00657E3F"/>
    <w:rsid w:val="0067582C"/>
    <w:rsid w:val="00677F5A"/>
    <w:rsid w:val="00681408"/>
    <w:rsid w:val="00681C05"/>
    <w:rsid w:val="00684F1E"/>
    <w:rsid w:val="006A1409"/>
    <w:rsid w:val="006A2F68"/>
    <w:rsid w:val="006C5AF0"/>
    <w:rsid w:val="006D0F2B"/>
    <w:rsid w:val="006D4DED"/>
    <w:rsid w:val="006F6FF5"/>
    <w:rsid w:val="007042CA"/>
    <w:rsid w:val="0070448E"/>
    <w:rsid w:val="00704F78"/>
    <w:rsid w:val="00713DBA"/>
    <w:rsid w:val="0071780F"/>
    <w:rsid w:val="00717B6B"/>
    <w:rsid w:val="00732763"/>
    <w:rsid w:val="00733C68"/>
    <w:rsid w:val="00741FA3"/>
    <w:rsid w:val="007516EB"/>
    <w:rsid w:val="00761920"/>
    <w:rsid w:val="00773D95"/>
    <w:rsid w:val="00777DCC"/>
    <w:rsid w:val="00790B4C"/>
    <w:rsid w:val="007A77BA"/>
    <w:rsid w:val="007B5573"/>
    <w:rsid w:val="007C639A"/>
    <w:rsid w:val="007D4CE7"/>
    <w:rsid w:val="007D750C"/>
    <w:rsid w:val="007E4731"/>
    <w:rsid w:val="007F4833"/>
    <w:rsid w:val="00807CFF"/>
    <w:rsid w:val="00815023"/>
    <w:rsid w:val="0083253B"/>
    <w:rsid w:val="00845837"/>
    <w:rsid w:val="008520EE"/>
    <w:rsid w:val="008525F3"/>
    <w:rsid w:val="008553B7"/>
    <w:rsid w:val="0086659C"/>
    <w:rsid w:val="00882DF2"/>
    <w:rsid w:val="00886C69"/>
    <w:rsid w:val="008A5588"/>
    <w:rsid w:val="008E6D2B"/>
    <w:rsid w:val="0090361A"/>
    <w:rsid w:val="00905329"/>
    <w:rsid w:val="00926DB3"/>
    <w:rsid w:val="0096174F"/>
    <w:rsid w:val="0098154D"/>
    <w:rsid w:val="009900C9"/>
    <w:rsid w:val="00994432"/>
    <w:rsid w:val="009A3048"/>
    <w:rsid w:val="009B579E"/>
    <w:rsid w:val="00A06AAA"/>
    <w:rsid w:val="00A1143E"/>
    <w:rsid w:val="00A1576B"/>
    <w:rsid w:val="00A2358E"/>
    <w:rsid w:val="00A26151"/>
    <w:rsid w:val="00A357C7"/>
    <w:rsid w:val="00A43518"/>
    <w:rsid w:val="00A5409F"/>
    <w:rsid w:val="00AB01EB"/>
    <w:rsid w:val="00AB29D9"/>
    <w:rsid w:val="00AE1662"/>
    <w:rsid w:val="00AE665A"/>
    <w:rsid w:val="00AF098E"/>
    <w:rsid w:val="00B00F4A"/>
    <w:rsid w:val="00B02626"/>
    <w:rsid w:val="00B05529"/>
    <w:rsid w:val="00B1058D"/>
    <w:rsid w:val="00B15A03"/>
    <w:rsid w:val="00B20665"/>
    <w:rsid w:val="00B20B8D"/>
    <w:rsid w:val="00B4383D"/>
    <w:rsid w:val="00B4662E"/>
    <w:rsid w:val="00B57AFD"/>
    <w:rsid w:val="00B63235"/>
    <w:rsid w:val="00B9455D"/>
    <w:rsid w:val="00B964F8"/>
    <w:rsid w:val="00BA0025"/>
    <w:rsid w:val="00BA4E2A"/>
    <w:rsid w:val="00BB4387"/>
    <w:rsid w:val="00BC1873"/>
    <w:rsid w:val="00BF7B61"/>
    <w:rsid w:val="00C05A47"/>
    <w:rsid w:val="00C11109"/>
    <w:rsid w:val="00C115BF"/>
    <w:rsid w:val="00C138C6"/>
    <w:rsid w:val="00C40A3D"/>
    <w:rsid w:val="00C41823"/>
    <w:rsid w:val="00C63E53"/>
    <w:rsid w:val="00C64BFD"/>
    <w:rsid w:val="00C77090"/>
    <w:rsid w:val="00CB48FA"/>
    <w:rsid w:val="00CC1D57"/>
    <w:rsid w:val="00CC5B76"/>
    <w:rsid w:val="00CD04CF"/>
    <w:rsid w:val="00CD136A"/>
    <w:rsid w:val="00CD2037"/>
    <w:rsid w:val="00CD2F9F"/>
    <w:rsid w:val="00CD7D44"/>
    <w:rsid w:val="00CE0168"/>
    <w:rsid w:val="00CE2A95"/>
    <w:rsid w:val="00CE398F"/>
    <w:rsid w:val="00D11F39"/>
    <w:rsid w:val="00D232A4"/>
    <w:rsid w:val="00D40D23"/>
    <w:rsid w:val="00D66D26"/>
    <w:rsid w:val="00D713C6"/>
    <w:rsid w:val="00D86524"/>
    <w:rsid w:val="00D93192"/>
    <w:rsid w:val="00DA030C"/>
    <w:rsid w:val="00DA56DB"/>
    <w:rsid w:val="00DB3086"/>
    <w:rsid w:val="00DC572D"/>
    <w:rsid w:val="00DC625E"/>
    <w:rsid w:val="00DD16A5"/>
    <w:rsid w:val="00DD6844"/>
    <w:rsid w:val="00DD7351"/>
    <w:rsid w:val="00DE564F"/>
    <w:rsid w:val="00DF60D7"/>
    <w:rsid w:val="00E265D8"/>
    <w:rsid w:val="00E273D0"/>
    <w:rsid w:val="00E3155D"/>
    <w:rsid w:val="00E37C8B"/>
    <w:rsid w:val="00E37ECE"/>
    <w:rsid w:val="00E4685F"/>
    <w:rsid w:val="00E531B3"/>
    <w:rsid w:val="00E55D65"/>
    <w:rsid w:val="00EA01F6"/>
    <w:rsid w:val="00EB1478"/>
    <w:rsid w:val="00EC2DE0"/>
    <w:rsid w:val="00EC305B"/>
    <w:rsid w:val="00ED15C7"/>
    <w:rsid w:val="00ED2EC1"/>
    <w:rsid w:val="00EE45EE"/>
    <w:rsid w:val="00EF1461"/>
    <w:rsid w:val="00F120F9"/>
    <w:rsid w:val="00F32AB8"/>
    <w:rsid w:val="00F36003"/>
    <w:rsid w:val="00F52ABA"/>
    <w:rsid w:val="00F546EF"/>
    <w:rsid w:val="00F67341"/>
    <w:rsid w:val="00F7034F"/>
    <w:rsid w:val="00F8083B"/>
    <w:rsid w:val="00F86263"/>
    <w:rsid w:val="00FC30D7"/>
    <w:rsid w:val="00FE34D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459E"/>
  <w15:chartTrackingRefBased/>
  <w15:docId w15:val="{98D08BD5-01A1-48C4-9B47-5F6AC723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B8D"/>
  </w:style>
  <w:style w:type="paragraph" w:styleId="Heading1">
    <w:name w:val="heading 1"/>
    <w:basedOn w:val="Normal"/>
    <w:next w:val="Normal"/>
    <w:link w:val="Heading1Char"/>
    <w:uiPriority w:val="9"/>
    <w:qFormat/>
    <w:rsid w:val="005D6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66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2B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66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61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66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661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D66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787D"/>
    <w:pPr>
      <w:ind w:left="720"/>
      <w:contextualSpacing/>
    </w:pPr>
  </w:style>
  <w:style w:type="paragraph" w:styleId="NoSpacing">
    <w:name w:val="No Spacing"/>
    <w:link w:val="NoSpacingChar"/>
    <w:uiPriority w:val="1"/>
    <w:qFormat/>
    <w:rsid w:val="009900C9"/>
    <w:pPr>
      <w:spacing w:after="0" w:line="240" w:lineRule="auto"/>
    </w:pPr>
    <w:rPr>
      <w:lang w:val="en-US" w:eastAsia="en-US"/>
    </w:rPr>
  </w:style>
  <w:style w:type="character" w:customStyle="1" w:styleId="NoSpacingChar">
    <w:name w:val="No Spacing Char"/>
    <w:basedOn w:val="DefaultParagraphFont"/>
    <w:link w:val="NoSpacing"/>
    <w:uiPriority w:val="1"/>
    <w:rsid w:val="009900C9"/>
    <w:rPr>
      <w:lang w:val="en-US" w:eastAsia="en-US"/>
    </w:rPr>
  </w:style>
  <w:style w:type="paragraph" w:styleId="Header">
    <w:name w:val="header"/>
    <w:basedOn w:val="Normal"/>
    <w:link w:val="HeaderChar"/>
    <w:uiPriority w:val="99"/>
    <w:unhideWhenUsed/>
    <w:rsid w:val="00F54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EF"/>
  </w:style>
  <w:style w:type="paragraph" w:styleId="Footer">
    <w:name w:val="footer"/>
    <w:basedOn w:val="Normal"/>
    <w:link w:val="FooterChar"/>
    <w:uiPriority w:val="99"/>
    <w:unhideWhenUsed/>
    <w:rsid w:val="00F54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EF"/>
  </w:style>
  <w:style w:type="paragraph" w:styleId="NormalWeb">
    <w:name w:val="Normal (Web)"/>
    <w:basedOn w:val="Normal"/>
    <w:uiPriority w:val="99"/>
    <w:unhideWhenUsed/>
    <w:rsid w:val="00CE39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62B8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0F74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55108">
      <w:bodyDiv w:val="1"/>
      <w:marLeft w:val="0"/>
      <w:marRight w:val="0"/>
      <w:marTop w:val="0"/>
      <w:marBottom w:val="0"/>
      <w:divBdr>
        <w:top w:val="none" w:sz="0" w:space="0" w:color="auto"/>
        <w:left w:val="none" w:sz="0" w:space="0" w:color="auto"/>
        <w:bottom w:val="none" w:sz="0" w:space="0" w:color="auto"/>
        <w:right w:val="none" w:sz="0" w:space="0" w:color="auto"/>
      </w:divBdr>
    </w:div>
    <w:div w:id="1543713718">
      <w:bodyDiv w:val="1"/>
      <w:marLeft w:val="0"/>
      <w:marRight w:val="0"/>
      <w:marTop w:val="0"/>
      <w:marBottom w:val="0"/>
      <w:divBdr>
        <w:top w:val="none" w:sz="0" w:space="0" w:color="auto"/>
        <w:left w:val="none" w:sz="0" w:space="0" w:color="auto"/>
        <w:bottom w:val="none" w:sz="0" w:space="0" w:color="auto"/>
        <w:right w:val="none" w:sz="0" w:space="0" w:color="auto"/>
      </w:divBdr>
    </w:div>
    <w:div w:id="1788429367">
      <w:bodyDiv w:val="1"/>
      <w:marLeft w:val="0"/>
      <w:marRight w:val="0"/>
      <w:marTop w:val="0"/>
      <w:marBottom w:val="0"/>
      <w:divBdr>
        <w:top w:val="none" w:sz="0" w:space="0" w:color="auto"/>
        <w:left w:val="none" w:sz="0" w:space="0" w:color="auto"/>
        <w:bottom w:val="none" w:sz="0" w:space="0" w:color="auto"/>
        <w:right w:val="none" w:sz="0" w:space="0" w:color="auto"/>
      </w:divBdr>
    </w:div>
    <w:div w:id="1974361629">
      <w:bodyDiv w:val="1"/>
      <w:marLeft w:val="0"/>
      <w:marRight w:val="0"/>
      <w:marTop w:val="0"/>
      <w:marBottom w:val="0"/>
      <w:divBdr>
        <w:top w:val="none" w:sz="0" w:space="0" w:color="auto"/>
        <w:left w:val="none" w:sz="0" w:space="0" w:color="auto"/>
        <w:bottom w:val="none" w:sz="0" w:space="0" w:color="auto"/>
        <w:right w:val="none" w:sz="0" w:space="0" w:color="auto"/>
      </w:divBdr>
    </w:div>
    <w:div w:id="209330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10</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Data Description</vt:lpstr>
    </vt:vector>
  </TitlesOfParts>
  <Company>Yu Xuan Deng</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subject>ECON 494</dc:subject>
  <dc:creator>Yuxuan Deng</dc:creator>
  <cp:keywords/>
  <dc:description/>
  <cp:lastModifiedBy>Yuxuan Deng</cp:lastModifiedBy>
  <cp:revision>11</cp:revision>
  <dcterms:created xsi:type="dcterms:W3CDTF">2023-02-05T23:13:00Z</dcterms:created>
  <dcterms:modified xsi:type="dcterms:W3CDTF">2023-02-20T22:17:00Z</dcterms:modified>
  <cp:category>40173189</cp:category>
</cp:coreProperties>
</file>