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基于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BP神经网络与遗传算法的挖掘机多路阀动臂联流道参数</w:t>
      </w:r>
      <w:r>
        <w:rPr>
          <w:rFonts w:hint="eastAsia" w:ascii="宋体" w:hAnsi="宋体" w:eastAsia="宋体" w:cs="宋体"/>
          <w:sz w:val="32"/>
          <w:szCs w:val="32"/>
        </w:rPr>
        <w:t>优化软件设计说明书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功能概述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挖掘机多路阀</w:t>
      </w:r>
      <w:r>
        <w:rPr>
          <w:rFonts w:hint="eastAsia" w:ascii="宋体" w:hAnsi="宋体" w:eastAsia="宋体" w:cs="宋体"/>
          <w:sz w:val="24"/>
          <w:szCs w:val="24"/>
        </w:rPr>
        <w:t>流道的内部结构是影响多路阀效率的重要因素，未知的设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计缺陷则会增加一定的压力损失，从而使机器能耗增高，影响多路阀的工作效率，进而使多路阀产品的可靠性降低，在市场上失去产品竞争力。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程序利用BP神经网络与遗传算法相结合，解决了工程机械零部件优化的实际问题，此程序通过多路阀动臂联的压力损失与结构参数的映射关系构建，寻找最小的压力损失对应的最优结构参数，从而实现挖掘机多路阀动臂联流道参数的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本软件是采用MATLAB2020b开发的；操作系统：Windows10；所需电脑硬件为：双核；运行内存：4G以上，内存：320G以上，鼠标（无限制），键盘（无限制），显示器（无限制）。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3.软件总体结构设计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软件的总体结构如图1所示。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71135" cy="4494530"/>
            <wp:effectExtent l="0" t="0" r="5715" b="1270"/>
            <wp:docPr id="7" name="图片 7" descr="流程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流程图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图1 软件总体结构流程图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首先，通过BP神经网络建立多路阀动臂联压力损失与结构参数的映射关系，得到函数与函数图线；然后通过调整训练参数使R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的值更趋于1，在得到理想值后，将训练好的BP网络，并直接调用BP网络计算函数值作为遗传算法的适应度值。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导入适应度值后，使用遗传算法主程序，分别调用各个子程序，通过编码、选择、交叉、变异等操作进行寻优，满足条件后获取最有权值阈值长度，计算误差后，最后得到适应度曲线及最优个体。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4.使用手册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将包含“input”和“output”的“data”数据导入主程序“BP”中，本次实验数据包括50组多路阀动臂联压力损失的正交试验，导入后可在MATLAB界面的“工作区”查看；再点击MATLAB编辑器里的“运行”指令，即开始运行主程序“BP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479800" cy="5408930"/>
            <wp:effectExtent l="0" t="0" r="6350" b="12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54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图2 输入的数据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3515" cy="2719070"/>
            <wp:effectExtent l="0" t="0" r="1333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图3 “BP”主程序运行界面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317875" cy="4794250"/>
            <wp:effectExtent l="0" t="0" r="1587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图4 “BP”主程序运行后弹出的神经网络训练界面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通过点击图4中的“performance”可以查看收敛曲线界面，点击“regression”可以查看四个回归曲线界面。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120640" cy="3840480"/>
            <wp:effectExtent l="0" t="0" r="3810" b="7620"/>
            <wp:docPr id="4" name="图片 4" descr="拟合效果对比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拟合效果对比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图4 “BP”主程序运行后弹出的预测结果对比界面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120640" cy="3840480"/>
            <wp:effectExtent l="0" t="0" r="3810" b="7620"/>
            <wp:docPr id="5" name="图片 5" descr="收敛曲线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收敛曲线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图5 点击“performance”后弹出的收敛曲线界面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036185" cy="5036185"/>
            <wp:effectExtent l="0" t="0" r="12065" b="12065"/>
            <wp:docPr id="6" name="图片 6" descr="回归四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回归四图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图6 点击“regression”后弹出的四个回归曲线界面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将保存在同一目录下的主程序“genetic”及各个子程序打开，由于上一段主程序“BP”的结果已经保存，所以直接运行主程序“Genetic”。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0975" cy="2586990"/>
            <wp:effectExtent l="0" t="0" r="1587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图7 “Genetic”主程序运行界面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831715" cy="4341495"/>
            <wp:effectExtent l="0" t="0" r="6985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图8 适应度曲线界面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057775" cy="933450"/>
            <wp:effectExtent l="0" t="0" r="952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图9 命令行窗口的适应度结果显示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图9的命令行窗口可以查看最终寻优的结果。从左到右依次是：最佳适应度3.3580，最佳阀体结构参数——单向阀通径29.8284mm，流道宽度14.9065mm，流道深度45.9224mm，流道圆角直径5.0400mm，通流锥面宽度7.1273mm，进口圆角直径10.6573mm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（3）保存数据结果。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</w:rPr>
      <w:t>基于BP神经网络与遗传算法的挖掘机多路阀动臂联流道参数优化软件</w:t>
    </w:r>
    <w:r>
      <w:rPr>
        <w:rFonts w:hint="eastAsia"/>
        <w:lang w:val="en-US" w:eastAsia="zh-CN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96860F"/>
    <w:multiLevelType w:val="singleLevel"/>
    <w:tmpl w:val="6896860F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yNmUyOGRkMjhmM2MwYjAyZmI2NjNmYzU3MWZkZTAifQ=="/>
  </w:docVars>
  <w:rsids>
    <w:rsidRoot w:val="00172A27"/>
    <w:rsid w:val="007C6B59"/>
    <w:rsid w:val="02380E83"/>
    <w:rsid w:val="125B2C7E"/>
    <w:rsid w:val="12FF6896"/>
    <w:rsid w:val="1A1A5543"/>
    <w:rsid w:val="3EAA4AE9"/>
    <w:rsid w:val="43234C5C"/>
    <w:rsid w:val="49E54A1A"/>
    <w:rsid w:val="52331662"/>
    <w:rsid w:val="54917455"/>
    <w:rsid w:val="59546A65"/>
    <w:rsid w:val="718A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975</Words>
  <Characters>1143</Characters>
  <Lines>0</Lines>
  <Paragraphs>0</Paragraphs>
  <TotalTime>0</TotalTime>
  <ScaleCrop>false</ScaleCrop>
  <LinksUpToDate>false</LinksUpToDate>
  <CharactersWithSpaces>1153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2022-08-15T08:57:00Z</dcterms:created>
  <dc:creator>Administrator</dc:creator>
  <cp:lastModifiedBy>13315681203</cp:lastModifiedBy>
  <dcterms:modified xsi:type="dcterms:W3CDTF">2022-10-27T01:43:24Z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A29358E20A264E2FB5CC217411310DE6</vt:lpwstr>
  </property>
</Properties>
</file>