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40"/>
      </w:pPr>
      <w:r>
        <w:rPr>
          <w:rFonts w:ascii="Segoe UI" w:hAnsi="Segoe UI"/>
          <w:b/>
          <w:sz w:val="24"/>
        </w:rPr>
        <w:t>NEFU-CHINA</w:t>
      </w:r>
    </w:p>
    <w:p>
      <w:pPr>
        <w:pStyle w:val="Title"/>
      </w:pPr>
      <w:r>
        <w:rPr>
          <w:rFonts w:ascii="Segoe UI" w:hAnsi="Segoe UI"/>
        </w:rPr>
        <w:t>Open Microfluidic</w:t>
        <w:br/>
        <w:t>Platform</w:t>
      </w:r>
    </w:p>
    <w:p>
      <w:pPr>
        <w:pStyle w:val="Subtitle"/>
        <w:spacing w:after="480"/>
      </w:pPr>
      <w:r>
        <w:rPr>
          <w:rFonts w:ascii="Segoe UI" w:hAnsi="Segoe UI"/>
        </w:rPr>
        <w:t>Build and Operation Guide</w:t>
      </w:r>
    </w:p>
    <w:p>
      <w:r>
        <w:rPr>
          <w:rFonts w:ascii="Segoe UI" w:hAnsi="Segoe UI"/>
        </w:rPr>
        <w:t>Total Control V7.0 PERF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99727"/>
            <wp:docPr id="1" name="Picture 1" descr="Microfluidic droplet observation from the optical-bench reference vide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fluidic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Microfluidic droplet observation from the optical-bench reference video.</w:t>
      </w:r>
    </w:p>
    <w:p>
      <w:pPr>
        <w:spacing w:before="240"/>
      </w:pPr>
      <w:r>
        <w:rPr>
          <w:rFonts w:ascii="Segoe UI" w:hAnsi="Segoe UI"/>
          <w:b/>
          <w:sz w:val="18"/>
        </w:rPr>
        <w:t>EDITION 0.8.1     /     SEPTEMBER 2026</w:t>
      </w:r>
    </w:p>
    <w:p>
      <w:r>
        <w:rPr>
          <w:rFonts w:ascii="Segoe UI" w:hAnsi="Segoe UI"/>
        </w:rPr>
        <w:t>NEFU-China iDEC Experimental Group</w:t>
        <w:br/>
        <w:t>Northeast Forestry University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PLATFORM</w:t>
      </w:r>
    </w:p>
    <w:p>
      <w:pPr>
        <w:pStyle w:val="Heading1"/>
      </w:pPr>
      <w:r>
        <w:rPr>
          <w:rFonts w:ascii="Segoe UI" w:hAnsi="Segoe UI"/>
        </w:rPr>
        <w:t>01 One integrated workstation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2" name="Picture 2" descr="System architecture. Camera observation and fluid delivery accompany the photon-counting control cha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System architecture. Camera observation and fluid delivery accompany the photon-counting control chain.</w:t>
      </w:r>
    </w:p>
    <w:p>
      <w:r>
        <w:rPr>
          <w:rFonts w:ascii="Segoe UI" w:hAnsi="Segoe UI"/>
        </w:rPr>
        <w:t>Total Control V7.0 PERF unites imaging, photon counting, PYNQ gating and syringe-pump control in one Windows workspace. Independent device modules support focused setup and coordinated operation.</w:t>
      </w:r>
    </w:p>
    <w:p>
      <w:pPr>
        <w:pStyle w:val="Heading2"/>
      </w:pPr>
      <w:r>
        <w:rPr>
          <w:rFonts w:ascii="Segoe UI" w:hAnsi="Segoe UI"/>
        </w:rPr>
        <w:t>From assembly to operation</w:t>
      </w:r>
    </w:p>
    <w:p>
      <w:r>
        <w:rPr>
          <w:rFonts w:ascii="Segoe UI" w:hAnsi="Segoe UI"/>
        </w:rPr>
        <w:t>Assemble the fluidic and optical paths. Commission the low-voltage gate, then the DEP drive. Connect the device modules, establish the operating settings and start acquisition from the Windows workspace.</w:t>
      </w:r>
    </w:p>
    <w:p>
      <w:r>
        <w:rPr>
          <w:rFonts w:ascii="Segoe UI" w:hAnsi="Segoe UI"/>
        </w:rPr>
        <w:t>The source package includes the C# workstation, x86 CH297 bridge, matching PYNQ PERF service, build projects and offline tests. The Windows package adds the two compiled executables.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BUILD</w:t>
      </w:r>
    </w:p>
    <w:p>
      <w:pPr>
        <w:pStyle w:val="Heading1"/>
      </w:pPr>
      <w:r>
        <w:rPr>
          <w:rFonts w:ascii="Segoe UI" w:hAnsi="Segoe UI"/>
        </w:rPr>
        <w:t>02 Prepare the bench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16"/>
        <w:gridCol w:w="3744"/>
        <w:gridCol w:w="4032"/>
      </w:tblGrid>
      <w:tr>
        <w:trPr>
          <w:tblHeader/>
          <w:cantSplit/>
        </w:trPr>
        <w:tc>
          <w:tcPr>
            <w:tcW w:type="dxa" w:w="2016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3744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Reference equipment</w:t>
            </w:r>
          </w:p>
        </w:tc>
        <w:tc>
          <w:tcPr>
            <w:tcW w:type="dxa" w:w="4032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Connection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Fluid delivery</w:t>
            </w:r>
          </w:p>
        </w:tc>
        <w:tc>
          <w:tcPr>
            <w:tcW w:type="dxa" w:w="374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LSP02-3B dual syringe pump</w:t>
            </w:r>
          </w:p>
        </w:tc>
        <w:tc>
          <w:tcPr>
            <w:tcW w:type="dxa" w:w="403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RS485 adapter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Detection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H10682 and CH297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PMT coaxial signal; USB serial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Observation</w:t>
            </w:r>
          </w:p>
        </w:tc>
        <w:tc>
          <w:tcPr>
            <w:tcW w:type="dxa" w:w="374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MUS40M-G</w:t>
            </w:r>
          </w:p>
        </w:tc>
        <w:tc>
          <w:tcPr>
            <w:tcW w:type="dxa" w:w="403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USB and x64 camera SDK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Control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PYNQ-Z2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Ethernet; PMOD B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DEP drive</w:t>
            </w:r>
          </w:p>
        </w:tc>
        <w:tc>
          <w:tcPr>
            <w:tcW w:type="dxa" w:w="374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DG1022Z and ATA-2081</w:t>
            </w:r>
          </w:p>
        </w:tc>
        <w:tc>
          <w:tcPr>
            <w:tcW w:type="dxa" w:w="403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External trigger and rated HV cable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Verification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Oscilloscope and suitable probes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Low-voltage gate and rated HV measurement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Segoe UI" w:hAnsi="Segoe UI"/>
        </w:rPr>
        <w:t>Prime the fluid path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Secure the chip and fit compatible syringes, tubing and connectors. Enter the syringe's correct inner diameter on the pump.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Prime each phase without visible air, then inspect every junction for leakage.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Start flow from the pump front panel and establish stable droplets under the camera.</w:t>
      </w:r>
    </w:p>
    <w:p>
      <w:pPr>
        <w:ind w:left="360" w:hanging="360"/>
      </w:pPr>
      <w:r>
        <w:rPr>
          <w:rFonts w:ascii="Segoe UI" w:hAnsi="Segoe UI"/>
          <w:b/>
        </w:rPr>
        <w:t xml:space="preserve">4. </w:t>
      </w:r>
      <w:r>
        <w:rPr>
          <w:rFonts w:ascii="Segoe UI" w:hAnsi="Segoe UI"/>
        </w:rPr>
        <w:t>For reinjection, prefill with compatible fluorinated oil, load the emulsion gently and avoid abrupt pressure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168"/>
        <w:gridCol w:w="6624"/>
      </w:tblGrid>
      <w:tr>
        <w:trPr>
          <w:tblHeader/>
          <w:cantSplit/>
        </w:trPr>
        <w:tc>
          <w:tcPr>
            <w:tcW w:type="dxa" w:w="3168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Reference setting</w:t>
            </w:r>
          </w:p>
        </w:tc>
        <w:tc>
          <w:tcPr>
            <w:tcW w:type="dxa" w:w="6624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Starting 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Aqueous flow</w:t>
            </w:r>
          </w:p>
        </w:tc>
        <w:tc>
          <w:tcPr>
            <w:tcW w:type="dxa" w:w="662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1.5 uL/min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Oil flow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Approximately 17.5 uL/min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Droplet size target</w:t>
            </w:r>
          </w:p>
        </w:tc>
        <w:tc>
          <w:tcPr>
            <w:tcW w:type="dxa" w:w="662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Approximately 30 um; measure on the installed chip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Incubation example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30 C for 16 h; use the assay-specific conditions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Segoe UI" w:hAnsi="Segoe UI"/>
        </w:rPr>
        <w:t>Use Hardware/BOM.xlsx for the component register. Record the chip, fluid formulation and syringe dimensions with the experiment. Enable remote pump motion only after checking the selected channel against observed syringe movement.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BUILD</w:t>
      </w:r>
    </w:p>
    <w:p>
      <w:pPr>
        <w:pStyle w:val="Heading1"/>
      </w:pPr>
      <w:r>
        <w:rPr>
          <w:rFonts w:ascii="Segoe UI" w:hAnsi="Segoe UI"/>
        </w:rPr>
        <w:t>03 Align the optics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3" name="Picture 3" descr="Functional optical layout. Select the emission filter for the installed fluorophore and detec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Functional optical layout. Select the emission filter for the installed fluorophore and detector.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With the PMT shielded and the laser disabled, secure the excitation, objective, dichroic, emission-filter and detector mounts.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Align at the lowest practical illumination using the laboratory laser procedure and suitable eye protection. Focus on the interrogation region.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Restore detection gradually. Record a dark trace, blank-flow baseline and fluorescent reference before setting the trigger threshold.</w:t>
      </w:r>
    </w:p>
    <w:p>
      <w:r>
        <w:rPr>
          <w:rFonts w:ascii="Segoe UI" w:hAnsi="Segoe UI"/>
        </w:rPr>
        <w:t>The reference eGFP path uses 488 nm excitation, a DMLP505R dichroic and an FBH520-40 emission component. Match the full filter stack to the installed configuration; the drawing specifies optical functions, not mechanical dimensions.</w:t>
      </w:r>
    </w:p>
    <w:p>
      <w:r>
        <w:rPr>
          <w:rFonts w:ascii="Segoe UI" w:hAnsi="Segoe UI"/>
        </w:rPr>
        <w:t>Protect the PMT from bright illumination. Tune camera exposure and illumination for clear droplet boundaries without saturating the detection channel.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BUILD</w:t>
      </w:r>
    </w:p>
    <w:p>
      <w:pPr>
        <w:pStyle w:val="Heading1"/>
      </w:pPr>
      <w:r>
        <w:rPr>
          <w:rFonts w:ascii="Segoe UI" w:hAnsi="Segoe UI"/>
        </w:rPr>
        <w:t>04 Wire and verify the outputs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4" name="Picture 4" descr="Main connections. Keep the wet bench, low-voltage logic and high-voltage output physically separa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Main connections. Keep the wet bench, low-voltage logic and high-voltage output physically separated.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2"/>
        <w:gridCol w:w="2448"/>
        <w:gridCol w:w="5472"/>
      </w:tblGrid>
      <w:tr>
        <w:trPr>
          <w:tblHeader/>
          <w:cantSplit/>
        </w:trPr>
        <w:tc>
          <w:tcPr>
            <w:tcW w:type="dxa" w:w="1872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PYNQ signal</w:t>
            </w:r>
          </w:p>
        </w:tc>
        <w:tc>
          <w:tcPr>
            <w:tcW w:type="dxa" w:w="2448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PMOD B position</w:t>
            </w:r>
          </w:p>
        </w:tc>
        <w:tc>
          <w:tcPr>
            <w:tcW w:type="dxa" w:w="5472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GATE</w:t>
            </w:r>
          </w:p>
        </w:tc>
        <w:tc>
          <w:tcPr>
            <w:tcW w:type="dxa" w:w="244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Pin 1</w:t>
            </w:r>
          </w:p>
        </w:tc>
        <w:tc>
          <w:tcPr>
            <w:tcW w:type="dxa" w:w="547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0 to 3.3 V trigger output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RX_MARK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Pin 2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V7 PERF timing marker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Ground</w:t>
            </w:r>
          </w:p>
        </w:tc>
        <w:tc>
          <w:tcPr>
            <w:tcW w:type="dxa" w:w="244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Pin 5 or pin 11</w:t>
            </w:r>
          </w:p>
        </w:tc>
        <w:tc>
          <w:tcPr>
            <w:tcW w:type="dxa" w:w="547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Shared low-voltage reference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Segoe UI" w:hAnsi="Segoe UI"/>
        </w:rPr>
        <w:t>Keep the amplifier disabled while checking idle LOW, Force LOW and a manual test pulse on the oscilloscope. RX_MARK begins after JSON and parameter processing; its interval to GATE is not the complete detector-to-electrode latency.</w:t>
      </w:r>
    </w:p>
    <w:p>
      <w:r>
        <w:rPr>
          <w:rFonts w:ascii="Segoe UI" w:hAnsi="Segoe UI"/>
        </w:rPr>
        <w:t>The reference DEP carrier is 8 kHz. Commission amplitude gradually within the chip and instrument ratings; 300 to 500 Vpp is a reference operating range, not a universal setting. Use rated probes and guarded connections. Disable and discharge the drive before touching the chip or electrodes.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INSTALL</w:t>
      </w:r>
    </w:p>
    <w:p>
      <w:pPr>
        <w:pStyle w:val="Heading1"/>
      </w:pPr>
      <w:r>
        <w:rPr>
          <w:rFonts w:ascii="Segoe UI" w:hAnsi="Segoe UI"/>
        </w:rPr>
        <w:t>05 Start the V7 platform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Install .NET Framework 4.8 or 4.8.1 on 64-bit Windows.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Install the camera SDK and driver. Place the vendor CH297 runtime and matching para.ini in the application's runtime/ch297 directory, then complete the supported x86 COM registration.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Open Software/PC_Control/TotalControl_V7_0 and run 04_CHECK_ENVIRONMENT.cmd. Resolve the relevant installation actions.</w:t>
      </w:r>
    </w:p>
    <w:p>
      <w:pPr>
        <w:ind w:left="360" w:hanging="360"/>
      </w:pPr>
      <w:r>
        <w:rPr>
          <w:rFonts w:ascii="Segoe UI" w:hAnsi="Segoe UI"/>
          <w:b/>
        </w:rPr>
        <w:t xml:space="preserve">4. </w:t>
      </w:r>
      <w:r>
        <w:rPr>
          <w:rFonts w:ascii="Segoe UI" w:hAnsi="Segoe UI"/>
        </w:rPr>
        <w:t>Launch 02_RUN_TOTAL_CONTROL_V7_0.cmd. Select the actual detector port, pump settings and board address.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7488"/>
        <w:gridCol w:w="2304"/>
      </w:tblGrid>
      <w:tr>
        <w:trPr>
          <w:tblHeader/>
          <w:cantSplit/>
        </w:trPr>
        <w:tc>
          <w:tcPr>
            <w:tcW w:type="dxa" w:w="7488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Project executable</w:t>
            </w:r>
          </w:p>
        </w:tc>
        <w:tc>
          <w:tcPr>
            <w:tcW w:type="dxa" w:w="2304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Architecture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NEFU_China_iDEC_TotalControl_V7_0.exe</w:t>
            </w:r>
          </w:p>
        </w:tc>
        <w:tc>
          <w:tcPr>
            <w:tcW w:type="dxa" w:w="230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x64 workstation</w:t>
            </w:r>
          </w:p>
        </w:tc>
      </w:tr>
      <w:tr>
        <w:trPr>
          <w:cantSplit/>
        </w:trPr>
        <w:tc>
          <w:tcPr>
            <w:tcW w:type="dxa" w:w="748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runtime/ch297/NEFU_CH297_Bridge_V6_3_x86.exe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x86 acquisition bridge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Segoe UI" w:hAnsi="Segoe UI"/>
        </w:rPr>
        <w:t>Deploy the matching board service</w:t>
      </w:r>
    </w:p>
    <w:p>
      <w:r>
        <w:rPr>
          <w:rFonts w:ascii="Segoe UI" w:hAnsi="Segoe UI"/>
        </w:rPr>
        <w:t>Copy Software/PYNQ/pynq_v6_perf_server.py to the PYNQ board. Stop any previous listener on port 5000 through its normal shutdown procedure, then start:</w:t>
      </w:r>
    </w:p>
    <w:p>
      <w:pPr>
        <w:spacing w:before="60" w:after="180" w:line="252" w:lineRule="auto"/>
        <w:ind w:left="230"/>
      </w:pPr>
      <w:r>
        <w:rPr>
          <w:rFonts w:ascii="Consolas" w:hAnsi="Consolas"/>
          <w:sz w:val="18"/>
        </w:rPr>
        <w:t>cd /home/xilinx/jupyter_notebooks/NEFU_iDEC</w:t>
        <w:br/>
        <w:t>python3 pynq_v6_perf_server.py</w:t>
      </w:r>
    </w:p>
    <w:p>
      <w:r>
        <w:rPr>
          <w:rFonts w:ascii="Segoe UI" w:hAnsi="Segoe UI"/>
        </w:rPr>
        <w:t>Use a PYNQ image with BaseOverlay and base.bit. The reference address is 192.168.2.99:5000; configure the installed address. This release uses PYNQ_PERF_V1 samples and PYNQ_ACK_V1 acknowledgements.</w:t>
      </w:r>
    </w:p>
    <w:p>
      <w:pPr>
        <w:pStyle w:val="Heading2"/>
      </w:pPr>
      <w:r>
        <w:rPr>
          <w:rFonts w:ascii="Segoe UI" w:hAnsi="Segoe UI"/>
        </w:rPr>
        <w:t>Build from source</w:t>
      </w:r>
    </w:p>
    <w:p>
      <w:pPr>
        <w:spacing w:before="60" w:after="180" w:line="252" w:lineRule="auto"/>
        <w:ind w:left="230"/>
      </w:pPr>
      <w:r>
        <w:rPr>
          <w:rFonts w:ascii="Consolas" w:hAnsi="Consolas"/>
          <w:sz w:val="18"/>
        </w:rPr>
        <w:t>00_BUILD_TOTAL_CONTROL_V7_0_PERF.cmd --no-pause</w:t>
      </w:r>
    </w:p>
    <w:p>
      <w:r>
        <w:rPr>
          <w:rFonts w:ascii="Segoe UI" w:hAnsi="Segoe UI"/>
        </w:rPr>
        <w:t>The supplied Visual Studio solution builds the same x64 workstation and x86 bridge. Install the vendor SDKs using their supplied setup tools.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OPERATE</w:t>
      </w:r>
    </w:p>
    <w:p>
      <w:pPr>
        <w:pStyle w:val="Heading1"/>
      </w:pPr>
      <w:r>
        <w:rPr>
          <w:rFonts w:ascii="Segoe UI" w:hAnsi="Segoe UI"/>
        </w:rPr>
        <w:t>06 Run from the workspace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 descr="V7.0 PERF workspace in standby mo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V7.0 PERF workspace in standby mode.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Set the experiment identifier, recording options and actual device endpoints. Connect each module individually.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Start the camera and CH297 acquisition. Confirm visible droplets, a continuous count stream and the selected acquisition window.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Apply thresholds from the reference traces. Verify GATE with the DEP drive disabled, then enable AUTO under the commissioned operating conditions.</w:t>
      </w:r>
    </w:p>
    <w:p>
      <w:pPr>
        <w:ind w:left="360" w:hanging="360"/>
      </w:pPr>
      <w:r>
        <w:rPr>
          <w:rFonts w:ascii="Segoe UI" w:hAnsi="Segoe UI"/>
          <w:b/>
        </w:rPr>
        <w:t xml:space="preserve">4. </w:t>
      </w:r>
      <w:r>
        <w:rPr>
          <w:rFonts w:ascii="Segoe UI" w:hAnsi="Segoe UI"/>
        </w:rPr>
        <w:t>Record the run. Use Force LOW before changing connections, then stop acquisition and finalize the session.</w:t>
      </w:r>
    </w:p>
    <w:p>
      <w:r>
        <w:rPr>
          <w:rFonts w:ascii="Segoe UI" w:hAnsi="Segoe UI"/>
        </w:rPr>
        <w:t>The distributed example retains the baseline's 100 ms window, 15000-count threshold, 100-count hysteresis and 2400-baud pump setting. Use the device's actual settings; select a 10 ms acquisition window for the 100 Hz PERF test.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OPERATE</w:t>
      </w:r>
    </w:p>
    <w:p>
      <w:pPr>
        <w:pStyle w:val="Heading1"/>
      </w:pPr>
      <w:r>
        <w:rPr>
          <w:rFonts w:ascii="Segoe UI" w:hAnsi="Segoe UI"/>
        </w:rPr>
        <w:t>07 Monitor acquisition</w:t>
      </w:r>
    </w:p>
    <w:p>
      <w:r>
        <w:rPr>
          <w:rFonts w:ascii="Segoe UI" w:hAnsi="Segoe UI"/>
        </w:rPr>
        <w:t>V7 PERF records each transmitted sample and its acknowledgement. Use the sequence and timing fields to inspect the acquisition path at the operating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240"/>
        <w:gridCol w:w="6552"/>
      </w:tblGrid>
      <w:tr>
        <w:trPr>
          <w:tblHeader/>
          <w:cantSplit/>
        </w:trPr>
        <w:tc>
          <w:tcPr>
            <w:tcW w:type="dxa" w:w="3240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6552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Read it as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Sent and acknowledged</w:t>
            </w:r>
          </w:p>
        </w:tc>
        <w:tc>
          <w:tcPr>
            <w:tcW w:type="dxa" w:w="655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Compare totals over the same measured interval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Missing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Observed gaps in the sequence high-water mark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Duplicates and out of order</w:t>
            </w:r>
          </w:p>
        </w:tc>
        <w:tc>
          <w:tcPr>
            <w:tcW w:type="dxa" w:w="655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Repeated or late sequence numbers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RX to GPIO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Board-side measured processing interval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Send to ACK RTT</w:t>
            </w:r>
          </w:p>
        </w:tc>
        <w:tc>
          <w:tcPr>
            <w:tcW w:type="dxa" w:w="6552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Host-to-board round-trip measurement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Median P95 P99 Max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Timing distribution at the selected operating settings</w:t>
            </w:r>
          </w:p>
        </w:tc>
      </w:tr>
    </w:tbl>
    <w:p>
      <w:pPr>
        <w:spacing w:after="20" w:before="0" w:line="60" w:lineRule="exact"/>
      </w:pPr>
    </w:p>
    <w:p>
      <w:pPr>
        <w:pStyle w:val="Heading2"/>
      </w:pPr>
      <w:r>
        <w:rPr>
          <w:rFonts w:ascii="Segoe UI" w:hAnsi="Segoe UI"/>
        </w:rPr>
        <w:t>Commission the acquisition path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Set CH297 to 10 ms. Keep the high-voltage drive disabled during timing checks.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Run for 60 seconds and compare acquisition duration with sample totals; nominal 100 Hz corresponds to approximately 6000 slots.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Inspect sequence continuity and timing distributions. Save the waveform capture and logs.</w:t>
      </w:r>
    </w:p>
    <w:p>
      <w:pPr>
        <w:ind w:left="360" w:hanging="360"/>
      </w:pPr>
      <w:r>
        <w:rPr>
          <w:rFonts w:ascii="Segoe UI" w:hAnsi="Segoe UI"/>
          <w:b/>
        </w:rPr>
        <w:t xml:space="preserve">4. </w:t>
      </w:r>
      <w:r>
        <w:rPr>
          <w:rFonts w:ascii="Segoe UI" w:hAnsi="Segoe UI"/>
        </w:rPr>
        <w:t>Extend to 10 and 30 minutes after the short test passes.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168"/>
        <w:gridCol w:w="6624"/>
      </w:tblGrid>
      <w:tr>
        <w:trPr>
          <w:tblHeader/>
          <w:cantSplit/>
        </w:trPr>
        <w:tc>
          <w:tcPr>
            <w:tcW w:type="dxa" w:w="3168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6624"/>
            <w:vAlign w:val="center"/>
            <w:shd w:fill="263238"/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Location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Source samples and totals</w:t>
            </w:r>
          </w:p>
        </w:tc>
        <w:tc>
          <w:tcPr>
            <w:tcW w:type="dxa" w:w="662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ch297_logs/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Workstation receive stream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sync_logs/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Per-sample ACK records</w:t>
            </w:r>
          </w:p>
        </w:tc>
        <w:tc>
          <w:tcPr>
            <w:tcW w:type="dxa" w:w="662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perf_logs/pynq_ack_&lt;session&gt;.csv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Communication summary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perf_logs/communication_summary_&lt;session&gt;.txt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Board-side acknowledgements</w:t>
            </w:r>
          </w:p>
        </w:tc>
        <w:tc>
          <w:tcPr>
            <w:tcW w:type="dxa" w:w="6624"/>
            <w:vAlign w:val="center"/>
            <w:shd w:fill="F3F6F6"/>
          </w:tcPr>
          <w:p>
            <w:pPr>
              <w:spacing w:after="0" w:line="269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PYNQ-side pynq_ack_&lt;session&gt;.csv</w:t>
            </w:r>
          </w:p>
        </w:tc>
      </w:tr>
    </w:tbl>
    <w:p>
      <w:pPr>
        <w:spacing w:after="20" w:before="0" w:line="60" w:lineRule="exact"/>
      </w:pPr>
    </w:p>
    <w:p>
      <w:r>
        <w:rPr>
          <w:rFonts w:ascii="Segoe UI" w:hAnsi="Segoe UI"/>
        </w:rPr>
        <w:t>AUTO sample timeout is 1 second and client timeout is 3 seconds. Verify physical LOW on timeout and disconnect with an oscilloscope during commissioning.</w:t>
      </w:r>
    </w:p>
    <w:p>
      <w:r>
        <w:br w:type="page"/>
      </w:r>
    </w:p>
    <w:p>
      <w:pPr>
        <w:spacing w:after="100"/>
      </w:pPr>
      <w:r>
        <w:rPr>
          <w:rFonts w:ascii="Segoe UI" w:hAnsi="Segoe UI"/>
          <w:b/>
          <w:sz w:val="18"/>
        </w:rPr>
        <w:t>OPERATE</w:t>
      </w:r>
    </w:p>
    <w:p>
      <w:pPr>
        <w:pStyle w:val="Heading1"/>
      </w:pPr>
      <w:r>
        <w:rPr>
          <w:rFonts w:ascii="Segoe UI" w:hAnsi="Segoe UI"/>
        </w:rPr>
        <w:t>08 Finish the run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11453"/>
            <wp:docPr id="6" name="Picture 6" descr="Microfluidic droplet observation. The included MP4 shows the channel under the microsco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fluidic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1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rFonts w:ascii="Segoe UI" w:hAnsi="Segoe UI"/>
        </w:rPr>
        <w:t>Microfluidic droplet observation. The included MP4 shows the channel under the microscope.</w:t>
      </w:r>
    </w:p>
    <w:p>
      <w:r>
        <w:rPr>
          <w:rFonts w:ascii="Segoe UI" w:hAnsi="Segoe UI"/>
        </w:rPr>
        <w:t>Open Examples/Video/Droplet_Microscopy.mp4 for a microscopy view of the fluidic channel and droplets.</w:t>
      </w:r>
    </w:p>
    <w:p>
      <w:r>
        <w:rPr>
          <w:rFonts w:ascii="Segoe UI" w:hAnsi="Segoe UI"/>
        </w:rPr>
        <w:t>Before ending acquisition, confirm that the selected recordings have finished writing. Keep the operating settings with the files you choose to retain.</w:t>
      </w:r>
    </w:p>
    <w:p>
      <w:pPr>
        <w:pStyle w:val="Heading2"/>
      </w:pPr>
      <w:r>
        <w:rPr>
          <w:rFonts w:ascii="Segoe UI" w:hAnsi="Segoe UI"/>
        </w:rPr>
        <w:t>Finish in a controlled state</w:t>
      </w:r>
    </w:p>
    <w:p>
      <w:pPr>
        <w:ind w:left="360" w:hanging="360"/>
      </w:pPr>
      <w:r>
        <w:rPr>
          <w:rFonts w:ascii="Segoe UI" w:hAnsi="Segoe UI"/>
          <w:b/>
        </w:rPr>
        <w:t xml:space="preserve">1. </w:t>
      </w:r>
      <w:r>
        <w:rPr>
          <w:rFonts w:ascii="Segoe UI" w:hAnsi="Segoe UI"/>
        </w:rPr>
        <w:t>Set Force LOW, disable the amplifier and discharge the drive as required.</w:t>
      </w:r>
    </w:p>
    <w:p>
      <w:pPr>
        <w:ind w:left="360" w:hanging="360"/>
      </w:pPr>
      <w:r>
        <w:rPr>
          <w:rFonts w:ascii="Segoe UI" w:hAnsi="Segoe UI"/>
          <w:b/>
        </w:rPr>
        <w:t xml:space="preserve">2. </w:t>
      </w:r>
      <w:r>
        <w:rPr>
          <w:rFonts w:ascii="Segoe UI" w:hAnsi="Segoe UI"/>
        </w:rPr>
        <w:t>Stop the pump and detector acquisition, finish recordings and confirm the output files.</w:t>
      </w:r>
    </w:p>
    <w:p>
      <w:pPr>
        <w:ind w:left="360" w:hanging="360"/>
      </w:pPr>
      <w:r>
        <w:rPr>
          <w:rFonts w:ascii="Segoe UI" w:hAnsi="Segoe UI"/>
          <w:b/>
        </w:rPr>
        <w:t xml:space="preserve">3. </w:t>
      </w:r>
      <w:r>
        <w:rPr>
          <w:rFonts w:ascii="Segoe UI" w:hAnsi="Segoe UI"/>
        </w:rPr>
        <w:t>Disable the laser, shield the PMT and clean the fluid path using the chip-compatible procedure.</w:t>
      </w:r>
    </w:p>
    <w:p>
      <w:pPr>
        <w:ind w:left="360" w:hanging="360"/>
      </w:pPr>
      <w:r>
        <w:rPr>
          <w:rFonts w:ascii="Segoe UI" w:hAnsi="Segoe UI"/>
          <w:b/>
        </w:rPr>
        <w:t xml:space="preserve">4. </w:t>
      </w:r>
      <w:r>
        <w:rPr>
          <w:rFonts w:ascii="Segoe UI" w:hAnsi="Segoe UI"/>
        </w:rPr>
        <w:t>Return the workstation and instruments to standby for the next run.</w:t>
      </w:r>
    </w:p>
    <w:p>
      <w:r>
        <w:rPr>
          <w:rFonts w:ascii="Segoe UI" w:hAnsi="Segoe UI"/>
        </w:rPr>
        <w:t>Software is MIT licensed. Documentation and project media follow LICENSE-DOCS. Use the Visual Studio solution to extend the workstation and RELEASING.md to publish a source or Windows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Segoe UI" w:hAnsi="Segoe UI"/>
        <w:color w:val="526066"/>
        <w:sz w:val="16"/>
      </w:rPr>
      <w:t>Build and Operation Guide     |     Edition 0.8.1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Segoe UI" w:hAnsi="Segoe UI"/>
        <w:color w:val="000000"/>
        <w:sz w:val="16"/>
      </w:rPr>
      <w:t>NEFU-CHINA    OPEN MICROFLUIDIC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Segoe UI" w:hAnsi="Segoe U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000000"/>
      <w:sz w:val="4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i w:val="0"/>
      <w:color w:val="000000"/>
      <w:spacing w:val="0"/>
      <w:kern w:val="28"/>
      <w:sz w:val="6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Segoe UI" w:hAnsi="Segoe UI"/>
      <w:b w:val="0"/>
      <w:i w:val="0"/>
      <w:iCs/>
      <w:color w:val="000000"/>
      <w:spacing w:val="0"/>
      <w:sz w:val="3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i w:val="0"/>
      <w:color w:val="5260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NEFU China Open Microfluidic Platform Build and Operation Guide</dc:title>
  <dc:subject>Assembly, commissioning and operation of a fluorescence guided droplet sorting platform</dc:subject>
  <dc:creator>NEFU-China iDEC Experimental Group</dc:creator>
  <cp:keywords/>
  <dc:description/>
  <cp:lastModifiedBy>NEFU-China iDEC Experimental Group</cp:lastModifiedBy>
  <cp:revision>1</cp:revision>
  <dcterms:created xsi:type="dcterms:W3CDTF">2013-12-23T23:15:00Z</dcterms:created>
  <dcterms:modified xsi:type="dcterms:W3CDTF">2013-12-23T23:15:00Z</dcterms:modified>
  <cp:category/>
  <cp:version>0.8.1</cp:version>
</cp:coreProperties>
</file>