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32" w:rsidRDefault="00F70432" w:rsidP="00F70432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F70432">
        <w:rPr>
          <w:rFonts w:hint="eastAsia"/>
          <w:b/>
          <w:sz w:val="28"/>
          <w:szCs w:val="28"/>
        </w:rPr>
        <w:t>简述拓扑绝缘体基本概念</w:t>
      </w:r>
    </w:p>
    <w:p w:rsidR="00F70432" w:rsidRDefault="00F70432" w:rsidP="00A6692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66928">
        <w:rPr>
          <w:rFonts w:ascii="宋体" w:eastAsia="宋体" w:hAnsi="宋体" w:hint="eastAsia"/>
          <w:sz w:val="28"/>
          <w:szCs w:val="28"/>
        </w:rPr>
        <w:t>形成拓扑绝缘体需要材料具有较强的自旋轨道耦合(</w:t>
      </w:r>
      <w:r w:rsidRPr="00A66928">
        <w:rPr>
          <w:rFonts w:ascii="宋体" w:eastAsia="宋体" w:hAnsi="宋体"/>
          <w:sz w:val="28"/>
          <w:szCs w:val="28"/>
        </w:rPr>
        <w:t>SOC</w:t>
      </w:r>
      <w:r w:rsidRPr="00A66928">
        <w:rPr>
          <w:rFonts w:ascii="宋体" w:eastAsia="宋体" w:hAnsi="宋体" w:hint="eastAsia"/>
          <w:sz w:val="28"/>
          <w:szCs w:val="28"/>
        </w:rPr>
        <w:t>)</w:t>
      </w:r>
      <w:r w:rsidRPr="00A66928">
        <w:rPr>
          <w:rFonts w:ascii="宋体" w:eastAsia="宋体" w:hAnsi="宋体"/>
          <w:sz w:val="28"/>
          <w:szCs w:val="28"/>
        </w:rPr>
        <w:t xml:space="preserve">, </w:t>
      </w:r>
      <w:r w:rsidRPr="00A66928">
        <w:rPr>
          <w:rFonts w:ascii="宋体" w:eastAsia="宋体" w:hAnsi="宋体" w:hint="eastAsia"/>
          <w:sz w:val="28"/>
          <w:szCs w:val="28"/>
        </w:rPr>
        <w:t>并且能够代开体态的能带形成带隙。所以，拓扑绝缘体由普通绝缘体的体态</w:t>
      </w:r>
      <w:r w:rsidR="00982320" w:rsidRPr="00A66928">
        <w:rPr>
          <w:rFonts w:ascii="宋体" w:eastAsia="宋体" w:hAnsi="宋体" w:hint="eastAsia"/>
          <w:sz w:val="28"/>
          <w:szCs w:val="28"/>
        </w:rPr>
        <w:t>(具有价带、导带、能隙)</w:t>
      </w:r>
      <w:r w:rsidRPr="00A66928">
        <w:rPr>
          <w:rFonts w:ascii="宋体" w:eastAsia="宋体" w:hAnsi="宋体" w:hint="eastAsia"/>
          <w:sz w:val="28"/>
          <w:szCs w:val="28"/>
        </w:rPr>
        <w:t>和拓扑表面态</w:t>
      </w:r>
      <w:r w:rsidR="00982320" w:rsidRPr="00A66928">
        <w:rPr>
          <w:rFonts w:ascii="宋体" w:eastAsia="宋体" w:hAnsi="宋体" w:hint="eastAsia"/>
          <w:sz w:val="28"/>
          <w:szCs w:val="28"/>
        </w:rPr>
        <w:t>(无能隙的线性色散关系)</w:t>
      </w:r>
      <w:r w:rsidRPr="00A66928">
        <w:rPr>
          <w:rFonts w:ascii="宋体" w:eastAsia="宋体" w:hAnsi="宋体" w:hint="eastAsia"/>
          <w:sz w:val="28"/>
          <w:szCs w:val="28"/>
        </w:rPr>
        <w:t>组成</w:t>
      </w:r>
      <w:r w:rsidR="00982320" w:rsidRPr="00A66928">
        <w:rPr>
          <w:rFonts w:ascii="宋体" w:eastAsia="宋体" w:hAnsi="宋体" w:hint="eastAsia"/>
          <w:sz w:val="28"/>
          <w:szCs w:val="28"/>
        </w:rPr>
        <w:t>。拓扑表面态中线性色散关系是自旋解简并的，意味着在K空间表现为自旋动量锁定(</w:t>
      </w:r>
      <w:r w:rsidR="00982320" w:rsidRPr="00A66928">
        <w:rPr>
          <w:rFonts w:ascii="宋体" w:eastAsia="宋体" w:hAnsi="宋体"/>
          <w:sz w:val="28"/>
          <w:szCs w:val="28"/>
        </w:rPr>
        <w:t>SML</w:t>
      </w:r>
      <w:r w:rsidR="00982320" w:rsidRPr="00A66928">
        <w:rPr>
          <w:rFonts w:ascii="宋体" w:eastAsia="宋体" w:hAnsi="宋体" w:hint="eastAsia"/>
          <w:sz w:val="28"/>
          <w:szCs w:val="28"/>
        </w:rPr>
        <w:t>)，在实空间表现为具有特定自旋方向的电子只能</w:t>
      </w:r>
      <w:r w:rsidR="00A66928" w:rsidRPr="00A66928">
        <w:rPr>
          <w:rFonts w:ascii="宋体" w:eastAsia="宋体" w:hAnsi="宋体" w:hint="eastAsia"/>
          <w:sz w:val="28"/>
          <w:szCs w:val="28"/>
        </w:rPr>
        <w:t>沿着特定方向运动。理想情况下，拓扑绝缘体体态完全绝缘，电子只能在表面运动且遵守SM</w:t>
      </w:r>
      <w:r w:rsidR="00A66928" w:rsidRPr="00A66928">
        <w:rPr>
          <w:rFonts w:ascii="宋体" w:eastAsia="宋体" w:hAnsi="宋体"/>
          <w:sz w:val="28"/>
          <w:szCs w:val="28"/>
        </w:rPr>
        <w:t>L</w:t>
      </w:r>
      <w:r w:rsidR="00A66928" w:rsidRPr="00A66928">
        <w:rPr>
          <w:rFonts w:ascii="宋体" w:eastAsia="宋体" w:hAnsi="宋体" w:hint="eastAsia"/>
          <w:sz w:val="28"/>
          <w:szCs w:val="28"/>
        </w:rPr>
        <w:t>。另外，拓扑表面态导电</w:t>
      </w:r>
      <w:r w:rsidR="00A66928" w:rsidRPr="003940FF">
        <w:rPr>
          <w:rFonts w:ascii="宋体" w:eastAsia="宋体" w:hAnsi="宋体" w:hint="eastAsia"/>
          <w:sz w:val="28"/>
          <w:szCs w:val="28"/>
        </w:rPr>
        <w:t>完全由材料体能带的性质所决定</w:t>
      </w:r>
      <w:r w:rsidR="00A66928" w:rsidRPr="003940FF">
        <w:rPr>
          <w:rFonts w:ascii="宋体" w:eastAsia="宋体" w:hAnsi="宋体" w:hint="eastAsia"/>
          <w:sz w:val="28"/>
          <w:szCs w:val="28"/>
        </w:rPr>
        <w:t>，受到粒子数守恒和时间反演对称性保护，因此不像普通材料那样易于被缺陷和无序所破坏。</w:t>
      </w:r>
    </w:p>
    <w:p w:rsidR="00442D59" w:rsidRDefault="00442D59" w:rsidP="00A66928">
      <w:pPr>
        <w:ind w:firstLineChars="200" w:firstLine="600"/>
        <w:rPr>
          <w:rFonts w:ascii="宋体" w:eastAsia="宋体" w:hAnsi="宋体" w:hint="eastAsia"/>
          <w:kern w:val="0"/>
          <w:sz w:val="30"/>
          <w:szCs w:val="30"/>
        </w:rPr>
      </w:pPr>
    </w:p>
    <w:p w:rsidR="00A66928" w:rsidRDefault="00A66928" w:rsidP="00A66928">
      <w:pPr>
        <w:rPr>
          <w:b/>
          <w:sz w:val="28"/>
          <w:szCs w:val="28"/>
        </w:rPr>
      </w:pPr>
      <w:r w:rsidRPr="00A66928">
        <w:rPr>
          <w:rFonts w:ascii="宋体" w:eastAsia="宋体" w:hAnsi="宋体" w:hint="eastAsia"/>
          <w:b/>
          <w:kern w:val="0"/>
          <w:sz w:val="28"/>
          <w:szCs w:val="28"/>
        </w:rPr>
        <w:t>2.</w:t>
      </w:r>
      <w:r w:rsidRPr="00A66928">
        <w:rPr>
          <w:rFonts w:hint="eastAsia"/>
          <w:b/>
          <w:sz w:val="28"/>
          <w:szCs w:val="28"/>
        </w:rPr>
        <w:t xml:space="preserve"> </w:t>
      </w:r>
      <w:r w:rsidRPr="00A66928">
        <w:rPr>
          <w:rFonts w:hint="eastAsia"/>
          <w:b/>
          <w:sz w:val="28"/>
          <w:szCs w:val="28"/>
        </w:rPr>
        <w:t>分别简述量子霍尔效应、量子自旋霍尔效应、量子反常霍尔效应的基本概念。</w:t>
      </w:r>
    </w:p>
    <w:p w:rsidR="00A66928" w:rsidRPr="003940FF" w:rsidRDefault="00A66928" w:rsidP="00A66928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量子霍尔效应：</w:t>
      </w:r>
      <w:r w:rsidR="005B5401" w:rsidRPr="003940FF">
        <w:rPr>
          <w:rFonts w:ascii="宋体" w:eastAsia="宋体" w:hAnsi="宋体" w:hint="eastAsia"/>
          <w:sz w:val="28"/>
          <w:szCs w:val="28"/>
        </w:rPr>
        <w:t>首先，量子霍尔效应需要在低温强磁场、并且材料体系需要具有一定的无序度。考虑，</w:t>
      </w:r>
      <w:proofErr w:type="gramStart"/>
      <w:r w:rsidR="005B5401" w:rsidRPr="003940FF">
        <w:rPr>
          <w:rFonts w:ascii="宋体" w:eastAsia="宋体" w:hAnsi="宋体" w:hint="eastAsia"/>
          <w:sz w:val="28"/>
          <w:szCs w:val="28"/>
        </w:rPr>
        <w:t>准自由</w:t>
      </w:r>
      <w:proofErr w:type="gramEnd"/>
      <w:r w:rsidR="005B5401" w:rsidRPr="003940FF">
        <w:rPr>
          <w:rFonts w:ascii="宋体" w:eastAsia="宋体" w:hAnsi="宋体" w:hint="eastAsia"/>
          <w:sz w:val="28"/>
          <w:szCs w:val="28"/>
        </w:rPr>
        <w:t>二位电子气情况下外</w:t>
      </w:r>
      <w:r w:rsidR="00A42732" w:rsidRPr="003940FF">
        <w:rPr>
          <w:rFonts w:ascii="宋体" w:eastAsia="宋体" w:hAnsi="宋体" w:hint="eastAsia"/>
          <w:sz w:val="28"/>
          <w:szCs w:val="28"/>
        </w:rPr>
        <w:t>加磁场形成朗道能级由于无序度的存在使得朗道能级</w:t>
      </w:r>
      <w:r w:rsidR="005B5401" w:rsidRPr="003940FF">
        <w:rPr>
          <w:rFonts w:ascii="宋体" w:eastAsia="宋体" w:hAnsi="宋体" w:hint="eastAsia"/>
          <w:sz w:val="28"/>
          <w:szCs w:val="28"/>
        </w:rPr>
        <w:t>展宽形成朗道能带，强磁场使得朗道能级简带隙增大，低温可以抑制热效应，所以在低温强磁场下有利于排除热效应影响。通过改变费米能级与朗道能级相对位置，当</w:t>
      </w:r>
      <w:proofErr w:type="gramStart"/>
      <w:r w:rsidR="005B5401" w:rsidRPr="003940FF">
        <w:rPr>
          <w:rFonts w:ascii="宋体" w:eastAsia="宋体" w:hAnsi="宋体" w:hint="eastAsia"/>
          <w:sz w:val="28"/>
          <w:szCs w:val="28"/>
        </w:rPr>
        <w:t>某一朗道</w:t>
      </w:r>
      <w:proofErr w:type="gramEnd"/>
      <w:r w:rsidR="005B5401" w:rsidRPr="003940FF">
        <w:rPr>
          <w:rFonts w:ascii="宋体" w:eastAsia="宋体" w:hAnsi="宋体" w:hint="eastAsia"/>
          <w:sz w:val="28"/>
          <w:szCs w:val="28"/>
        </w:rPr>
        <w:t>能带被完全占满此时进入无耗散系统</w:t>
      </w:r>
      <w:r w:rsidR="00A42732" w:rsidRPr="003940FF">
        <w:rPr>
          <w:rFonts w:ascii="宋体" w:eastAsia="宋体" w:hAnsi="宋体" w:hint="eastAsia"/>
          <w:sz w:val="28"/>
          <w:szCs w:val="28"/>
        </w:rPr>
        <w:t>(改变费米能级造成的朗道能级简并度改变的部分由无序杂质局域)</w:t>
      </w:r>
      <w:r w:rsidR="006F028C" w:rsidRPr="003940FF">
        <w:rPr>
          <w:rFonts w:ascii="宋体" w:eastAsia="宋体" w:hAnsi="宋体" w:hint="eastAsia"/>
          <w:sz w:val="28"/>
          <w:szCs w:val="28"/>
        </w:rPr>
        <w:t>电子被磁场局域，由于电子局域化的运动在边界被破坏，因此只在边界处形成导电通道。当系统进入无耗散态，外加Y方向电场(磁场沿着Z方向)电子沿着X</w:t>
      </w:r>
      <w:r w:rsidR="006F028C" w:rsidRPr="003940FF">
        <w:rPr>
          <w:rFonts w:ascii="宋体" w:eastAsia="宋体" w:hAnsi="宋体" w:hint="eastAsia"/>
          <w:sz w:val="28"/>
          <w:szCs w:val="28"/>
        </w:rPr>
        <w:lastRenderedPageBreak/>
        <w:t>方向运动，因此纵向电导为0，</w:t>
      </w:r>
      <w:proofErr w:type="gramStart"/>
      <w:r w:rsidR="006F028C" w:rsidRPr="003940FF">
        <w:rPr>
          <w:rFonts w:ascii="宋体" w:eastAsia="宋体" w:hAnsi="宋体" w:hint="eastAsia"/>
          <w:sz w:val="28"/>
          <w:szCs w:val="28"/>
        </w:rPr>
        <w:t>考虑到朗道</w:t>
      </w:r>
      <w:proofErr w:type="gramEnd"/>
      <w:r w:rsidR="006F028C" w:rsidRPr="003940FF">
        <w:rPr>
          <w:rFonts w:ascii="宋体" w:eastAsia="宋体" w:hAnsi="宋体" w:hint="eastAsia"/>
          <w:sz w:val="28"/>
          <w:szCs w:val="28"/>
        </w:rPr>
        <w:t>能带展宽所以</w:t>
      </w:r>
      <w:r w:rsidR="005375DC" w:rsidRPr="003940FF">
        <w:rPr>
          <w:rFonts w:ascii="宋体" w:eastAsia="宋体" w:hAnsi="宋体" w:hint="eastAsia"/>
          <w:sz w:val="28"/>
          <w:szCs w:val="28"/>
        </w:rPr>
        <w:t>霍尔电导出现量子化平台。</w:t>
      </w:r>
      <w:r w:rsidR="00A42732" w:rsidRPr="003940FF">
        <w:rPr>
          <w:rFonts w:ascii="宋体" w:eastAsia="宋体" w:hAnsi="宋体" w:hint="eastAsia"/>
          <w:sz w:val="28"/>
          <w:szCs w:val="28"/>
        </w:rPr>
        <w:t>以上，是对量子霍尔效应的半经典解释。</w:t>
      </w:r>
    </w:p>
    <w:p w:rsidR="00A42732" w:rsidRDefault="00264032" w:rsidP="003940F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940FF">
        <w:rPr>
          <w:rFonts w:ascii="宋体" w:eastAsia="宋体" w:hAnsi="宋体" w:hint="eastAsia"/>
          <w:sz w:val="28"/>
          <w:szCs w:val="28"/>
        </w:rPr>
        <w:t>结合之前的解释，</w:t>
      </w:r>
      <w:r w:rsidR="00A42732" w:rsidRPr="003940FF">
        <w:rPr>
          <w:rFonts w:ascii="宋体" w:eastAsia="宋体" w:hAnsi="宋体" w:hint="eastAsia"/>
          <w:sz w:val="28"/>
          <w:szCs w:val="28"/>
        </w:rPr>
        <w:t>可以</w:t>
      </w:r>
      <w:r w:rsidRPr="003940FF">
        <w:rPr>
          <w:rFonts w:ascii="宋体" w:eastAsia="宋体" w:hAnsi="宋体" w:hint="eastAsia"/>
          <w:sz w:val="28"/>
          <w:szCs w:val="28"/>
        </w:rPr>
        <w:t>总结</w:t>
      </w:r>
      <w:r w:rsidR="00A42732" w:rsidRPr="003940FF">
        <w:rPr>
          <w:rFonts w:ascii="宋体" w:eastAsia="宋体" w:hAnsi="宋体" w:hint="eastAsia"/>
          <w:sz w:val="28"/>
          <w:szCs w:val="28"/>
        </w:rPr>
        <w:t>有关量子霍尔效应的一些有趣的结论</w:t>
      </w:r>
      <w:r w:rsidRPr="003940FF">
        <w:rPr>
          <w:rFonts w:ascii="宋体" w:eastAsia="宋体" w:hAnsi="宋体" w:hint="eastAsia"/>
          <w:sz w:val="28"/>
          <w:szCs w:val="28"/>
        </w:rPr>
        <w:t>：量子化霍尔电导</w:t>
      </w:r>
      <w:r w:rsidR="003940FF" w:rsidRPr="003940FF">
        <w:rPr>
          <w:rFonts w:ascii="宋体" w:eastAsia="宋体" w:hAnsi="宋体" w:hint="eastAsia"/>
          <w:sz w:val="28"/>
          <w:szCs w:val="28"/>
        </w:rPr>
        <w:t>受到拓扑保护，这种量子化电阻平台不容易被外界干扰所影响，它能非常精确地保持它的量子化平台值：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xy</m:t>
            </m:r>
          </m:sub>
        </m:sSub>
      </m:oMath>
      <w:r w:rsidR="003940FF" w:rsidRPr="003940FF">
        <w:rPr>
          <w:rFonts w:ascii="宋体" w:eastAsia="宋体" w:hAnsi="宋体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ne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940FF" w:rsidRPr="003940FF">
        <w:rPr>
          <w:rFonts w:ascii="宋体" w:eastAsia="宋体" w:hAnsi="宋体" w:hint="eastAsia"/>
          <w:sz w:val="28"/>
          <w:szCs w:val="28"/>
        </w:rPr>
        <w:t>，对处于量子</w:t>
      </w:r>
      <w:proofErr w:type="gramStart"/>
      <w:r w:rsidR="003940FF" w:rsidRPr="003940FF">
        <w:rPr>
          <w:rFonts w:ascii="宋体" w:eastAsia="宋体" w:hAnsi="宋体" w:hint="eastAsia"/>
          <w:sz w:val="28"/>
          <w:szCs w:val="28"/>
        </w:rPr>
        <w:t>霍尔态的</w:t>
      </w:r>
      <w:proofErr w:type="gramEnd"/>
      <w:r w:rsidR="003940FF" w:rsidRPr="003940FF">
        <w:rPr>
          <w:rFonts w:ascii="宋体" w:eastAsia="宋体" w:hAnsi="宋体" w:hint="eastAsia"/>
          <w:sz w:val="28"/>
          <w:szCs w:val="28"/>
        </w:rPr>
        <w:t>系统，在材料的边界上会形成一些贯穿能隙的具有</w:t>
      </w:r>
      <w:proofErr w:type="gramStart"/>
      <w:r w:rsidR="003940FF" w:rsidRPr="003940FF">
        <w:rPr>
          <w:rFonts w:ascii="宋体" w:eastAsia="宋体" w:hAnsi="宋体" w:hint="eastAsia"/>
          <w:sz w:val="28"/>
          <w:szCs w:val="28"/>
        </w:rPr>
        <w:t>手征性的</w:t>
      </w:r>
      <w:proofErr w:type="gramEnd"/>
      <w:r w:rsidR="003940FF" w:rsidRPr="003940FF">
        <w:rPr>
          <w:rFonts w:ascii="宋体" w:eastAsia="宋体" w:hAnsi="宋体" w:hint="eastAsia"/>
          <w:sz w:val="28"/>
          <w:szCs w:val="28"/>
        </w:rPr>
        <w:t>边界态，这些</w:t>
      </w:r>
      <w:proofErr w:type="gramStart"/>
      <w:r w:rsidR="003940FF" w:rsidRPr="003940FF">
        <w:rPr>
          <w:rFonts w:ascii="宋体" w:eastAsia="宋体" w:hAnsi="宋体" w:hint="eastAsia"/>
          <w:sz w:val="28"/>
          <w:szCs w:val="28"/>
        </w:rPr>
        <w:t>边界态只包含</w:t>
      </w:r>
      <w:proofErr w:type="gramEnd"/>
      <w:r w:rsidR="003940FF" w:rsidRPr="003940FF">
        <w:rPr>
          <w:rFonts w:ascii="宋体" w:eastAsia="宋体" w:hAnsi="宋体" w:hint="eastAsia"/>
          <w:sz w:val="28"/>
          <w:szCs w:val="28"/>
        </w:rPr>
        <w:t>向一个方向运动的状态而完全没有反向运动的电子态，因而边界态中的电子完全没有</w:t>
      </w:r>
      <w:r w:rsidR="003940FF" w:rsidRPr="003940FF">
        <w:rPr>
          <w:rFonts w:ascii="宋体" w:eastAsia="宋体" w:hAnsi="宋体"/>
          <w:sz w:val="28"/>
          <w:szCs w:val="28"/>
        </w:rPr>
        <w:t>“</w:t>
      </w:r>
      <w:r w:rsidR="003940FF" w:rsidRPr="003940FF">
        <w:rPr>
          <w:rFonts w:ascii="宋体" w:eastAsia="宋体" w:hAnsi="宋体" w:hint="eastAsia"/>
          <w:sz w:val="28"/>
          <w:szCs w:val="28"/>
        </w:rPr>
        <w:t>背散射</w:t>
      </w:r>
      <w:r w:rsidR="003940FF" w:rsidRPr="003940FF">
        <w:rPr>
          <w:rFonts w:ascii="宋体" w:eastAsia="宋体" w:hAnsi="宋体"/>
          <w:sz w:val="28"/>
          <w:szCs w:val="28"/>
        </w:rPr>
        <w:t>”</w:t>
      </w:r>
      <w:r w:rsidR="003940FF" w:rsidRPr="003940FF">
        <w:rPr>
          <w:rFonts w:ascii="宋体" w:eastAsia="宋体" w:hAnsi="宋体" w:hint="eastAsia"/>
          <w:sz w:val="28"/>
          <w:szCs w:val="28"/>
        </w:rPr>
        <w:t>通道，是不受杂质散射影响的理想导体。</w:t>
      </w:r>
    </w:p>
    <w:p w:rsidR="003940FF" w:rsidRDefault="003940FF" w:rsidP="003940FF">
      <w:pPr>
        <w:rPr>
          <w:rFonts w:ascii="宋体" w:eastAsia="宋体" w:hAnsi="宋体"/>
          <w:sz w:val="28"/>
          <w:szCs w:val="28"/>
        </w:rPr>
      </w:pPr>
      <w:r w:rsidRPr="00990A27">
        <w:rPr>
          <w:rFonts w:ascii="宋体" w:eastAsia="宋体" w:hAnsi="宋体" w:hint="eastAsia"/>
          <w:b/>
          <w:sz w:val="28"/>
          <w:szCs w:val="28"/>
        </w:rPr>
        <w:t>量子自旋霍尔效应</w:t>
      </w:r>
      <w:r w:rsidR="00990A27">
        <w:rPr>
          <w:rFonts w:ascii="宋体" w:eastAsia="宋体" w:hAnsi="宋体" w:hint="eastAsia"/>
          <w:b/>
          <w:sz w:val="28"/>
          <w:szCs w:val="28"/>
        </w:rPr>
        <w:t>：</w:t>
      </w:r>
      <w:r w:rsidR="00990A27">
        <w:rPr>
          <w:rFonts w:ascii="宋体" w:eastAsia="宋体" w:hAnsi="宋体" w:hint="eastAsia"/>
          <w:sz w:val="28"/>
          <w:szCs w:val="28"/>
        </w:rPr>
        <w:t>首先，基于量子霍尔效应半经典解释理解量子自旋霍尔效应。形成量子自旋霍尔效应需要强SOC作用，SOC作用相当于等效磁场，对于不同自旋方向电子SOC产生</w:t>
      </w:r>
      <w:proofErr w:type="gramStart"/>
      <w:r w:rsidR="00990A27">
        <w:rPr>
          <w:rFonts w:ascii="宋体" w:eastAsia="宋体" w:hAnsi="宋体" w:hint="eastAsia"/>
          <w:sz w:val="28"/>
          <w:szCs w:val="28"/>
        </w:rPr>
        <w:t>等效场</w:t>
      </w:r>
      <w:proofErr w:type="gramEnd"/>
      <w:r w:rsidR="00990A27">
        <w:rPr>
          <w:rFonts w:ascii="宋体" w:eastAsia="宋体" w:hAnsi="宋体" w:hint="eastAsia"/>
          <w:sz w:val="28"/>
          <w:szCs w:val="28"/>
        </w:rPr>
        <w:t>方向不同。当SOC</w:t>
      </w:r>
      <w:proofErr w:type="gramStart"/>
      <w:r w:rsidR="00990A27">
        <w:rPr>
          <w:rFonts w:ascii="宋体" w:eastAsia="宋体" w:hAnsi="宋体" w:hint="eastAsia"/>
          <w:sz w:val="28"/>
          <w:szCs w:val="28"/>
        </w:rPr>
        <w:t>等效场</w:t>
      </w:r>
      <w:proofErr w:type="gramEnd"/>
      <w:r w:rsidR="00990A27">
        <w:rPr>
          <w:rFonts w:ascii="宋体" w:eastAsia="宋体" w:hAnsi="宋体" w:hint="eastAsia"/>
          <w:sz w:val="28"/>
          <w:szCs w:val="28"/>
        </w:rPr>
        <w:t>足够强分别使得两种自旋电子进入量子霍尔态。由于，两种自旋电子受到等效磁场方向不同，所以在边界处显示出手性。量子自旋霍尔效应又称二维拓扑绝缘体，因此它具有问题1中提到的拓扑绝缘体的性质。</w:t>
      </w:r>
    </w:p>
    <w:p w:rsidR="00990A27" w:rsidRDefault="00990A27" w:rsidP="003940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量子反常</w:t>
      </w:r>
      <w:r w:rsidRPr="00990A27">
        <w:rPr>
          <w:rFonts w:ascii="宋体" w:eastAsia="宋体" w:hAnsi="宋体" w:hint="eastAsia"/>
          <w:b/>
          <w:sz w:val="28"/>
          <w:szCs w:val="28"/>
        </w:rPr>
        <w:t>霍尔效应：</w:t>
      </w:r>
      <w:r w:rsidRPr="00442D59">
        <w:rPr>
          <w:rFonts w:ascii="宋体" w:eastAsia="宋体" w:hAnsi="宋体" w:hint="eastAsia"/>
          <w:sz w:val="28"/>
          <w:szCs w:val="28"/>
        </w:rPr>
        <w:t>在不加外磁场</w:t>
      </w:r>
      <w:r w:rsidR="00442D59" w:rsidRPr="00442D59">
        <w:rPr>
          <w:rFonts w:ascii="宋体" w:eastAsia="宋体" w:hAnsi="宋体" w:hint="eastAsia"/>
          <w:sz w:val="28"/>
          <w:szCs w:val="28"/>
        </w:rPr>
        <w:t>时，在磁性材料中产生量子霍尔效应。自发磁化与SOC共同作用产生拓扑非平庸的电子能带结构，使得其在无磁场条件下产生量子霍尔效应。拓扑绝缘体具有强自旋轨道耦合，通过磁性掺杂获得自发磁化，所以可以在磁性掺杂拓扑绝缘体中发现量子反常霍尔效应。</w:t>
      </w:r>
    </w:p>
    <w:p w:rsidR="00442D59" w:rsidRPr="00990A27" w:rsidRDefault="00442D59" w:rsidP="003940FF">
      <w:pPr>
        <w:rPr>
          <w:rFonts w:ascii="宋体" w:eastAsia="宋体" w:hAnsi="宋体" w:hint="eastAsia"/>
          <w:b/>
          <w:sz w:val="28"/>
          <w:szCs w:val="28"/>
        </w:rPr>
      </w:pPr>
    </w:p>
    <w:p w:rsidR="00A66928" w:rsidRPr="00725D4E" w:rsidRDefault="00442D59" w:rsidP="00A66928">
      <w:pPr>
        <w:rPr>
          <w:rFonts w:ascii="宋体" w:eastAsia="宋体" w:hAnsi="宋体"/>
          <w:b/>
          <w:sz w:val="28"/>
          <w:szCs w:val="28"/>
        </w:rPr>
      </w:pPr>
      <w:r w:rsidRPr="00725D4E">
        <w:rPr>
          <w:rFonts w:ascii="宋体" w:eastAsia="宋体" w:hAnsi="宋体"/>
          <w:b/>
          <w:sz w:val="28"/>
          <w:szCs w:val="28"/>
        </w:rPr>
        <w:lastRenderedPageBreak/>
        <w:t xml:space="preserve">3. </w:t>
      </w:r>
      <w:r w:rsidRPr="00725D4E">
        <w:rPr>
          <w:rFonts w:ascii="宋体" w:eastAsia="宋体" w:hAnsi="宋体" w:hint="eastAsia"/>
          <w:b/>
          <w:sz w:val="28"/>
          <w:szCs w:val="28"/>
        </w:rPr>
        <w:t>分别简述二维拓扑绝缘体和三维拓扑绝缘体的发现及验证工作</w:t>
      </w:r>
    </w:p>
    <w:p w:rsidR="003334DD" w:rsidRPr="00725D4E" w:rsidRDefault="00115AA4" w:rsidP="00A66928">
      <w:pPr>
        <w:rPr>
          <w:rFonts w:ascii="宋体" w:eastAsia="宋体" w:hAnsi="宋体"/>
          <w:sz w:val="28"/>
          <w:szCs w:val="28"/>
        </w:rPr>
      </w:pPr>
      <w:r w:rsidRPr="00725D4E">
        <w:rPr>
          <w:rFonts w:ascii="宋体" w:eastAsia="宋体" w:hAnsi="宋体" w:hint="eastAsia"/>
          <w:b/>
          <w:sz w:val="28"/>
          <w:szCs w:val="28"/>
        </w:rPr>
        <w:t>二维拓扑绝缘体：</w:t>
      </w:r>
      <w:r w:rsidRPr="00725D4E">
        <w:rPr>
          <w:rFonts w:ascii="宋体" w:eastAsia="宋体" w:hAnsi="宋体" w:hint="eastAsia"/>
          <w:sz w:val="28"/>
          <w:szCs w:val="28"/>
        </w:rPr>
        <w:t>最初，Kane预测</w:t>
      </w:r>
      <w:r w:rsidR="003334DD" w:rsidRPr="00725D4E">
        <w:rPr>
          <w:rFonts w:ascii="宋体" w:eastAsia="宋体" w:hAnsi="宋体" w:hint="eastAsia"/>
          <w:sz w:val="28"/>
          <w:szCs w:val="28"/>
        </w:rPr>
        <w:t>在</w:t>
      </w:r>
      <w:proofErr w:type="gramStart"/>
      <w:r w:rsidR="003334DD" w:rsidRPr="00725D4E">
        <w:rPr>
          <w:rFonts w:ascii="宋体" w:eastAsia="宋体" w:hAnsi="宋体" w:hint="eastAsia"/>
          <w:sz w:val="28"/>
          <w:szCs w:val="28"/>
        </w:rPr>
        <w:t>石墨烯中预测</w:t>
      </w:r>
      <w:proofErr w:type="gramEnd"/>
      <w:r w:rsidR="003334DD" w:rsidRPr="00725D4E">
        <w:rPr>
          <w:rFonts w:ascii="宋体" w:eastAsia="宋体" w:hAnsi="宋体" w:hint="eastAsia"/>
          <w:sz w:val="28"/>
          <w:szCs w:val="28"/>
        </w:rPr>
        <w:t>存在量子自旋霍尔效应(即二维拓扑绝缘体)，张首晟预测在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Hg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="003334DD" w:rsidRPr="00725D4E">
        <w:rPr>
          <w:rFonts w:ascii="宋体" w:eastAsia="宋体" w:hAnsi="宋体"/>
          <w:sz w:val="28"/>
          <w:szCs w:val="28"/>
        </w:rPr>
        <w:t>G</w:t>
      </w:r>
      <w:r w:rsidR="003334DD" w:rsidRPr="00725D4E">
        <w:rPr>
          <w:rFonts w:ascii="宋体" w:eastAsia="宋体" w:hAnsi="宋体" w:hint="eastAsia"/>
          <w:sz w:val="28"/>
          <w:szCs w:val="28"/>
        </w:rPr>
        <w:t>d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="003334DD" w:rsidRPr="00725D4E">
        <w:rPr>
          <w:rFonts w:ascii="宋体" w:eastAsia="宋体" w:hAnsi="宋体"/>
          <w:sz w:val="28"/>
          <w:szCs w:val="28"/>
        </w:rPr>
        <w:t xml:space="preserve"> </w:t>
      </w:r>
      <w:r w:rsidR="003334DD" w:rsidRPr="00725D4E">
        <w:rPr>
          <w:rFonts w:ascii="宋体" w:eastAsia="宋体" w:hAnsi="宋体" w:hint="eastAsia"/>
          <w:sz w:val="28"/>
          <w:szCs w:val="28"/>
        </w:rPr>
        <w:t>超晶格中存在量子自旋霍尔效应。之后，</w:t>
      </w:r>
      <w:r w:rsidR="003334DD" w:rsidRPr="00725D4E">
        <w:rPr>
          <w:rFonts w:ascii="宋体" w:eastAsia="宋体" w:hAnsi="宋体"/>
          <w:sz w:val="28"/>
          <w:szCs w:val="28"/>
        </w:rPr>
        <w:t>Molenkamp group</w:t>
      </w:r>
      <w:r w:rsidR="003334DD" w:rsidRPr="00725D4E">
        <w:rPr>
          <w:rFonts w:ascii="宋体" w:eastAsia="宋体" w:hAnsi="宋体" w:hint="eastAsia"/>
          <w:sz w:val="28"/>
          <w:szCs w:val="28"/>
        </w:rPr>
        <w:t>在</w:t>
      </w:r>
      <w:r w:rsidR="003334DD" w:rsidRPr="00725D4E">
        <w:rPr>
          <w:rFonts w:ascii="宋体" w:eastAsia="宋体" w:hAnsi="宋体"/>
          <w:sz w:val="28"/>
          <w:szCs w:val="28"/>
        </w:rPr>
        <w:t>2007</w:t>
      </w:r>
      <w:r w:rsidR="003334DD" w:rsidRPr="00725D4E">
        <w:rPr>
          <w:rFonts w:ascii="宋体" w:eastAsia="宋体" w:hAnsi="宋体" w:hint="eastAsia"/>
          <w:sz w:val="28"/>
          <w:szCs w:val="28"/>
        </w:rPr>
        <w:t>年做出了实验验证工作，首次实验验证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Hg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="003334DD" w:rsidRPr="00725D4E">
        <w:rPr>
          <w:rFonts w:ascii="宋体" w:eastAsia="宋体" w:hAnsi="宋体"/>
          <w:sz w:val="28"/>
          <w:szCs w:val="28"/>
        </w:rPr>
        <w:t>G</w:t>
      </w:r>
      <w:r w:rsidR="003334DD" w:rsidRPr="00725D4E">
        <w:rPr>
          <w:rFonts w:ascii="宋体" w:eastAsia="宋体" w:hAnsi="宋体" w:hint="eastAsia"/>
          <w:sz w:val="28"/>
          <w:szCs w:val="28"/>
        </w:rPr>
        <w:t>d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="003334DD" w:rsidRPr="00725D4E">
        <w:rPr>
          <w:rFonts w:ascii="宋体" w:eastAsia="宋体" w:hAnsi="宋体"/>
          <w:sz w:val="28"/>
          <w:szCs w:val="28"/>
        </w:rPr>
        <w:t xml:space="preserve"> </w:t>
      </w:r>
      <w:r w:rsidR="003334DD" w:rsidRPr="00725D4E">
        <w:rPr>
          <w:rFonts w:ascii="宋体" w:eastAsia="宋体" w:hAnsi="宋体" w:hint="eastAsia"/>
          <w:sz w:val="28"/>
          <w:szCs w:val="28"/>
        </w:rPr>
        <w:t>超晶格中存在量子自旋霍尔效应</w:t>
      </w:r>
      <w:r w:rsidR="003334DD" w:rsidRPr="00725D4E">
        <w:rPr>
          <w:rFonts w:ascii="宋体" w:eastAsia="宋体" w:hAnsi="宋体" w:hint="eastAsia"/>
          <w:sz w:val="28"/>
          <w:szCs w:val="28"/>
        </w:rPr>
        <w:t>。之后，杜瑞瑞研究组在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In</w:t>
      </w:r>
      <w:r w:rsidR="003334DD" w:rsidRPr="00725D4E">
        <w:rPr>
          <w:rFonts w:ascii="宋体" w:eastAsia="宋体" w:hAnsi="宋体"/>
          <w:sz w:val="28"/>
          <w:szCs w:val="28"/>
        </w:rPr>
        <w:t>A</w:t>
      </w:r>
      <w:r w:rsidR="003334DD" w:rsidRPr="00725D4E">
        <w:rPr>
          <w:rFonts w:ascii="宋体" w:eastAsia="宋体" w:hAnsi="宋体" w:hint="eastAsia"/>
          <w:sz w:val="28"/>
          <w:szCs w:val="28"/>
        </w:rPr>
        <w:t>s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="003334DD" w:rsidRPr="00725D4E">
        <w:rPr>
          <w:rFonts w:ascii="宋体" w:eastAsia="宋体" w:hAnsi="宋体"/>
          <w:sz w:val="28"/>
          <w:szCs w:val="28"/>
        </w:rPr>
        <w:t>G</w:t>
      </w:r>
      <w:r w:rsidR="003334DD" w:rsidRPr="00725D4E">
        <w:rPr>
          <w:rFonts w:ascii="宋体" w:eastAsia="宋体" w:hAnsi="宋体" w:hint="eastAsia"/>
          <w:sz w:val="28"/>
          <w:szCs w:val="28"/>
        </w:rPr>
        <w:t>a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体系中实验发现</w:t>
      </w:r>
      <w:r w:rsidR="003334DD" w:rsidRPr="00725D4E">
        <w:rPr>
          <w:rFonts w:ascii="宋体" w:eastAsia="宋体" w:hAnsi="宋体" w:hint="eastAsia"/>
          <w:sz w:val="28"/>
          <w:szCs w:val="28"/>
        </w:rPr>
        <w:t>量子自旋霍尔效应</w:t>
      </w:r>
      <w:r w:rsidR="003334DD" w:rsidRPr="00725D4E">
        <w:rPr>
          <w:rFonts w:ascii="宋体" w:eastAsia="宋体" w:hAnsi="宋体" w:hint="eastAsia"/>
          <w:sz w:val="28"/>
          <w:szCs w:val="28"/>
        </w:rPr>
        <w:t>。最近，理论预测单层W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r w:rsidR="003334DD" w:rsidRPr="00725D4E">
        <w:rPr>
          <w:rFonts w:ascii="宋体" w:eastAsia="宋体" w:hAnsi="宋体"/>
          <w:sz w:val="28"/>
          <w:szCs w:val="28"/>
        </w:rPr>
        <w:t>2</w:t>
      </w:r>
      <w:r w:rsidR="003334DD" w:rsidRPr="00725D4E">
        <w:rPr>
          <w:rFonts w:ascii="宋体" w:eastAsia="宋体" w:hAnsi="宋体" w:hint="eastAsia"/>
          <w:sz w:val="28"/>
          <w:szCs w:val="28"/>
        </w:rPr>
        <w:t>为二维拓扑绝缘体。</w:t>
      </w:r>
      <w:r w:rsidR="003334DD" w:rsidRPr="00725D4E">
        <w:rPr>
          <w:rFonts w:ascii="宋体" w:eastAsia="宋体" w:hAnsi="宋体"/>
          <w:sz w:val="28"/>
          <w:szCs w:val="28"/>
        </w:rPr>
        <w:t>X</w:t>
      </w:r>
      <w:r w:rsidR="003334DD" w:rsidRPr="00725D4E">
        <w:rPr>
          <w:rFonts w:ascii="宋体" w:eastAsia="宋体" w:hAnsi="宋体" w:hint="eastAsia"/>
          <w:sz w:val="28"/>
          <w:szCs w:val="28"/>
        </w:rPr>
        <w:t>u</w:t>
      </w:r>
      <w:r w:rsidR="003334DD" w:rsidRPr="00725D4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xiaodong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组通过输运手段以及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shen</w:t>
      </w:r>
      <w:proofErr w:type="spellEnd"/>
      <w:r w:rsidR="003334DD" w:rsidRPr="00725D4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zhixun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组通过</w:t>
      </w:r>
      <w:proofErr w:type="spellStart"/>
      <w:r w:rsidR="003334DD" w:rsidRPr="00725D4E">
        <w:rPr>
          <w:rFonts w:ascii="宋体" w:eastAsia="宋体" w:hAnsi="宋体" w:hint="eastAsia"/>
          <w:sz w:val="28"/>
          <w:szCs w:val="28"/>
        </w:rPr>
        <w:t>apers</w:t>
      </w:r>
      <w:proofErr w:type="spellEnd"/>
      <w:r w:rsidR="003334DD" w:rsidRPr="00725D4E">
        <w:rPr>
          <w:rFonts w:ascii="宋体" w:eastAsia="宋体" w:hAnsi="宋体" w:hint="eastAsia"/>
          <w:sz w:val="28"/>
          <w:szCs w:val="28"/>
        </w:rPr>
        <w:t>实验验证</w:t>
      </w:r>
      <w:r w:rsidR="003334DD" w:rsidRPr="00725D4E">
        <w:rPr>
          <w:rFonts w:ascii="宋体" w:eastAsia="宋体" w:hAnsi="宋体" w:hint="eastAsia"/>
          <w:sz w:val="28"/>
          <w:szCs w:val="28"/>
        </w:rPr>
        <w:t>W</w:t>
      </w:r>
      <w:r w:rsidR="003334DD" w:rsidRPr="00725D4E">
        <w:rPr>
          <w:rFonts w:ascii="宋体" w:eastAsia="宋体" w:hAnsi="宋体"/>
          <w:sz w:val="28"/>
          <w:szCs w:val="28"/>
        </w:rPr>
        <w:t>T</w:t>
      </w:r>
      <w:r w:rsidR="003334DD" w:rsidRPr="00725D4E">
        <w:rPr>
          <w:rFonts w:ascii="宋体" w:eastAsia="宋体" w:hAnsi="宋体" w:hint="eastAsia"/>
          <w:sz w:val="28"/>
          <w:szCs w:val="28"/>
        </w:rPr>
        <w:t>e</w:t>
      </w:r>
      <w:r w:rsidR="003334DD" w:rsidRPr="00725D4E">
        <w:rPr>
          <w:rFonts w:ascii="宋体" w:eastAsia="宋体" w:hAnsi="宋体"/>
          <w:sz w:val="28"/>
          <w:szCs w:val="28"/>
        </w:rPr>
        <w:t>2</w:t>
      </w:r>
      <w:r w:rsidR="003334DD" w:rsidRPr="00725D4E">
        <w:rPr>
          <w:rFonts w:ascii="宋体" w:eastAsia="宋体" w:hAnsi="宋体" w:hint="eastAsia"/>
          <w:sz w:val="28"/>
          <w:szCs w:val="28"/>
        </w:rPr>
        <w:t>为二维拓扑绝缘体。</w:t>
      </w:r>
    </w:p>
    <w:p w:rsidR="003D222A" w:rsidRPr="00725D4E" w:rsidRDefault="003334DD" w:rsidP="00725D4E">
      <w:pPr>
        <w:rPr>
          <w:rFonts w:ascii="宋体" w:eastAsia="宋体" w:hAnsi="宋体"/>
          <w:sz w:val="28"/>
          <w:szCs w:val="28"/>
        </w:rPr>
      </w:pPr>
      <w:r w:rsidRPr="00725D4E">
        <w:rPr>
          <w:rFonts w:ascii="宋体" w:eastAsia="宋体" w:hAnsi="宋体" w:hint="eastAsia"/>
          <w:b/>
          <w:sz w:val="28"/>
          <w:szCs w:val="28"/>
        </w:rPr>
        <w:t>三维拓扑绝缘体：</w:t>
      </w:r>
      <w:r w:rsidRPr="00725D4E">
        <w:rPr>
          <w:rFonts w:ascii="宋体" w:eastAsia="宋体" w:hAnsi="宋体"/>
          <w:sz w:val="28"/>
          <w:szCs w:val="28"/>
        </w:rPr>
        <w:t>2008</w:t>
      </w:r>
      <w:r w:rsidRPr="00725D4E">
        <w:rPr>
          <w:rFonts w:ascii="宋体" w:eastAsia="宋体" w:hAnsi="宋体" w:hint="eastAsia"/>
          <w:sz w:val="28"/>
          <w:szCs w:val="28"/>
        </w:rPr>
        <w:t>年，傅亮和</w:t>
      </w:r>
      <w:r w:rsidRPr="00725D4E">
        <w:rPr>
          <w:rFonts w:ascii="宋体" w:eastAsia="宋体" w:hAnsi="宋体"/>
          <w:sz w:val="28"/>
          <w:szCs w:val="28"/>
        </w:rPr>
        <w:t>Kane</w:t>
      </w:r>
      <w:r w:rsidRPr="00725D4E">
        <w:rPr>
          <w:rFonts w:ascii="宋体" w:eastAsia="宋体" w:hAnsi="宋体" w:hint="eastAsia"/>
          <w:sz w:val="28"/>
          <w:szCs w:val="28"/>
        </w:rPr>
        <w:t>提出了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725D4E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α</m:t>
        </m:r>
      </m:oMath>
      <w:r w:rsidRPr="00725D4E">
        <w:rPr>
          <w:rFonts w:ascii="宋体" w:eastAsia="宋体" w:hAnsi="宋体"/>
          <w:sz w:val="28"/>
          <w:szCs w:val="28"/>
        </w:rPr>
        <w:t>-Sn</w:t>
      </w:r>
      <w:r w:rsidRPr="00725D4E">
        <w:rPr>
          <w:rFonts w:ascii="宋体" w:eastAsia="宋体" w:hAnsi="宋体" w:hint="eastAsia"/>
          <w:sz w:val="28"/>
          <w:szCs w:val="28"/>
        </w:rPr>
        <w:t>和压力的</w:t>
      </w:r>
      <w:proofErr w:type="spellStart"/>
      <w:r w:rsidRPr="00725D4E">
        <w:rPr>
          <w:rFonts w:ascii="宋体" w:eastAsia="宋体" w:hAnsi="宋体"/>
          <w:sz w:val="28"/>
          <w:szCs w:val="28"/>
        </w:rPr>
        <w:t>HgTe</w:t>
      </w:r>
      <w:proofErr w:type="spellEnd"/>
      <w:r w:rsidRPr="00725D4E">
        <w:rPr>
          <w:rFonts w:ascii="宋体" w:eastAsia="宋体" w:hAnsi="宋体" w:hint="eastAsia"/>
          <w:sz w:val="28"/>
          <w:szCs w:val="28"/>
        </w:rPr>
        <w:t>作为三维强化拓扑绝缘体，这被认为是第一代三维拓扑绝缘体。</w:t>
      </w:r>
      <w:r w:rsidRPr="00725D4E">
        <w:rPr>
          <w:rFonts w:ascii="宋体" w:eastAsia="宋体" w:hAnsi="宋体"/>
          <w:sz w:val="28"/>
          <w:szCs w:val="28"/>
        </w:rPr>
        <w:t>2008</w:t>
      </w:r>
      <w:r w:rsidR="003D222A" w:rsidRPr="00725D4E">
        <w:rPr>
          <w:rFonts w:ascii="宋体" w:eastAsia="宋体" w:hAnsi="宋体" w:hint="eastAsia"/>
          <w:sz w:val="28"/>
          <w:szCs w:val="28"/>
        </w:rPr>
        <w:t>年，</w:t>
      </w:r>
      <w:r w:rsidRPr="00725D4E">
        <w:rPr>
          <w:rFonts w:ascii="宋体" w:eastAsia="宋体" w:hAnsi="宋体"/>
          <w:sz w:val="28"/>
          <w:szCs w:val="28"/>
        </w:rPr>
        <w:t>Hasan group</w:t>
      </w:r>
      <w:r w:rsidRPr="00725D4E">
        <w:rPr>
          <w:rFonts w:ascii="宋体" w:eastAsia="宋体" w:hAnsi="宋体" w:hint="eastAsia"/>
          <w:sz w:val="28"/>
          <w:szCs w:val="28"/>
        </w:rPr>
        <w:t>利用</w:t>
      </w:r>
      <w:r w:rsidRPr="00725D4E">
        <w:rPr>
          <w:rFonts w:ascii="宋体" w:eastAsia="宋体" w:hAnsi="宋体"/>
          <w:sz w:val="28"/>
          <w:szCs w:val="28"/>
        </w:rPr>
        <w:t>ARPES</w:t>
      </w:r>
      <w:r w:rsidRPr="00725D4E">
        <w:rPr>
          <w:rFonts w:ascii="宋体" w:eastAsia="宋体" w:hAnsi="宋体" w:hint="eastAsia"/>
          <w:sz w:val="28"/>
          <w:szCs w:val="28"/>
        </w:rPr>
        <w:t>观测到了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725D4E">
        <w:rPr>
          <w:rFonts w:ascii="宋体" w:eastAsia="宋体" w:hAnsi="宋体" w:hint="eastAsia"/>
          <w:sz w:val="28"/>
          <w:szCs w:val="28"/>
        </w:rPr>
        <w:t>的拓扑表面态。</w:t>
      </w:r>
      <w:r w:rsidRPr="00725D4E">
        <w:rPr>
          <w:rFonts w:ascii="宋体" w:eastAsia="宋体" w:hAnsi="宋体"/>
          <w:sz w:val="28"/>
          <w:szCs w:val="28"/>
        </w:rPr>
        <w:t>2009</w:t>
      </w:r>
      <w:r w:rsidRPr="00725D4E">
        <w:rPr>
          <w:rFonts w:ascii="宋体" w:eastAsia="宋体" w:hAnsi="宋体" w:hint="eastAsia"/>
          <w:sz w:val="28"/>
          <w:szCs w:val="28"/>
        </w:rPr>
        <w:t>年，</w:t>
      </w:r>
      <w:r w:rsidRPr="00725D4E">
        <w:rPr>
          <w:rFonts w:ascii="宋体" w:eastAsia="宋体" w:hAnsi="宋体"/>
          <w:sz w:val="28"/>
          <w:szCs w:val="28"/>
        </w:rPr>
        <w:t xml:space="preserve">Hasan group </w:t>
      </w:r>
      <w:r w:rsidRPr="00725D4E">
        <w:rPr>
          <w:rFonts w:ascii="宋体" w:eastAsia="宋体" w:hAnsi="宋体" w:hint="eastAsia"/>
          <w:sz w:val="28"/>
          <w:szCs w:val="28"/>
        </w:rPr>
        <w:t>利用自旋分辨的</w:t>
      </w:r>
      <w:r w:rsidRPr="00725D4E">
        <w:rPr>
          <w:rFonts w:ascii="宋体" w:eastAsia="宋体" w:hAnsi="宋体"/>
          <w:sz w:val="28"/>
          <w:szCs w:val="28"/>
        </w:rPr>
        <w:t>ARPES</w:t>
      </w:r>
      <w:r w:rsidRPr="00725D4E">
        <w:rPr>
          <w:rFonts w:ascii="宋体" w:eastAsia="宋体" w:hAnsi="宋体" w:hint="eastAsia"/>
          <w:sz w:val="28"/>
          <w:szCs w:val="28"/>
        </w:rPr>
        <w:t>研究了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725D4E">
        <w:rPr>
          <w:rFonts w:ascii="宋体" w:eastAsia="宋体" w:hAnsi="宋体" w:hint="eastAsia"/>
          <w:sz w:val="28"/>
          <w:szCs w:val="28"/>
        </w:rPr>
        <w:t>的拓扑表面态中的自旋性质。</w:t>
      </w:r>
      <w:r w:rsidR="003D222A" w:rsidRPr="00725D4E">
        <w:rPr>
          <w:rFonts w:ascii="宋体" w:eastAsia="宋体" w:hAnsi="宋体"/>
          <w:sz w:val="28"/>
          <w:szCs w:val="28"/>
        </w:rPr>
        <w:t>之后，</w:t>
      </w:r>
      <w:proofErr w:type="gramStart"/>
      <w:r w:rsidR="003D222A" w:rsidRPr="00725D4E">
        <w:rPr>
          <w:rFonts w:ascii="宋体" w:eastAsia="宋体" w:hAnsi="宋体"/>
          <w:sz w:val="28"/>
          <w:szCs w:val="28"/>
        </w:rPr>
        <w:t>方忠组理论</w:t>
      </w:r>
      <w:proofErr w:type="gramEnd"/>
      <w:r w:rsidR="003D222A" w:rsidRPr="00725D4E">
        <w:rPr>
          <w:rFonts w:ascii="宋体" w:eastAsia="宋体" w:hAnsi="宋体"/>
          <w:sz w:val="28"/>
          <w:szCs w:val="28"/>
        </w:rPr>
        <w:t>预测</w:t>
      </w:r>
      <w:r w:rsidR="003D222A" w:rsidRPr="00725D4E">
        <w:rPr>
          <w:rFonts w:ascii="宋体" w:eastAsia="宋体" w:hAnsi="宋体" w:hint="eastAsia"/>
          <w:sz w:val="28"/>
          <w:szCs w:val="28"/>
        </w:rPr>
        <w:t>Bi</w:t>
      </w:r>
      <w:r w:rsidR="003D222A" w:rsidRPr="00725D4E">
        <w:rPr>
          <w:rFonts w:ascii="宋体" w:eastAsia="宋体" w:hAnsi="宋体"/>
          <w:sz w:val="28"/>
          <w:szCs w:val="28"/>
        </w:rPr>
        <w:t>2</w:t>
      </w:r>
      <w:r w:rsidR="003D222A" w:rsidRPr="00725D4E">
        <w:rPr>
          <w:rFonts w:ascii="宋体" w:eastAsia="宋体" w:hAnsi="宋体" w:hint="eastAsia"/>
          <w:sz w:val="28"/>
          <w:szCs w:val="28"/>
        </w:rPr>
        <w:t>Se</w:t>
      </w:r>
      <w:r w:rsidR="003D222A" w:rsidRPr="00725D4E">
        <w:rPr>
          <w:rFonts w:ascii="宋体" w:eastAsia="宋体" w:hAnsi="宋体"/>
          <w:sz w:val="28"/>
          <w:szCs w:val="28"/>
        </w:rPr>
        <w:t>3、</w:t>
      </w:r>
      <w:r w:rsidR="003D222A" w:rsidRPr="00725D4E">
        <w:rPr>
          <w:rFonts w:ascii="宋体" w:eastAsia="宋体" w:hAnsi="宋体" w:hint="eastAsia"/>
          <w:sz w:val="28"/>
          <w:szCs w:val="28"/>
        </w:rPr>
        <w:t>Bi</w:t>
      </w:r>
      <w:r w:rsidR="003D222A" w:rsidRPr="00725D4E">
        <w:rPr>
          <w:rFonts w:ascii="宋体" w:eastAsia="宋体" w:hAnsi="宋体"/>
          <w:sz w:val="28"/>
          <w:szCs w:val="28"/>
        </w:rPr>
        <w:t>2</w:t>
      </w:r>
      <w:r w:rsidR="003D222A" w:rsidRPr="00725D4E">
        <w:rPr>
          <w:rFonts w:ascii="宋体" w:eastAsia="宋体" w:hAnsi="宋体" w:hint="eastAsia"/>
          <w:sz w:val="28"/>
          <w:szCs w:val="28"/>
        </w:rPr>
        <w:t>Te</w:t>
      </w:r>
      <w:r w:rsidR="003D222A" w:rsidRPr="00725D4E">
        <w:rPr>
          <w:rFonts w:ascii="宋体" w:eastAsia="宋体" w:hAnsi="宋体"/>
          <w:sz w:val="28"/>
          <w:szCs w:val="28"/>
        </w:rPr>
        <w:t>3</w:t>
      </w:r>
      <w:r w:rsidR="003D222A" w:rsidRPr="00725D4E">
        <w:rPr>
          <w:rFonts w:ascii="宋体" w:eastAsia="宋体" w:hAnsi="宋体" w:hint="eastAsia"/>
          <w:sz w:val="28"/>
          <w:szCs w:val="28"/>
        </w:rPr>
        <w:t>为三维拓扑绝缘体，并且之后得到</w:t>
      </w:r>
      <w:r w:rsidR="003D222A" w:rsidRPr="00725D4E">
        <w:rPr>
          <w:rFonts w:ascii="宋体" w:eastAsia="宋体" w:hAnsi="宋体"/>
          <w:sz w:val="28"/>
          <w:szCs w:val="28"/>
        </w:rPr>
        <w:t>Hasan group和</w:t>
      </w:r>
      <w:proofErr w:type="spellStart"/>
      <w:r w:rsidR="003D222A" w:rsidRPr="00725D4E">
        <w:rPr>
          <w:rFonts w:ascii="宋体" w:eastAsia="宋体" w:hAnsi="宋体"/>
          <w:sz w:val="28"/>
          <w:szCs w:val="28"/>
        </w:rPr>
        <w:t>shen</w:t>
      </w:r>
      <w:proofErr w:type="spellEnd"/>
      <w:r w:rsidR="003D222A" w:rsidRPr="00725D4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D222A" w:rsidRPr="00725D4E">
        <w:rPr>
          <w:rFonts w:ascii="宋体" w:eastAsia="宋体" w:hAnsi="宋体"/>
          <w:sz w:val="28"/>
          <w:szCs w:val="28"/>
        </w:rPr>
        <w:t>zhixun</w:t>
      </w:r>
      <w:proofErr w:type="spellEnd"/>
      <w:r w:rsidR="003D222A" w:rsidRPr="00725D4E">
        <w:rPr>
          <w:rFonts w:ascii="宋体" w:eastAsia="宋体" w:hAnsi="宋体"/>
          <w:sz w:val="28"/>
          <w:szCs w:val="28"/>
        </w:rPr>
        <w:t xml:space="preserve"> group的</w:t>
      </w:r>
      <w:proofErr w:type="spellStart"/>
      <w:r w:rsidR="003D222A" w:rsidRPr="00725D4E">
        <w:rPr>
          <w:rFonts w:ascii="宋体" w:eastAsia="宋体" w:hAnsi="宋体"/>
          <w:sz w:val="28"/>
          <w:szCs w:val="28"/>
        </w:rPr>
        <w:t>arpes</w:t>
      </w:r>
      <w:proofErr w:type="spellEnd"/>
      <w:r w:rsidR="003D222A" w:rsidRPr="00725D4E">
        <w:rPr>
          <w:rFonts w:ascii="宋体" w:eastAsia="宋体" w:hAnsi="宋体"/>
          <w:sz w:val="28"/>
          <w:szCs w:val="28"/>
        </w:rPr>
        <w:t>实验验证</w:t>
      </w:r>
      <w:r w:rsidR="003D222A" w:rsidRPr="00725D4E">
        <w:rPr>
          <w:rFonts w:ascii="宋体" w:eastAsia="宋体" w:hAnsi="宋体" w:hint="eastAsia"/>
          <w:sz w:val="28"/>
          <w:szCs w:val="28"/>
        </w:rPr>
        <w:t>。</w:t>
      </w:r>
    </w:p>
    <w:p w:rsidR="003D222A" w:rsidRDefault="003D222A" w:rsidP="003D222A">
      <w:pPr>
        <w:rPr>
          <w:rStyle w:val="fontstyle01"/>
          <w:sz w:val="30"/>
          <w:szCs w:val="30"/>
        </w:rPr>
      </w:pPr>
    </w:p>
    <w:p w:rsidR="00725D4E" w:rsidRDefault="003D222A" w:rsidP="00725D4E">
      <w:pPr>
        <w:rPr>
          <w:rFonts w:ascii="宋体" w:eastAsia="宋体" w:hAnsi="宋体"/>
          <w:b/>
          <w:sz w:val="28"/>
          <w:szCs w:val="28"/>
        </w:rPr>
      </w:pPr>
      <w:r w:rsidRPr="00725D4E">
        <w:rPr>
          <w:rFonts w:ascii="宋体" w:eastAsia="宋体" w:hAnsi="宋体" w:hint="eastAsia"/>
          <w:b/>
          <w:sz w:val="28"/>
          <w:szCs w:val="28"/>
        </w:rPr>
        <w:t>4．</w:t>
      </w:r>
      <w:r w:rsidR="00725D4E" w:rsidRPr="00725D4E">
        <w:rPr>
          <w:rFonts w:ascii="宋体" w:eastAsia="宋体" w:hAnsi="宋体" w:hint="eastAsia"/>
          <w:b/>
          <w:sz w:val="28"/>
          <w:szCs w:val="28"/>
        </w:rPr>
        <w:t>简述拓扑绝缘体样品制备和表征的基本实验手段。</w:t>
      </w:r>
    </w:p>
    <w:p w:rsidR="00725D4E" w:rsidRDefault="003D705A" w:rsidP="00725D4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制备手段：</w:t>
      </w:r>
      <w:proofErr w:type="gramStart"/>
      <w:r w:rsidR="003E3427" w:rsidRPr="003E3427">
        <w:rPr>
          <w:rFonts w:ascii="宋体" w:eastAsia="宋体" w:hAnsi="宋体" w:hint="eastAsia"/>
          <w:sz w:val="28"/>
          <w:szCs w:val="28"/>
        </w:rPr>
        <w:t>体材</w:t>
      </w:r>
      <w:proofErr w:type="gramEnd"/>
      <w:r w:rsidR="003E3427" w:rsidRPr="003E3427">
        <w:rPr>
          <w:rFonts w:ascii="宋体" w:eastAsia="宋体" w:hAnsi="宋体" w:hint="eastAsia"/>
          <w:sz w:val="28"/>
          <w:szCs w:val="28"/>
        </w:rPr>
        <w:t>料制备：真空炉、管式炉、箱式炉子；薄膜制备：分子束外延(</w:t>
      </w:r>
      <w:r w:rsidR="003E3427" w:rsidRPr="003E3427">
        <w:rPr>
          <w:rFonts w:ascii="宋体" w:eastAsia="宋体" w:hAnsi="宋体"/>
          <w:sz w:val="28"/>
          <w:szCs w:val="28"/>
        </w:rPr>
        <w:t>MBE</w:t>
      </w:r>
      <w:r w:rsidR="003E3427" w:rsidRPr="003E3427">
        <w:rPr>
          <w:rFonts w:ascii="宋体" w:eastAsia="宋体" w:hAnsi="宋体" w:hint="eastAsia"/>
          <w:sz w:val="28"/>
          <w:szCs w:val="28"/>
        </w:rPr>
        <w:t>)、化学气相沉积、物理气相沉积；纳米结构制备：水热合成、电镀法、化学气相沉积。</w:t>
      </w:r>
    </w:p>
    <w:p w:rsidR="003E3427" w:rsidRDefault="003E3427" w:rsidP="00725D4E">
      <w:pPr>
        <w:rPr>
          <w:rFonts w:ascii="宋体" w:eastAsia="宋体" w:hAnsi="宋体"/>
          <w:sz w:val="28"/>
          <w:szCs w:val="28"/>
        </w:rPr>
      </w:pPr>
      <w:r w:rsidRPr="003E3427">
        <w:rPr>
          <w:rFonts w:ascii="宋体" w:eastAsia="宋体" w:hAnsi="宋体" w:hint="eastAsia"/>
          <w:b/>
          <w:sz w:val="28"/>
          <w:szCs w:val="28"/>
        </w:rPr>
        <w:t>表征手段：</w:t>
      </w:r>
      <w:r>
        <w:rPr>
          <w:rFonts w:ascii="宋体" w:eastAsia="宋体" w:hAnsi="宋体" w:hint="eastAsia"/>
          <w:sz w:val="28"/>
          <w:szCs w:val="28"/>
        </w:rPr>
        <w:t>可以通过输运测试，测得量子化霍尔电导平台；可以通过</w:t>
      </w:r>
      <w:r>
        <w:rPr>
          <w:rFonts w:ascii="宋体" w:eastAsia="宋体" w:hAnsi="宋体" w:hint="eastAsia"/>
          <w:sz w:val="28"/>
          <w:szCs w:val="28"/>
        </w:rPr>
        <w:lastRenderedPageBreak/>
        <w:t>角分辨光电子能谱得到能带结构。可以通过ST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、XRD、高分辨透射电子显微镜表征样品生长质量。</w:t>
      </w:r>
    </w:p>
    <w:p w:rsidR="003E3427" w:rsidRDefault="003E3427" w:rsidP="00725D4E">
      <w:pPr>
        <w:rPr>
          <w:rFonts w:ascii="宋体" w:eastAsia="宋体" w:hAnsi="宋体"/>
          <w:sz w:val="28"/>
          <w:szCs w:val="28"/>
        </w:rPr>
      </w:pPr>
    </w:p>
    <w:p w:rsidR="003E3427" w:rsidRPr="003E3427" w:rsidRDefault="003E3427" w:rsidP="003E3427">
      <w:pPr>
        <w:rPr>
          <w:rFonts w:ascii="宋体" w:eastAsia="宋体" w:hAnsi="宋体"/>
          <w:b/>
          <w:sz w:val="28"/>
          <w:szCs w:val="28"/>
        </w:rPr>
      </w:pPr>
      <w:r w:rsidRPr="003E3427">
        <w:rPr>
          <w:rFonts w:ascii="宋体" w:eastAsia="宋体" w:hAnsi="宋体"/>
          <w:b/>
          <w:sz w:val="28"/>
          <w:szCs w:val="28"/>
        </w:rPr>
        <w:t>5.</w:t>
      </w:r>
      <w:r w:rsidRPr="003E3427">
        <w:rPr>
          <w:rFonts w:ascii="宋体" w:eastAsia="宋体" w:hAnsi="宋体" w:hint="eastAsia"/>
          <w:b/>
          <w:sz w:val="28"/>
          <w:szCs w:val="28"/>
        </w:rPr>
        <w:t xml:space="preserve"> 简述三个拓扑绝缘体的重要现象（除了前四题提到的现象）。</w:t>
      </w:r>
    </w:p>
    <w:p w:rsidR="00C20E8F" w:rsidRPr="00C20E8F" w:rsidRDefault="00C20E8F" w:rsidP="00C20E8F">
      <w:pPr>
        <w:rPr>
          <w:rFonts w:ascii="宋体" w:eastAsia="宋体" w:hAnsi="宋体"/>
          <w:sz w:val="28"/>
          <w:szCs w:val="28"/>
        </w:rPr>
      </w:pPr>
      <w:bookmarkStart w:id="0" w:name="OLE_LINK1"/>
      <w:bookmarkStart w:id="1" w:name="OLE_LINK2"/>
      <w:proofErr w:type="spellStart"/>
      <w:r w:rsidRPr="00C20E8F">
        <w:rPr>
          <w:rFonts w:ascii="宋体" w:eastAsia="宋体" w:hAnsi="宋体"/>
          <w:b/>
          <w:sz w:val="28"/>
          <w:szCs w:val="28"/>
        </w:rPr>
        <w:t>SdH</w:t>
      </w:r>
      <w:proofErr w:type="spellEnd"/>
      <w:r w:rsidRPr="00C20E8F">
        <w:rPr>
          <w:rFonts w:ascii="宋体" w:eastAsia="宋体" w:hAnsi="宋体" w:hint="eastAsia"/>
          <w:b/>
          <w:sz w:val="28"/>
          <w:szCs w:val="28"/>
        </w:rPr>
        <w:t>振荡</w:t>
      </w:r>
      <w:r w:rsidRPr="00C20E8F">
        <w:rPr>
          <w:rFonts w:ascii="宋体" w:eastAsia="宋体" w:hAnsi="宋体" w:hint="eastAsia"/>
          <w:sz w:val="28"/>
          <w:szCs w:val="28"/>
        </w:rPr>
        <w:t>：晶体的磁电阻随着</w:t>
      </w:r>
      <m:oMath>
        <m:f>
          <m:fPr>
            <m:type m:val="skw"/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den>
        </m:f>
      </m:oMath>
      <w:r w:rsidRPr="00C20E8F">
        <w:rPr>
          <w:rFonts w:ascii="宋体" w:eastAsia="宋体" w:hAnsi="宋体" w:hint="eastAsia"/>
          <w:sz w:val="28"/>
          <w:szCs w:val="28"/>
        </w:rPr>
        <w:t>的增加而周期性的振荡。</w:t>
      </w:r>
    </w:p>
    <w:p w:rsidR="00C20E8F" w:rsidRDefault="00C20E8F" w:rsidP="00C20E8F">
      <w:pPr>
        <w:rPr>
          <w:rFonts w:ascii="宋体" w:eastAsia="宋体" w:hAnsi="宋体"/>
          <w:sz w:val="28"/>
          <w:szCs w:val="28"/>
        </w:rPr>
      </w:pPr>
      <w:r w:rsidRPr="00C20E8F">
        <w:rPr>
          <w:rFonts w:ascii="宋体" w:eastAsia="宋体" w:hAnsi="宋体" w:hint="eastAsia"/>
          <w:b/>
          <w:sz w:val="28"/>
          <w:szCs w:val="28"/>
        </w:rPr>
        <w:t>弱局域化</w:t>
      </w:r>
      <w:proofErr w:type="gramStart"/>
      <w:r w:rsidRPr="00C20E8F">
        <w:rPr>
          <w:rFonts w:ascii="宋体" w:eastAsia="宋体" w:hAnsi="宋体" w:hint="eastAsia"/>
          <w:b/>
          <w:sz w:val="28"/>
          <w:szCs w:val="28"/>
        </w:rPr>
        <w:t>和弱反局域</w:t>
      </w:r>
      <w:proofErr w:type="gramEnd"/>
      <w:r w:rsidRPr="00C20E8F">
        <w:rPr>
          <w:rFonts w:ascii="宋体" w:eastAsia="宋体" w:hAnsi="宋体" w:hint="eastAsia"/>
          <w:b/>
          <w:sz w:val="28"/>
          <w:szCs w:val="28"/>
        </w:rPr>
        <w:t>化</w:t>
      </w:r>
      <w:r w:rsidRPr="00C20E8F">
        <w:rPr>
          <w:rFonts w:ascii="宋体" w:eastAsia="宋体" w:hAnsi="宋体" w:hint="eastAsia"/>
          <w:sz w:val="28"/>
          <w:szCs w:val="28"/>
        </w:rPr>
        <w:t>：弱局域化就是负磁阻在零磁场下达到最大值；</w:t>
      </w:r>
      <w:proofErr w:type="gramStart"/>
      <w:r w:rsidRPr="00C20E8F">
        <w:rPr>
          <w:rFonts w:ascii="宋体" w:eastAsia="宋体" w:hAnsi="宋体" w:hint="eastAsia"/>
          <w:sz w:val="28"/>
          <w:szCs w:val="28"/>
        </w:rPr>
        <w:t>弱反局域</w:t>
      </w:r>
      <w:proofErr w:type="gramEnd"/>
      <w:r w:rsidRPr="00C20E8F">
        <w:rPr>
          <w:rFonts w:ascii="宋体" w:eastAsia="宋体" w:hAnsi="宋体" w:hint="eastAsia"/>
          <w:sz w:val="28"/>
          <w:szCs w:val="28"/>
        </w:rPr>
        <w:t>化就是正磁阻在零磁场处达到最小值。</w:t>
      </w:r>
    </w:p>
    <w:p w:rsidR="00C20E8F" w:rsidRPr="00C20E8F" w:rsidRDefault="00C20E8F" w:rsidP="00C20E8F">
      <w:pPr>
        <w:rPr>
          <w:rFonts w:ascii="宋体" w:eastAsia="宋体" w:hAnsi="宋体" w:hint="eastAsia"/>
          <w:b/>
          <w:sz w:val="28"/>
          <w:szCs w:val="28"/>
        </w:rPr>
      </w:pPr>
      <w:proofErr w:type="gramStart"/>
      <w:r w:rsidRPr="00C20E8F">
        <w:rPr>
          <w:rFonts w:ascii="宋体" w:eastAsia="宋体" w:hAnsi="宋体" w:hint="eastAsia"/>
          <w:b/>
          <w:sz w:val="28"/>
          <w:szCs w:val="28"/>
        </w:rPr>
        <w:t>电子电子</w:t>
      </w:r>
      <w:proofErr w:type="gramEnd"/>
      <w:r w:rsidRPr="00C20E8F">
        <w:rPr>
          <w:rFonts w:ascii="宋体" w:eastAsia="宋体" w:hAnsi="宋体" w:hint="eastAsia"/>
          <w:b/>
          <w:sz w:val="28"/>
          <w:szCs w:val="28"/>
        </w:rPr>
        <w:t>相互作用：</w:t>
      </w:r>
      <w:r w:rsidRPr="00C20E8F">
        <w:rPr>
          <w:rFonts w:ascii="宋体" w:eastAsia="宋体" w:hAnsi="宋体" w:hint="eastAsia"/>
          <w:sz w:val="28"/>
          <w:szCs w:val="28"/>
        </w:rPr>
        <w:t>最初，理论对拓扑绝缘体的解释都没有考虑电子间相互作用；后续，实验发现在低温下电导与ln</w:t>
      </w:r>
      <w:r w:rsidRPr="00C20E8F">
        <w:rPr>
          <w:rFonts w:ascii="宋体" w:eastAsia="宋体" w:hAnsi="宋体"/>
          <w:sz w:val="28"/>
          <w:szCs w:val="28"/>
        </w:rPr>
        <w:t>(T)</w:t>
      </w:r>
      <w:r w:rsidRPr="00C20E8F">
        <w:rPr>
          <w:rFonts w:ascii="宋体" w:eastAsia="宋体" w:hAnsi="宋体" w:hint="eastAsia"/>
          <w:sz w:val="28"/>
          <w:szCs w:val="28"/>
        </w:rPr>
        <w:t>线性关系符合</w:t>
      </w:r>
      <w:proofErr w:type="gramStart"/>
      <w:r w:rsidRPr="00C20E8F">
        <w:rPr>
          <w:rFonts w:ascii="宋体" w:eastAsia="宋体" w:hAnsi="宋体" w:hint="eastAsia"/>
          <w:sz w:val="28"/>
          <w:szCs w:val="28"/>
        </w:rPr>
        <w:t>电子电子</w:t>
      </w:r>
      <w:proofErr w:type="gramEnd"/>
      <w:r w:rsidRPr="00C20E8F">
        <w:rPr>
          <w:rFonts w:ascii="宋体" w:eastAsia="宋体" w:hAnsi="宋体" w:hint="eastAsia"/>
          <w:sz w:val="28"/>
          <w:szCs w:val="28"/>
        </w:rPr>
        <w:t>相互作用结果。</w:t>
      </w:r>
      <w:bookmarkStart w:id="2" w:name="_GoBack"/>
      <w:bookmarkEnd w:id="2"/>
    </w:p>
    <w:p w:rsidR="00C20E8F" w:rsidRPr="00C20E8F" w:rsidRDefault="00C20E8F" w:rsidP="00C20E8F">
      <w:pPr>
        <w:rPr>
          <w:rFonts w:ascii="宋体" w:eastAsia="宋体" w:hAnsi="宋体"/>
          <w:sz w:val="28"/>
          <w:szCs w:val="28"/>
        </w:rPr>
      </w:pPr>
      <w:r w:rsidRPr="00C20E8F">
        <w:rPr>
          <w:rFonts w:ascii="宋体" w:eastAsia="宋体" w:hAnsi="宋体"/>
          <w:b/>
          <w:sz w:val="28"/>
          <w:szCs w:val="28"/>
        </w:rPr>
        <w:t>AB</w:t>
      </w:r>
      <w:r w:rsidRPr="00C20E8F">
        <w:rPr>
          <w:rFonts w:ascii="宋体" w:eastAsia="宋体" w:hAnsi="宋体" w:hint="eastAsia"/>
          <w:b/>
          <w:sz w:val="28"/>
          <w:szCs w:val="28"/>
        </w:rPr>
        <w:t>效应</w:t>
      </w:r>
      <w:r w:rsidRPr="00C20E8F">
        <w:rPr>
          <w:rFonts w:ascii="宋体" w:eastAsia="宋体" w:hAnsi="宋体" w:hint="eastAsia"/>
          <w:sz w:val="28"/>
          <w:szCs w:val="28"/>
        </w:rPr>
        <w:t>：</w:t>
      </w:r>
      <w:r w:rsidRPr="00C20E8F">
        <w:rPr>
          <w:rFonts w:ascii="宋体" w:eastAsia="宋体" w:hAnsi="宋体" w:hint="eastAsia"/>
          <w:sz w:val="28"/>
          <w:szCs w:val="28"/>
        </w:rPr>
        <w:t>电磁场的矢势有直接的可观测的物理效应，即磁通与磁场成正比。</w:t>
      </w:r>
    </w:p>
    <w:bookmarkEnd w:id="0"/>
    <w:bookmarkEnd w:id="1"/>
    <w:p w:rsidR="003E3427" w:rsidRPr="00C20E8F" w:rsidRDefault="003E3427" w:rsidP="00725D4E">
      <w:pPr>
        <w:rPr>
          <w:rFonts w:ascii="宋体" w:eastAsia="宋体" w:hAnsi="宋体" w:hint="eastAsia"/>
          <w:sz w:val="28"/>
          <w:szCs w:val="28"/>
        </w:rPr>
      </w:pPr>
    </w:p>
    <w:p w:rsidR="003D222A" w:rsidRPr="00725D4E" w:rsidRDefault="003D222A" w:rsidP="003D222A">
      <w:pPr>
        <w:rPr>
          <w:rStyle w:val="fontstyle01"/>
          <w:rFonts w:hint="eastAsia"/>
          <w:sz w:val="30"/>
          <w:szCs w:val="30"/>
        </w:rPr>
      </w:pPr>
    </w:p>
    <w:p w:rsidR="003334DD" w:rsidRPr="003334DD" w:rsidRDefault="003334DD" w:rsidP="00A66928">
      <w:pPr>
        <w:rPr>
          <w:rFonts w:hint="eastAsia"/>
          <w:b/>
          <w:sz w:val="28"/>
          <w:szCs w:val="28"/>
        </w:rPr>
      </w:pPr>
    </w:p>
    <w:p w:rsidR="007A6F4B" w:rsidRPr="003940FF" w:rsidRDefault="007A6F4B" w:rsidP="007513E6">
      <w:pPr>
        <w:rPr>
          <w:rFonts w:ascii="宋体" w:eastAsia="宋体" w:hAnsi="宋体"/>
          <w:sz w:val="28"/>
          <w:szCs w:val="28"/>
        </w:rPr>
      </w:pPr>
    </w:p>
    <w:p w:rsidR="008F3A8C" w:rsidRPr="003940FF" w:rsidRDefault="008F3A8C" w:rsidP="009331D8">
      <w:pPr>
        <w:rPr>
          <w:rFonts w:ascii="宋体" w:eastAsia="宋体" w:hAnsi="宋体"/>
          <w:sz w:val="28"/>
          <w:szCs w:val="28"/>
        </w:rPr>
      </w:pPr>
    </w:p>
    <w:p w:rsidR="009331D8" w:rsidRPr="003940FF" w:rsidRDefault="009331D8" w:rsidP="009331D8">
      <w:pPr>
        <w:rPr>
          <w:rFonts w:ascii="宋体" w:eastAsia="宋体" w:hAnsi="宋体"/>
          <w:sz w:val="28"/>
          <w:szCs w:val="28"/>
        </w:rPr>
      </w:pPr>
    </w:p>
    <w:p w:rsidR="0047350F" w:rsidRPr="003940FF" w:rsidRDefault="009331D8">
      <w:pPr>
        <w:rPr>
          <w:rFonts w:ascii="宋体" w:eastAsia="宋体" w:hAnsi="宋体"/>
          <w:sz w:val="28"/>
          <w:szCs w:val="28"/>
        </w:rPr>
      </w:pPr>
      <w:r w:rsidRPr="003940FF">
        <w:rPr>
          <w:rFonts w:ascii="宋体" w:eastAsia="宋体" w:hAnsi="宋体"/>
          <w:sz w:val="28"/>
          <w:szCs w:val="28"/>
        </w:rPr>
        <w:t xml:space="preserve"> </w:t>
      </w:r>
    </w:p>
    <w:sectPr w:rsidR="0047350F" w:rsidRPr="0039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6688"/>
    <w:multiLevelType w:val="hybridMultilevel"/>
    <w:tmpl w:val="F2C868D6"/>
    <w:lvl w:ilvl="0" w:tplc="72B02F24">
      <w:start w:val="1"/>
      <w:numFmt w:val="decimalEnclosedCircle"/>
      <w:lvlText w:val="%1"/>
      <w:lvlJc w:val="left"/>
      <w:pPr>
        <w:ind w:left="960" w:hanging="36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9BF1377"/>
    <w:multiLevelType w:val="hybridMultilevel"/>
    <w:tmpl w:val="F98C31AC"/>
    <w:lvl w:ilvl="0" w:tplc="02806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6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2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47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8F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A9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03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A1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6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A33F74"/>
    <w:multiLevelType w:val="hybridMultilevel"/>
    <w:tmpl w:val="4B6C0702"/>
    <w:lvl w:ilvl="0" w:tplc="F8509D5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B14A0"/>
    <w:multiLevelType w:val="hybridMultilevel"/>
    <w:tmpl w:val="E196BA74"/>
    <w:lvl w:ilvl="0" w:tplc="8B5E3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2E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41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8A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A6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CD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69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0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29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A406DE"/>
    <w:multiLevelType w:val="hybridMultilevel"/>
    <w:tmpl w:val="97D2DE32"/>
    <w:lvl w:ilvl="0" w:tplc="4D08A5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9C22F7"/>
    <w:multiLevelType w:val="hybridMultilevel"/>
    <w:tmpl w:val="0A76D2F0"/>
    <w:lvl w:ilvl="0" w:tplc="E334E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CD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AE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C1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E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C7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B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A5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AB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49"/>
    <w:rsid w:val="00115AA4"/>
    <w:rsid w:val="00264032"/>
    <w:rsid w:val="003334DD"/>
    <w:rsid w:val="003940FF"/>
    <w:rsid w:val="003D222A"/>
    <w:rsid w:val="003D705A"/>
    <w:rsid w:val="003E3427"/>
    <w:rsid w:val="00442D59"/>
    <w:rsid w:val="00455AEF"/>
    <w:rsid w:val="0047350F"/>
    <w:rsid w:val="005375DC"/>
    <w:rsid w:val="005B5401"/>
    <w:rsid w:val="006F028C"/>
    <w:rsid w:val="00725D4E"/>
    <w:rsid w:val="007513E6"/>
    <w:rsid w:val="007A6F4B"/>
    <w:rsid w:val="008A4849"/>
    <w:rsid w:val="008D6821"/>
    <w:rsid w:val="008F3A8C"/>
    <w:rsid w:val="009331D8"/>
    <w:rsid w:val="00982320"/>
    <w:rsid w:val="00990A27"/>
    <w:rsid w:val="00A42732"/>
    <w:rsid w:val="00A66928"/>
    <w:rsid w:val="00C20E8F"/>
    <w:rsid w:val="00F70432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1804"/>
  <w15:chartTrackingRefBased/>
  <w15:docId w15:val="{35DFCFC2-9D37-4F99-B931-6889F48C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513E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334DD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19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804E-649F-49D7-98C2-3B171A08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323</Words>
  <Characters>1846</Characters>
  <Application>Microsoft Office Word</Application>
  <DocSecurity>0</DocSecurity>
  <Lines>15</Lines>
  <Paragraphs>4</Paragraphs>
  <ScaleCrop>false</ScaleCrop>
  <Company>User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2017-11-09T07:14:00Z</dcterms:created>
  <dcterms:modified xsi:type="dcterms:W3CDTF">2017-11-11T13:35:00Z</dcterms:modified>
</cp:coreProperties>
</file>