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DE4D" w14:textId="7D4962B4" w:rsidR="00181401" w:rsidRPr="00325902" w:rsidRDefault="00181401" w:rsidP="00181401">
      <w:pPr>
        <w:pStyle w:val="MDPI11articletype"/>
      </w:pPr>
      <w:r w:rsidRPr="00325902">
        <w:t>Article</w:t>
      </w:r>
    </w:p>
    <w:p w14:paraId="6F092E99" w14:textId="7CA7A1FD"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 and other functional studies</w:t>
      </w:r>
    </w:p>
    <w:p w14:paraId="4E4DA2E2" w14:textId="75C15D69" w:rsidR="00181401" w:rsidRPr="00325902" w:rsidRDefault="00D04714" w:rsidP="00181401">
      <w:pPr>
        <w:pStyle w:val="MDPI13authornames"/>
      </w:pPr>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commentRangeStart w:id="0"/>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Keara Malone</w:t>
      </w:r>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commentRangeEnd w:id="0"/>
      <w:proofErr w:type="spellEnd"/>
      <w:r w:rsidR="00CB69EA">
        <w:rPr>
          <w:rStyle w:val="CommentReference"/>
          <w:rFonts w:ascii="Times New Roman" w:hAnsi="Times New Roman"/>
          <w:b w:val="0"/>
          <w:lang w:bidi="ar-SA"/>
        </w:rPr>
        <w:commentReference w:id="0"/>
      </w:r>
      <w:r w:rsidR="00E37AF0" w:rsidRPr="00325902">
        <w:t xml:space="preserve"> </w:t>
      </w:r>
      <w:r w:rsidR="00E37AF0" w:rsidRPr="00325902">
        <w:rPr>
          <w:vertAlign w:val="superscript"/>
        </w:rPr>
        <w:t>1</w:t>
      </w:r>
      <w:r w:rsidR="00BB25ED">
        <w:t>,</w:t>
      </w:r>
      <w:r w:rsidR="00BA0F34">
        <w:t xml:space="preserve"> 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proofErr w:type="gramEnd"/>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11" w:history="1">
        <w:r w:rsidR="00E37AF0" w:rsidRPr="001E76D8">
          <w:rPr>
            <w:rStyle w:val="Hyperlink"/>
          </w:rPr>
          <w:t>dusenk@uw.edu</w:t>
        </w:r>
      </w:hyperlink>
      <w:r w:rsidR="00E37AF0">
        <w:t xml:space="preserve"> (K.D.C</w:t>
      </w:r>
      <w:r w:rsidR="00280D5D">
        <w:t>.</w:t>
      </w:r>
      <w:r w:rsidR="00E37AF0">
        <w:t xml:space="preserve">), </w:t>
      </w:r>
      <w:hyperlink r:id="rId12" w:history="1">
        <w:r w:rsidR="009963CB" w:rsidRPr="001E76D8">
          <w:rPr>
            <w:rStyle w:val="Hyperlink"/>
          </w:rPr>
          <w:t>reguia@fredhutch.org</w:t>
        </w:r>
      </w:hyperlink>
      <w:r w:rsidR="009963CB">
        <w:t xml:space="preserve"> (R.E.), </w:t>
      </w:r>
      <w:hyperlink r:id="rId13" w:history="1">
        <w:r w:rsidR="00280D5D" w:rsidRPr="001E76D8">
          <w:rPr>
            <w:rStyle w:val="Hyperlink"/>
          </w:rPr>
          <w:t>adingens@fredhutch.org</w:t>
        </w:r>
      </w:hyperlink>
      <w:r w:rsidR="00280D5D">
        <w:t xml:space="preserve"> (A.S.D.), </w:t>
      </w:r>
      <w:hyperlink r:id="rId14" w:history="1">
        <w:r w:rsidR="00280D5D" w:rsidRPr="001E76D8">
          <w:rPr>
            <w:rStyle w:val="Hyperlink"/>
          </w:rPr>
          <w:t>kmalone2@fredhutch.org</w:t>
        </w:r>
      </w:hyperlink>
      <w:r w:rsidR="00280D5D">
        <w:t xml:space="preserve"> (K.M.), </w:t>
      </w:r>
      <w:hyperlink r:id="rId15"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w:t>
      </w:r>
      <w:r>
        <w:rPr>
          <w:szCs w:val="20"/>
        </w:rPr>
        <w:t>,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6"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7"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169BF602"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 Therefore</w:t>
      </w:r>
      <w:r w:rsidR="00C93A04">
        <w:t xml:space="preserve">, </w:t>
      </w:r>
      <w:r w:rsidR="005924A8">
        <w:t>methods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actual </w:t>
      </w:r>
      <w:r w:rsidR="00A262D1">
        <w:t xml:space="preserve">SARS-CoV-2 is a biosafety-level-3 virus, </w:t>
      </w:r>
      <w:r w:rsidR="00C455FB">
        <w:t>one way to simplify the study of Spike-mediated</w:t>
      </w:r>
      <w:r w:rsidR="002A5BB0">
        <w:t xml:space="preserve"> infection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currently widely available. Here we</w:t>
      </w:r>
      <w:r w:rsidR="00985D46">
        <w:t xml:space="preserve"> </w:t>
      </w:r>
      <w:r w:rsidR="00967F60">
        <w:t>describe</w:t>
      </w:r>
      <w:r w:rsidR="00985D46">
        <w:t xml:space="preserve"> how to effectively </w:t>
      </w:r>
      <w:proofErr w:type="spellStart"/>
      <w:r w:rsidR="00985D46">
        <w:t>pseudotype</w:t>
      </w:r>
      <w:proofErr w:type="spellEnd"/>
      <w:r w:rsidR="00985D46">
        <w:t xml:space="preserve"> lentiviral virions with SARS-CoV-2 </w:t>
      </w:r>
      <w:proofErr w:type="gramStart"/>
      <w:r w:rsidR="00985D46">
        <w:t>Spike, and</w:t>
      </w:r>
      <w:proofErr w:type="gramEnd"/>
      <w:r w:rsidR="00985D46">
        <w:t xml:space="preserve"> make all the </w:t>
      </w:r>
      <w:r w:rsidR="00967F60">
        <w:t xml:space="preserve">experimental </w:t>
      </w:r>
      <w:r w:rsidR="007B142B">
        <w:t xml:space="preserve">reagents </w:t>
      </w:r>
      <w:r w:rsidR="00967F60">
        <w:t xml:space="preserve">publicly </w:t>
      </w:r>
      <w:r w:rsidR="007B142B">
        <w:t xml:space="preserve">available in </w:t>
      </w:r>
      <w:r w:rsidR="00363632">
        <w:t>the BEI Resources repository of ATCC and the NIH.</w:t>
      </w:r>
      <w:r w:rsidR="000E592B">
        <w:t xml:space="preserve"> Furthermore, we show </w:t>
      </w:r>
      <w:r w:rsidR="0089577B">
        <w:t>that</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thereby providing a valuable complement to ELISA</w:t>
      </w:r>
      <w:r w:rsidR="001271B0">
        <w:t xml:space="preserve">-based methods that </w:t>
      </w:r>
      <w:r w:rsidR="00BF687D">
        <w:t xml:space="preserve">only </w:t>
      </w:r>
      <w:r w:rsidR="001271B0">
        <w:t>measur</w:t>
      </w:r>
      <w:r w:rsidR="00BF687D">
        <w:t>e</w:t>
      </w:r>
      <w:r w:rsidR="001271B0">
        <w:t xml:space="preserve"> binding to the virus’s Spike protein.</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6D361296" w:rsidR="00181401" w:rsidRPr="00325902" w:rsidRDefault="000424C0" w:rsidP="00181401">
      <w:pPr>
        <w:pStyle w:val="MDPI31text"/>
      </w:pPr>
      <w:bookmarkStart w:id="1" w:name="OLE_LINK1"/>
      <w:bookmarkStart w:id="2" w:name="OLE_LINK2"/>
      <w:r>
        <w:t xml:space="preserve">Describe why </w:t>
      </w:r>
      <w:proofErr w:type="spellStart"/>
      <w:r>
        <w:t>pseudotyping</w:t>
      </w:r>
      <w:proofErr w:type="spellEnd"/>
      <w:r>
        <w:t xml:space="preserve"> is useful and what has been done previously.</w:t>
      </w:r>
    </w:p>
    <w:bookmarkEnd w:id="1"/>
    <w:bookmarkEnd w:id="2"/>
    <w:p w14:paraId="1434DC97" w14:textId="1A343C3C" w:rsidR="00181401" w:rsidRPr="00325902" w:rsidRDefault="007B5FA4" w:rsidP="00181401">
      <w:pPr>
        <w:pStyle w:val="MDPI21heading1"/>
      </w:pPr>
      <w:r>
        <w:t>2</w:t>
      </w:r>
      <w:r w:rsidR="00181401" w:rsidRPr="00325902">
        <w:t>. Results</w:t>
      </w:r>
    </w:p>
    <w:p w14:paraId="4AFF57EF" w14:textId="77777777" w:rsidR="00181401" w:rsidRPr="00325902" w:rsidRDefault="00181401" w:rsidP="00181401">
      <w:pPr>
        <w:pStyle w:val="MDPI31text"/>
      </w:pPr>
      <w:r w:rsidRPr="00325902">
        <w:t>This section may be divided by subheadings. It should provide a concise and precise description of the experimental results, their interpretation as well as the experimental conclusions that can be</w:t>
      </w:r>
      <w:r>
        <w:t xml:space="preserve"> </w:t>
      </w:r>
      <w:r w:rsidRPr="00325902">
        <w:t>drawn.</w:t>
      </w:r>
    </w:p>
    <w:p w14:paraId="40DD45D0" w14:textId="72FFABBE" w:rsidR="00181401" w:rsidRPr="00325902" w:rsidRDefault="007B5FA4" w:rsidP="00181401">
      <w:pPr>
        <w:pStyle w:val="MDPI22heading2"/>
      </w:pPr>
      <w:r>
        <w:t>2</w:t>
      </w:r>
      <w:r w:rsidR="00181401" w:rsidRPr="00325902">
        <w:t>.1. Subsection</w:t>
      </w:r>
    </w:p>
    <w:p w14:paraId="63D9BCCB" w14:textId="544C7DE9" w:rsidR="00181401" w:rsidRPr="00325902" w:rsidRDefault="007B5FA4" w:rsidP="00181401">
      <w:pPr>
        <w:pStyle w:val="MDPI22heading2"/>
      </w:pPr>
      <w:r>
        <w:t>2</w:t>
      </w:r>
      <w:r w:rsidR="00181401" w:rsidRPr="00325902">
        <w:t>.2. Figures, Tables and Schemes</w:t>
      </w:r>
    </w:p>
    <w:p w14:paraId="332CA777" w14:textId="77777777" w:rsidR="00181401" w:rsidRPr="00325902" w:rsidRDefault="00181401" w:rsidP="00181401">
      <w:pPr>
        <w:pStyle w:val="MDPI33textspaceafter"/>
      </w:pPr>
      <w:r w:rsidRPr="00325902">
        <w:lastRenderedPageBreak/>
        <w:t xml:space="preserve">All figures and tables should be cited in the main text as Figure 1, Table 1, </w:t>
      </w:r>
      <w:r w:rsidRPr="00325902">
        <w:rPr>
          <w:i/>
        </w:rPr>
        <w:t>etc</w:t>
      </w:r>
      <w:r w:rsidRPr="00325902">
        <w:t>.</w:t>
      </w:r>
    </w:p>
    <w:tbl>
      <w:tblPr>
        <w:tblW w:w="0" w:type="auto"/>
        <w:tblLook w:val="04A0" w:firstRow="1" w:lastRow="0" w:firstColumn="1" w:lastColumn="0" w:noHBand="0" w:noVBand="1"/>
      </w:tblPr>
      <w:tblGrid>
        <w:gridCol w:w="4422"/>
        <w:gridCol w:w="4422"/>
      </w:tblGrid>
      <w:tr w:rsidR="00181401" w:rsidRPr="00325902" w14:paraId="172135A1" w14:textId="77777777" w:rsidTr="00627F2D">
        <w:tc>
          <w:tcPr>
            <w:tcW w:w="4779" w:type="dxa"/>
            <w:shd w:val="clear" w:color="auto" w:fill="auto"/>
          </w:tcPr>
          <w:p w14:paraId="53215366" w14:textId="77777777" w:rsidR="00181401" w:rsidRPr="00325902" w:rsidRDefault="00C721F5" w:rsidP="00627F2D">
            <w:pPr>
              <w:pStyle w:val="MDPI52figure"/>
              <w:adjustRightInd w:val="0"/>
              <w:snapToGrid w:val="0"/>
            </w:pPr>
            <w:r w:rsidRPr="00181401">
              <w:rPr>
                <w:noProof/>
                <w:snapToGrid/>
                <w:lang w:eastAsia="zh-CN" w:bidi="ar-SA"/>
              </w:rPr>
              <w:drawing>
                <wp:inline distT="0" distB="0" distL="0" distR="0" wp14:anchorId="5BF571E0" wp14:editId="721E8792">
                  <wp:extent cx="1261745" cy="1261745"/>
                  <wp:effectExtent l="0" t="0" r="0"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solidFill>
                            <a:srgbClr val="FFFFFF"/>
                          </a:solidFill>
                          <a:ln>
                            <a:noFill/>
                          </a:ln>
                        </pic:spPr>
                      </pic:pic>
                    </a:graphicData>
                  </a:graphic>
                </wp:inline>
              </w:drawing>
            </w:r>
          </w:p>
          <w:p w14:paraId="408961B9" w14:textId="77777777" w:rsidR="00181401" w:rsidRPr="00325902" w:rsidRDefault="00181401" w:rsidP="00627F2D">
            <w:pPr>
              <w:pStyle w:val="MDPI52figure"/>
              <w:adjustRightInd w:val="0"/>
              <w:snapToGrid w:val="0"/>
              <w:rPr>
                <w:sz w:val="20"/>
              </w:rPr>
            </w:pPr>
            <w:r w:rsidRPr="00325902">
              <w:rPr>
                <w:sz w:val="20"/>
              </w:rPr>
              <w:t>(</w:t>
            </w:r>
            <w:r w:rsidRPr="00325902">
              <w:rPr>
                <w:b/>
                <w:sz w:val="20"/>
              </w:rPr>
              <w:t>a</w:t>
            </w:r>
            <w:r w:rsidRPr="00325902">
              <w:rPr>
                <w:sz w:val="20"/>
              </w:rPr>
              <w:t>)</w:t>
            </w:r>
          </w:p>
        </w:tc>
        <w:tc>
          <w:tcPr>
            <w:tcW w:w="4780" w:type="dxa"/>
            <w:shd w:val="clear" w:color="auto" w:fill="auto"/>
          </w:tcPr>
          <w:p w14:paraId="7176BEBC" w14:textId="77777777" w:rsidR="00181401" w:rsidRPr="00325902" w:rsidRDefault="00C721F5" w:rsidP="00627F2D">
            <w:pPr>
              <w:pStyle w:val="MDPI52figure"/>
              <w:adjustRightInd w:val="0"/>
              <w:snapToGrid w:val="0"/>
            </w:pPr>
            <w:r w:rsidRPr="00181401">
              <w:rPr>
                <w:noProof/>
                <w:snapToGrid/>
                <w:lang w:eastAsia="zh-CN" w:bidi="ar-SA"/>
              </w:rPr>
              <w:drawing>
                <wp:inline distT="0" distB="0" distL="0" distR="0" wp14:anchorId="1843ED25" wp14:editId="00ED56B9">
                  <wp:extent cx="1261745" cy="1261745"/>
                  <wp:effectExtent l="0" t="0" r="0" b="0"/>
                  <wp:docPr id="2" name="Picture 2"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solidFill>
                            <a:srgbClr val="FFFFFF"/>
                          </a:solidFill>
                          <a:ln>
                            <a:noFill/>
                          </a:ln>
                        </pic:spPr>
                      </pic:pic>
                    </a:graphicData>
                  </a:graphic>
                </wp:inline>
              </w:drawing>
            </w:r>
          </w:p>
          <w:p w14:paraId="73802BE7" w14:textId="77777777" w:rsidR="00181401" w:rsidRPr="00325902" w:rsidRDefault="00181401" w:rsidP="00627F2D">
            <w:pPr>
              <w:pStyle w:val="MDPI52figure"/>
              <w:adjustRightInd w:val="0"/>
              <w:snapToGrid w:val="0"/>
              <w:rPr>
                <w:sz w:val="20"/>
              </w:rPr>
            </w:pPr>
            <w:r w:rsidRPr="00325902">
              <w:rPr>
                <w:sz w:val="20"/>
              </w:rPr>
              <w:t>(</w:t>
            </w:r>
            <w:r w:rsidRPr="00325902">
              <w:rPr>
                <w:b/>
                <w:sz w:val="20"/>
              </w:rPr>
              <w:t>b</w:t>
            </w:r>
            <w:r w:rsidRPr="00325902">
              <w:rPr>
                <w:sz w:val="20"/>
              </w:rPr>
              <w:t>)</w:t>
            </w:r>
          </w:p>
        </w:tc>
      </w:tr>
    </w:tbl>
    <w:p w14:paraId="70132CF0" w14:textId="77777777" w:rsidR="00181401" w:rsidRPr="00325902" w:rsidRDefault="00181401" w:rsidP="00181401">
      <w:pPr>
        <w:pStyle w:val="MDPI51figurecaption"/>
      </w:pPr>
      <w:r w:rsidRPr="00325902">
        <w:rPr>
          <w:b/>
        </w:rPr>
        <w:t>Figure 1.</w:t>
      </w:r>
      <w:r w:rsidRPr="00325902">
        <w:t xml:space="preserve"> This is a </w:t>
      </w:r>
      <w:proofErr w:type="gramStart"/>
      <w:r w:rsidRPr="00325902">
        <w:t>figure,</w:t>
      </w:r>
      <w:proofErr w:type="gramEnd"/>
      <w:r w:rsidRPr="00325902">
        <w:t xml:space="preserve"> Schemes follow the same formatting. If there are multiple panels, they should be listed as: (</w:t>
      </w:r>
      <w:r w:rsidRPr="00325902">
        <w:rPr>
          <w:b/>
        </w:rPr>
        <w:t>a</w:t>
      </w:r>
      <w:r w:rsidRPr="00325902">
        <w:t>) Description of what is contained in the first panel; (</w:t>
      </w:r>
      <w:r w:rsidRPr="00325902">
        <w:rPr>
          <w:b/>
        </w:rPr>
        <w:t>b</w:t>
      </w:r>
      <w:r w:rsidRPr="00325902">
        <w:t>) Description of what is contained in the second panel. Figures should be placed in the main text near to the first time they are</w:t>
      </w:r>
      <w:r>
        <w:t xml:space="preserve"> </w:t>
      </w:r>
      <w:r w:rsidRPr="00325902">
        <w:t>cited. A caption on a single line should be centered.</w:t>
      </w:r>
    </w:p>
    <w:p w14:paraId="2AAFF005" w14:textId="77777777" w:rsidR="00181401" w:rsidRPr="00325902" w:rsidRDefault="00181401" w:rsidP="00DA5CF6">
      <w:pPr>
        <w:pStyle w:val="MDPI41tablecaption"/>
        <w:spacing w:before="0"/>
        <w:jc w:val="center"/>
      </w:pPr>
      <w:r w:rsidRPr="00325902">
        <w:rPr>
          <w:b/>
        </w:rPr>
        <w:t>Table 1.</w:t>
      </w:r>
      <w:r w:rsidRPr="00325902">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81401" w:rsidRPr="007F7C8C" w14:paraId="1FBA0424" w14:textId="77777777" w:rsidTr="007F7C8C">
        <w:trPr>
          <w:jc w:val="center"/>
        </w:trPr>
        <w:tc>
          <w:tcPr>
            <w:tcW w:w="1599" w:type="dxa"/>
            <w:tcBorders>
              <w:bottom w:val="single" w:sz="4" w:space="0" w:color="auto"/>
            </w:tcBorders>
            <w:shd w:val="clear" w:color="auto" w:fill="auto"/>
            <w:vAlign w:val="center"/>
          </w:tcPr>
          <w:p w14:paraId="3A97BAF8" w14:textId="77777777" w:rsidR="00181401" w:rsidRPr="007F7C8C" w:rsidRDefault="00181401" w:rsidP="000A115F">
            <w:pPr>
              <w:pStyle w:val="MDPI42tablebody"/>
              <w:spacing w:line="240" w:lineRule="auto"/>
              <w:rPr>
                <w:b/>
                <w:snapToGrid/>
              </w:rPr>
            </w:pPr>
            <w:r w:rsidRPr="007F7C8C">
              <w:rPr>
                <w:b/>
                <w:snapToGrid/>
              </w:rPr>
              <w:t>Title 1</w:t>
            </w:r>
          </w:p>
        </w:tc>
        <w:tc>
          <w:tcPr>
            <w:tcW w:w="1599" w:type="dxa"/>
            <w:tcBorders>
              <w:bottom w:val="single" w:sz="4" w:space="0" w:color="auto"/>
            </w:tcBorders>
            <w:shd w:val="clear" w:color="auto" w:fill="auto"/>
            <w:vAlign w:val="center"/>
          </w:tcPr>
          <w:p w14:paraId="69EC9D0C" w14:textId="77777777" w:rsidR="00181401" w:rsidRPr="007F7C8C" w:rsidRDefault="00181401" w:rsidP="000A115F">
            <w:pPr>
              <w:pStyle w:val="MDPI42tablebody"/>
              <w:spacing w:line="240" w:lineRule="auto"/>
              <w:rPr>
                <w:b/>
                <w:snapToGrid/>
              </w:rPr>
            </w:pPr>
            <w:r w:rsidRPr="007F7C8C">
              <w:rPr>
                <w:b/>
                <w:snapToGrid/>
              </w:rPr>
              <w:t>Title 2</w:t>
            </w:r>
          </w:p>
        </w:tc>
        <w:tc>
          <w:tcPr>
            <w:tcW w:w="1599" w:type="dxa"/>
            <w:tcBorders>
              <w:bottom w:val="single" w:sz="4" w:space="0" w:color="auto"/>
            </w:tcBorders>
            <w:shd w:val="clear" w:color="auto" w:fill="auto"/>
            <w:vAlign w:val="center"/>
          </w:tcPr>
          <w:p w14:paraId="3551D736" w14:textId="77777777" w:rsidR="00181401" w:rsidRPr="007F7C8C" w:rsidRDefault="00181401" w:rsidP="000A115F">
            <w:pPr>
              <w:pStyle w:val="MDPI42tablebody"/>
              <w:spacing w:line="240" w:lineRule="auto"/>
              <w:rPr>
                <w:b/>
                <w:snapToGrid/>
              </w:rPr>
            </w:pPr>
            <w:r w:rsidRPr="007F7C8C">
              <w:rPr>
                <w:b/>
                <w:snapToGrid/>
              </w:rPr>
              <w:t>Title 3</w:t>
            </w:r>
          </w:p>
        </w:tc>
      </w:tr>
      <w:tr w:rsidR="00181401" w:rsidRPr="00F220D4" w14:paraId="439E2B42" w14:textId="77777777" w:rsidTr="007F7C8C">
        <w:trPr>
          <w:jc w:val="center"/>
        </w:trPr>
        <w:tc>
          <w:tcPr>
            <w:tcW w:w="1599" w:type="dxa"/>
            <w:shd w:val="clear" w:color="auto" w:fill="auto"/>
            <w:vAlign w:val="center"/>
          </w:tcPr>
          <w:p w14:paraId="3E3DA488" w14:textId="77777777" w:rsidR="00181401" w:rsidRPr="00F220D4" w:rsidRDefault="00181401" w:rsidP="000A115F">
            <w:pPr>
              <w:pStyle w:val="MDPI42tablebody"/>
              <w:spacing w:line="240" w:lineRule="auto"/>
            </w:pPr>
            <w:r w:rsidRPr="00F220D4">
              <w:t>entry 1</w:t>
            </w:r>
          </w:p>
        </w:tc>
        <w:tc>
          <w:tcPr>
            <w:tcW w:w="1599" w:type="dxa"/>
            <w:shd w:val="clear" w:color="auto" w:fill="auto"/>
            <w:vAlign w:val="center"/>
          </w:tcPr>
          <w:p w14:paraId="5DDDCBDF" w14:textId="77777777" w:rsidR="00181401" w:rsidRPr="00F220D4" w:rsidRDefault="00181401" w:rsidP="000A115F">
            <w:pPr>
              <w:pStyle w:val="MDPI42tablebody"/>
              <w:spacing w:line="240" w:lineRule="auto"/>
            </w:pPr>
            <w:r w:rsidRPr="00F220D4">
              <w:t>data</w:t>
            </w:r>
          </w:p>
        </w:tc>
        <w:tc>
          <w:tcPr>
            <w:tcW w:w="1599" w:type="dxa"/>
            <w:shd w:val="clear" w:color="auto" w:fill="auto"/>
            <w:vAlign w:val="center"/>
          </w:tcPr>
          <w:p w14:paraId="20E31B61" w14:textId="77777777" w:rsidR="00181401" w:rsidRPr="00F220D4" w:rsidRDefault="00181401" w:rsidP="000A115F">
            <w:pPr>
              <w:pStyle w:val="MDPI42tablebody"/>
              <w:spacing w:line="240" w:lineRule="auto"/>
            </w:pPr>
            <w:r w:rsidRPr="00F220D4">
              <w:t>data</w:t>
            </w:r>
          </w:p>
        </w:tc>
      </w:tr>
      <w:tr w:rsidR="00181401" w:rsidRPr="00F220D4" w14:paraId="4BF4AE72" w14:textId="77777777" w:rsidTr="007F7C8C">
        <w:trPr>
          <w:jc w:val="center"/>
        </w:trPr>
        <w:tc>
          <w:tcPr>
            <w:tcW w:w="1599" w:type="dxa"/>
            <w:shd w:val="clear" w:color="auto" w:fill="auto"/>
            <w:vAlign w:val="center"/>
          </w:tcPr>
          <w:p w14:paraId="25EE66B5" w14:textId="77777777" w:rsidR="00181401" w:rsidRPr="00F220D4" w:rsidRDefault="00181401" w:rsidP="000A115F">
            <w:pPr>
              <w:pStyle w:val="MDPI42tablebody"/>
              <w:spacing w:line="240" w:lineRule="auto"/>
            </w:pPr>
            <w:r w:rsidRPr="00F220D4">
              <w:t>entry 2</w:t>
            </w:r>
          </w:p>
        </w:tc>
        <w:tc>
          <w:tcPr>
            <w:tcW w:w="1599" w:type="dxa"/>
            <w:shd w:val="clear" w:color="auto" w:fill="auto"/>
            <w:vAlign w:val="center"/>
          </w:tcPr>
          <w:p w14:paraId="45E6FE87" w14:textId="77777777" w:rsidR="00181401" w:rsidRPr="00F220D4" w:rsidRDefault="00181401" w:rsidP="000A115F">
            <w:pPr>
              <w:pStyle w:val="MDPI42tablebody"/>
              <w:spacing w:line="240" w:lineRule="auto"/>
            </w:pPr>
            <w:r w:rsidRPr="00F220D4">
              <w:t>data</w:t>
            </w:r>
          </w:p>
        </w:tc>
        <w:tc>
          <w:tcPr>
            <w:tcW w:w="1599" w:type="dxa"/>
            <w:shd w:val="clear" w:color="auto" w:fill="auto"/>
            <w:vAlign w:val="center"/>
          </w:tcPr>
          <w:p w14:paraId="49BF538A" w14:textId="77777777" w:rsidR="00181401" w:rsidRPr="00F220D4" w:rsidRDefault="00181401" w:rsidP="000A115F">
            <w:pPr>
              <w:pStyle w:val="MDPI42tablebody"/>
              <w:spacing w:line="240" w:lineRule="auto"/>
            </w:pPr>
            <w:r w:rsidRPr="00F220D4">
              <w:t xml:space="preserve">data </w:t>
            </w:r>
            <w:r w:rsidRPr="007F7C8C">
              <w:rPr>
                <w:vertAlign w:val="superscript"/>
              </w:rPr>
              <w:t>1</w:t>
            </w:r>
          </w:p>
        </w:tc>
      </w:tr>
    </w:tbl>
    <w:p w14:paraId="04D5390A" w14:textId="77777777" w:rsidR="00181401" w:rsidRPr="00325902" w:rsidRDefault="00181401" w:rsidP="00181401">
      <w:pPr>
        <w:pStyle w:val="MDPI43tablefooter"/>
        <w:spacing w:after="240"/>
        <w:jc w:val="center"/>
      </w:pPr>
      <w:r w:rsidRPr="00325902">
        <w:rPr>
          <w:vertAlign w:val="superscript"/>
        </w:rPr>
        <w:t>1</w:t>
      </w:r>
      <w:r w:rsidRPr="00325902">
        <w:t xml:space="preserve"> Tables may have a footer.</w:t>
      </w:r>
    </w:p>
    <w:p w14:paraId="02F9DE26" w14:textId="77777777" w:rsidR="00181401" w:rsidRPr="00325902" w:rsidRDefault="00181401" w:rsidP="00181401">
      <w:pPr>
        <w:pStyle w:val="MDPI22heading2"/>
      </w:pPr>
      <w:r w:rsidRPr="00325902">
        <w:t>3.3. Formatting of Mathematical Components</w:t>
      </w:r>
    </w:p>
    <w:p w14:paraId="46CBFD0B" w14:textId="77777777" w:rsidR="00181401" w:rsidRPr="00325902" w:rsidRDefault="00181401" w:rsidP="00181401">
      <w:pPr>
        <w:pStyle w:val="MDPI31text"/>
      </w:pPr>
      <w:r w:rsidRPr="00325902">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181401" w:rsidRPr="00325902" w14:paraId="5E20A5C7" w14:textId="77777777" w:rsidTr="00627F2D">
        <w:trPr>
          <w:jc w:val="center"/>
        </w:trPr>
        <w:tc>
          <w:tcPr>
            <w:tcW w:w="4754" w:type="pct"/>
            <w:shd w:val="clear" w:color="auto" w:fill="auto"/>
          </w:tcPr>
          <w:p w14:paraId="1AB77368" w14:textId="77777777" w:rsidR="00181401" w:rsidRPr="00325902" w:rsidRDefault="00181401" w:rsidP="00627F2D">
            <w:pPr>
              <w:pStyle w:val="MDPI39equation"/>
            </w:pPr>
            <w:r w:rsidRPr="00325902">
              <w:t>a = 1,</w:t>
            </w:r>
          </w:p>
        </w:tc>
        <w:tc>
          <w:tcPr>
            <w:tcW w:w="246" w:type="pct"/>
            <w:shd w:val="clear" w:color="auto" w:fill="auto"/>
            <w:vAlign w:val="center"/>
          </w:tcPr>
          <w:p w14:paraId="0AD31030" w14:textId="77777777" w:rsidR="00181401" w:rsidRPr="00325902" w:rsidRDefault="00181401" w:rsidP="00627F2D">
            <w:pPr>
              <w:pStyle w:val="MDPI3aequationnumber"/>
              <w:spacing w:line="260" w:lineRule="atLeast"/>
            </w:pPr>
            <w:r w:rsidRPr="00325902">
              <w:t>(1)</w:t>
            </w:r>
          </w:p>
        </w:tc>
      </w:tr>
    </w:tbl>
    <w:p w14:paraId="2584A0CE" w14:textId="77777777" w:rsidR="00181401" w:rsidRPr="00325902" w:rsidRDefault="00181401" w:rsidP="00181401">
      <w:pPr>
        <w:pStyle w:val="MDPI32textnoindent"/>
      </w:pPr>
      <w:r w:rsidRPr="00325902">
        <w:t>the text following an equation need not be a new paragraph. Please punctuate equations as regular</w:t>
      </w:r>
      <w:r>
        <w:t xml:space="preserve"> </w:t>
      </w:r>
      <w:r w:rsidRPr="00325902">
        <w:t>text.</w:t>
      </w:r>
    </w:p>
    <w:p w14:paraId="6C19CCAF" w14:textId="1A88B245" w:rsidR="00181401" w:rsidRPr="00325902" w:rsidRDefault="007B5FA4" w:rsidP="00181401">
      <w:pPr>
        <w:pStyle w:val="MDPI21heading1"/>
      </w:pPr>
      <w:r>
        <w:t>3</w:t>
      </w:r>
      <w:r w:rsidR="00181401" w:rsidRPr="00325902">
        <w:t>. Discussion</w:t>
      </w:r>
    </w:p>
    <w:p w14:paraId="34CE4B36" w14:textId="77777777" w:rsidR="00181401" w:rsidRPr="00325902" w:rsidRDefault="00181401" w:rsidP="00181401">
      <w:pPr>
        <w:pStyle w:val="MDPI31text"/>
      </w:pPr>
      <w:r w:rsidRPr="00325902">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CB880F7" w14:textId="6616FF29"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7D3871DF" w14:textId="77777777" w:rsidR="007B5FA4" w:rsidRPr="00325902" w:rsidRDefault="007B5FA4" w:rsidP="007B5FA4">
      <w:pPr>
        <w:pStyle w:val="MDPI31text"/>
      </w:pPr>
      <w:r w:rsidRPr="00325902">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797578CF" w14:textId="77777777" w:rsidR="007B5FA4" w:rsidRPr="00325902" w:rsidRDefault="007B5FA4" w:rsidP="007B5FA4">
      <w:pPr>
        <w:pStyle w:val="MDPI31text"/>
      </w:pPr>
      <w:r w:rsidRPr="00325902">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AA8A6B2" w14:textId="77777777" w:rsidR="007B5FA4" w:rsidRPr="00D12E93" w:rsidRDefault="007B5FA4" w:rsidP="007B5FA4">
      <w:pPr>
        <w:pStyle w:val="MDPI31text"/>
        <w:rPr>
          <w:spacing w:val="-2"/>
        </w:rPr>
      </w:pPr>
      <w:proofErr w:type="spellStart"/>
      <w:r w:rsidRPr="00D12E93">
        <w:rPr>
          <w:spacing w:val="-2"/>
        </w:rPr>
        <w:t>Interventionary</w:t>
      </w:r>
      <w:proofErr w:type="spellEnd"/>
      <w:r w:rsidRPr="00D12E93">
        <w:rPr>
          <w:spacing w:val="-2"/>
        </w:rPr>
        <w:t xml:space="preserve"> studies involving animals or humans, and other studies require ethical approval must list the authority that provided approval and the corresponding ethical approval code. </w:t>
      </w:r>
    </w:p>
    <w:p w14:paraId="4890572A" w14:textId="77777777"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Pr="00325902">
        <w:t xml:space="preserve">, Figure S1: title, Table S1: title, Video S1: title.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 xml:space="preserve">K.D.C and </w:t>
      </w:r>
      <w:r w:rsidR="00004CC3">
        <w:lastRenderedPageBreak/>
        <w:t>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3"/>
      <w:r>
        <w:rPr>
          <w:b/>
        </w:rPr>
        <w:t>Funding</w:t>
      </w:r>
      <w:commentRangeEnd w:id="3"/>
      <w:r w:rsidR="0012224E">
        <w:rPr>
          <w:rStyle w:val="CommentReference"/>
          <w:rFonts w:ascii="Times New Roman" w:hAnsi="Times New Roman"/>
          <w:snapToGrid/>
          <w:lang w:bidi="ar-SA"/>
        </w:rPr>
        <w:commentReference w:id="3"/>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48446436"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4"/>
      <w:r w:rsidRPr="00325902">
        <w:t>The authors declare no conflict of interest</w:t>
      </w:r>
      <w:r w:rsidR="006B7F42">
        <w:t>.</w:t>
      </w:r>
      <w:commentRangeEnd w:id="4"/>
      <w:r w:rsidR="006B7F42">
        <w:rPr>
          <w:rStyle w:val="CommentReference"/>
          <w:rFonts w:ascii="Times New Roman" w:hAnsi="Times New Roman"/>
          <w:snapToGrid/>
          <w:lang w:bidi="ar-SA"/>
        </w:rPr>
        <w:commentReference w:id="4"/>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20"/>
      <w:headerReference w:type="default" r:id="rId21"/>
      <w:footerReference w:type="default" r:id="rId22"/>
      <w:headerReference w:type="first" r:id="rId23"/>
      <w:footerReference w:type="first" r:id="rId24"/>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oom PhD, Jesse D" w:date="2020-04-14T09:02:00Z" w:initials="BPJD">
    <w:p w14:paraId="082BF4E6" w14:textId="495089E1" w:rsidR="00CB69EA" w:rsidRDefault="00CB69EA">
      <w:pPr>
        <w:pStyle w:val="CommentText"/>
      </w:pPr>
      <w:r>
        <w:rPr>
          <w:rStyle w:val="CommentReference"/>
        </w:rPr>
        <w:annotationRef/>
      </w:r>
      <w:r w:rsidR="002A7852">
        <w:t>Kate, is this author list reasonable? I recall Adam and Keara made the ACE2 cells and Andrea helped with some cloning / luciferase?</w:t>
      </w:r>
    </w:p>
  </w:comment>
  <w:comment w:id="3"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4"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2BF4E6" w15:done="0"/>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FFA88" w16cex:dateUtc="2020-04-14T16:02:00Z"/>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2BF4E6" w16cid:durableId="223FFA88"/>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1ACFE" w14:textId="77777777" w:rsidR="00457E7A" w:rsidRDefault="00457E7A">
      <w:pPr>
        <w:spacing w:line="240" w:lineRule="auto"/>
      </w:pPr>
      <w:r>
        <w:separator/>
      </w:r>
    </w:p>
  </w:endnote>
  <w:endnote w:type="continuationSeparator" w:id="0">
    <w:p w14:paraId="696962A0" w14:textId="77777777" w:rsidR="00457E7A" w:rsidRDefault="00457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B9373" w14:textId="77777777" w:rsidR="00457E7A" w:rsidRDefault="00457E7A">
      <w:pPr>
        <w:spacing w:line="240" w:lineRule="auto"/>
      </w:pPr>
      <w:r>
        <w:separator/>
      </w:r>
    </w:p>
  </w:footnote>
  <w:footnote w:type="continuationSeparator" w:id="0">
    <w:p w14:paraId="0B353D48" w14:textId="77777777" w:rsidR="00457E7A" w:rsidRDefault="00457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2">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424C0"/>
    <w:rsid w:val="0004621F"/>
    <w:rsid w:val="00071349"/>
    <w:rsid w:val="000A115F"/>
    <w:rsid w:val="000A4430"/>
    <w:rsid w:val="000B4C54"/>
    <w:rsid w:val="000E592B"/>
    <w:rsid w:val="00104223"/>
    <w:rsid w:val="0012041F"/>
    <w:rsid w:val="0012224E"/>
    <w:rsid w:val="001271B0"/>
    <w:rsid w:val="00164E0D"/>
    <w:rsid w:val="00181401"/>
    <w:rsid w:val="0019424C"/>
    <w:rsid w:val="00194891"/>
    <w:rsid w:val="001C3BDF"/>
    <w:rsid w:val="001E0EF6"/>
    <w:rsid w:val="001E1AEB"/>
    <w:rsid w:val="001E2AEB"/>
    <w:rsid w:val="00211D56"/>
    <w:rsid w:val="00232593"/>
    <w:rsid w:val="00232A81"/>
    <w:rsid w:val="00276D2D"/>
    <w:rsid w:val="00280D5D"/>
    <w:rsid w:val="002A4BF7"/>
    <w:rsid w:val="002A5BB0"/>
    <w:rsid w:val="002A61DC"/>
    <w:rsid w:val="002A7852"/>
    <w:rsid w:val="00300EE6"/>
    <w:rsid w:val="00303F28"/>
    <w:rsid w:val="00326141"/>
    <w:rsid w:val="00340113"/>
    <w:rsid w:val="00352574"/>
    <w:rsid w:val="00360AC7"/>
    <w:rsid w:val="00361DC8"/>
    <w:rsid w:val="00362F96"/>
    <w:rsid w:val="00363632"/>
    <w:rsid w:val="00396888"/>
    <w:rsid w:val="003B4E9D"/>
    <w:rsid w:val="003D5864"/>
    <w:rsid w:val="003F1DBF"/>
    <w:rsid w:val="00400246"/>
    <w:rsid w:val="00401D30"/>
    <w:rsid w:val="00457E7A"/>
    <w:rsid w:val="00473630"/>
    <w:rsid w:val="004F25AC"/>
    <w:rsid w:val="005105E8"/>
    <w:rsid w:val="00532A09"/>
    <w:rsid w:val="005503B2"/>
    <w:rsid w:val="005739D8"/>
    <w:rsid w:val="005924A8"/>
    <w:rsid w:val="005B4477"/>
    <w:rsid w:val="005C4B21"/>
    <w:rsid w:val="005D4603"/>
    <w:rsid w:val="005D632C"/>
    <w:rsid w:val="00605AC9"/>
    <w:rsid w:val="0061281F"/>
    <w:rsid w:val="0062401A"/>
    <w:rsid w:val="00627F2D"/>
    <w:rsid w:val="00676478"/>
    <w:rsid w:val="00692393"/>
    <w:rsid w:val="006B7F42"/>
    <w:rsid w:val="006C1F23"/>
    <w:rsid w:val="006D73A0"/>
    <w:rsid w:val="00721CC6"/>
    <w:rsid w:val="00724714"/>
    <w:rsid w:val="00730E2C"/>
    <w:rsid w:val="00761594"/>
    <w:rsid w:val="007750E6"/>
    <w:rsid w:val="007B0A72"/>
    <w:rsid w:val="007B142B"/>
    <w:rsid w:val="007B5FA4"/>
    <w:rsid w:val="007F7C8C"/>
    <w:rsid w:val="0088201B"/>
    <w:rsid w:val="0089577B"/>
    <w:rsid w:val="008A7D6B"/>
    <w:rsid w:val="008B079D"/>
    <w:rsid w:val="008D460D"/>
    <w:rsid w:val="008E7C6A"/>
    <w:rsid w:val="009221F9"/>
    <w:rsid w:val="0092278D"/>
    <w:rsid w:val="00923803"/>
    <w:rsid w:val="0093098C"/>
    <w:rsid w:val="009445F1"/>
    <w:rsid w:val="00967F60"/>
    <w:rsid w:val="00985BC4"/>
    <w:rsid w:val="00985D46"/>
    <w:rsid w:val="009963CB"/>
    <w:rsid w:val="009B110C"/>
    <w:rsid w:val="009F14D0"/>
    <w:rsid w:val="009F70E6"/>
    <w:rsid w:val="00A119D4"/>
    <w:rsid w:val="00A1223D"/>
    <w:rsid w:val="00A21C8B"/>
    <w:rsid w:val="00A262D1"/>
    <w:rsid w:val="00A271F1"/>
    <w:rsid w:val="00A633AC"/>
    <w:rsid w:val="00A6656C"/>
    <w:rsid w:val="00A74C97"/>
    <w:rsid w:val="00A760E7"/>
    <w:rsid w:val="00AC474A"/>
    <w:rsid w:val="00AD32B8"/>
    <w:rsid w:val="00AE5CE9"/>
    <w:rsid w:val="00B14B94"/>
    <w:rsid w:val="00B22624"/>
    <w:rsid w:val="00B26ED4"/>
    <w:rsid w:val="00B63BE3"/>
    <w:rsid w:val="00B85CD9"/>
    <w:rsid w:val="00B9647B"/>
    <w:rsid w:val="00BA05A2"/>
    <w:rsid w:val="00BA0F34"/>
    <w:rsid w:val="00BB25ED"/>
    <w:rsid w:val="00BE2CFD"/>
    <w:rsid w:val="00BE2F59"/>
    <w:rsid w:val="00BF687D"/>
    <w:rsid w:val="00C41326"/>
    <w:rsid w:val="00C455FB"/>
    <w:rsid w:val="00C56DA0"/>
    <w:rsid w:val="00C56EB6"/>
    <w:rsid w:val="00C57F33"/>
    <w:rsid w:val="00C721F5"/>
    <w:rsid w:val="00C74FF9"/>
    <w:rsid w:val="00C93A04"/>
    <w:rsid w:val="00CB69EA"/>
    <w:rsid w:val="00CD648C"/>
    <w:rsid w:val="00CE0023"/>
    <w:rsid w:val="00CF0059"/>
    <w:rsid w:val="00D04714"/>
    <w:rsid w:val="00D12CC5"/>
    <w:rsid w:val="00D12E93"/>
    <w:rsid w:val="00D1751D"/>
    <w:rsid w:val="00D32186"/>
    <w:rsid w:val="00D6288B"/>
    <w:rsid w:val="00DA5CF6"/>
    <w:rsid w:val="00DD0C0D"/>
    <w:rsid w:val="00E37AF0"/>
    <w:rsid w:val="00E5131B"/>
    <w:rsid w:val="00E65380"/>
    <w:rsid w:val="00EA6B46"/>
    <w:rsid w:val="00EC70E9"/>
    <w:rsid w:val="00EE6BC7"/>
    <w:rsid w:val="00F04C76"/>
    <w:rsid w:val="00F228AC"/>
    <w:rsid w:val="00F25DC8"/>
    <w:rsid w:val="00F41033"/>
    <w:rsid w:val="00F74945"/>
    <w:rsid w:val="00F774FE"/>
    <w:rsid w:val="00F95076"/>
    <w:rsid w:val="00FA3E6D"/>
    <w:rsid w:val="00FC05DF"/>
    <w:rsid w:val="00FC4288"/>
    <w:rsid w:val="00FC6D32"/>
    <w:rsid w:val="00FD1097"/>
    <w:rsid w:val="00FD4509"/>
    <w:rsid w:val="00FE0DE4"/>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adingens@fredhutch.org"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hyperlink" Target="mailto:reguia@fredhutch.org" TargetMode="External"/><Relationship Id="rId17" Type="http://schemas.openxmlformats.org/officeDocument/2006/relationships/hyperlink" Target="mailto:jbloom@fredhutch.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balazs@mgh.harvard.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senk@uw.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aloes@fredhutch.org" TargetMode="External"/><Relationship Id="rId23"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kmalone2@fredhutch.org"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viruses-template.dot</Template>
  <TotalTime>48</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83</cp:revision>
  <dcterms:created xsi:type="dcterms:W3CDTF">2020-04-14T15:56:00Z</dcterms:created>
  <dcterms:modified xsi:type="dcterms:W3CDTF">2020-04-14T17:54:00Z</dcterms:modified>
</cp:coreProperties>
</file>