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中雨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19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27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128</Characters>
  <Lines>1</Lines>
  <Paragraphs>1</Paragraphs>
  <TotalTime>21</TotalTime>
  <ScaleCrop>false</ScaleCrop>
  <LinksUpToDate>false</LinksUpToDate>
  <CharactersWithSpaces>149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2020-06-28T07:41:00Z</dcterms:created>
  <dc:creator>张文华</dc:creator>
  <cp:lastModifiedBy>姗</cp:lastModifiedBy>
  <cp:lastPrinted>2020-07-08T07:49:00Z</cp:lastPrinted>
  <dcterms:modified xsi:type="dcterms:W3CDTF">2020-07-12T01:37:51Z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