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3B2667"/>
          <w:sz w:val="44"/>
        </w:rPr>
        <w:t>百鬼夜市 2.0｜核心玩法系统与资源闭环</w:t>
      </w:r>
    </w:p>
    <w:p>
      <w:pPr>
        <w:spacing w:before="0" w:after="200" w:line="307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96969"/>
          <w:sz w:val="22"/>
        </w:rPr>
        <w:t>系统总览、输入输出、资源流向与闭环成立条件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系统策划 / 数值策划 / 产品负责人 / 客户端与服务端</w:t>
            </w:r>
          </w:p>
        </w:tc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版本状态：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v0.2 · 基于当前已达成共识整理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已确认原则｜设计总原则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每个系统的产出至少要进入另一个系统；玩家每次投入资源后，都应看到夜市、角色或社会关系发生可感知变化。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1. 系统生态图</w:t>
      </w:r>
    </w:p>
    <w:p>
      <w:r>
        <w:drawing>
          <wp:inline xmlns:a="http://schemas.openxmlformats.org/drawingml/2006/main" xmlns:pic="http://schemas.openxmlformats.org/drawingml/2006/picture">
            <wp:extent cx="5394960" cy="297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闭环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2. 四层系统结构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0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层级</w:t>
            </w:r>
          </w:p>
        </w:tc>
        <w:tc>
          <w:tcPr>
            <w:tcW w:type="dxa" w:w="360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系统</w:t>
            </w:r>
          </w:p>
        </w:tc>
        <w:tc>
          <w:tcPr>
            <w:tcW w:type="dxa" w:w="417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职责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个人经营层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夜市经营、顾客订单、店铺建设、装修、探索进货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解决“今天玩什么”和即时爽感。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成长收集层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鬼怪店长招募/培养、图鉴收藏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解决中长期追求和配置策略。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社交竞争层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好友、坊会、公共资产经营权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解决关系回流和长期稀有目标。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长期运营层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日常/周常、赛季、主题事件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负责节奏、回流和版本扩展。</w:t>
            </w:r>
          </w:p>
        </w:tc>
      </w:tr>
    </w:tbl>
    <w:p>
      <w:pPr>
        <w:sectPr>
          <w:pgSz w:w="12240" w:h="15840"/>
          <w:pgMar w:top="935" w:right="1020" w:bottom="879" w:left="1020" w:header="720" w:footer="720" w:gutter="0"/>
          <w:cols w:space="720"/>
          <w:docGrid w:linePitch="360"/>
        </w:sectPr>
      </w:pP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3. 系统-资源-循环总表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158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系统</w:t>
            </w:r>
          </w:p>
        </w:tc>
        <w:tc>
          <w:tcPr>
            <w:tcW w:type="dxa" w:w="252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核心玩法</w:t>
            </w:r>
          </w:p>
        </w:tc>
        <w:tc>
          <w:tcPr>
            <w:tcW w:type="dxa" w:w="223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主要输入</w:t>
            </w:r>
          </w:p>
        </w:tc>
        <w:tc>
          <w:tcPr>
            <w:tcW w:type="dxa" w:w="223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主要输出</w:t>
            </w:r>
          </w:p>
        </w:tc>
        <w:tc>
          <w:tcPr>
            <w:tcW w:type="dxa" w:w="20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输出流向</w:t>
            </w:r>
          </w:p>
        </w:tc>
        <w:tc>
          <w:tcPr>
            <w:tcW w:type="dxa" w:w="288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7"/>
              </w:rPr>
              <w:t>闭环成立条件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夜市经营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生产/排班/接待/订单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时间、货材、店长配置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灵币、声望、经验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建设/装修/培养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升级后效率变化必须可感知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顾客/奇遇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普通订单、特殊客人、选择事件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商品、主题条件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灵币、建材、图纸、故事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装修/培养/收藏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特殊顾客要持续制造新目标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探索/进货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采购、派遣、带回奇物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时间、探索位、店长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货材、建材、奇物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经营/建设/活动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产出必须持续喂回主循环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店铺建设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开店、升级、扩街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灵币、建材、声望门槛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新店、产能、品类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经营/顾客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新建筑必须带来玩法差异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装修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摆放、主题套装、街区美化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灵币、建材、图纸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繁荣度、主题偏好、展示价值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顾客/分享/收藏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装修要影响顾客/事件而非纯数值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店长招募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抽取/解锁新角色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招募券、活动代币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新店长、重复转妖魄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培养/配置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角色差异必须改变经营策略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店长培养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升级、升星、专精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灵币、妖魄、鬼市令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特性强化、特殊效果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经营/公共玩法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培养后要有明显行为或策略变化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好友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串门、点赞、协助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每日轻互动次数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友情点、小材料、回访关系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探索/招募/分享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目标是回访而非纯送体力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坊会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协作订单、建设、捐献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订单物资、活跃行为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贡献、坊会等级、参与资格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公共资产/赛季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坊会必须成为公共玩法入口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公共资产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经营权竞争、周期事件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协作效率、经营产能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鬼市令、稀有图纸、荣誉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高阶培养/装修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偏横向成长；不能赢者通吃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7"/>
              </w:rPr>
              <w:t>赛季活动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跨系统目标、限定主题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时间和跨系统参与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活动代币、限定外观/招募券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收藏/社交/装修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7"/>
              </w:rPr>
              <w:t>把已有系统串起来，不另造孤岛</w:t>
            </w:r>
          </w:p>
        </w:tc>
      </w:tr>
    </w:tbl>
    <w:p>
      <w:pPr>
        <w:sectPr>
          <w:pgSz w:w="15840" w:h="12240" w:orient="landscape"/>
          <w:pgMar w:top="737" w:right="680" w:bottom="737" w:left="680" w:header="720" w:footer="720" w:gutter="0"/>
          <w:cols w:space="720"/>
          <w:docGrid w:linePitch="360"/>
        </w:sectPr>
      </w:pP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4. 资源体系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144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资源</w:t>
            </w:r>
          </w:p>
        </w:tc>
        <w:tc>
          <w:tcPr>
            <w:tcW w:type="dxa" w:w="151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类型</w:t>
            </w:r>
          </w:p>
        </w:tc>
        <w:tc>
          <w:tcPr>
            <w:tcW w:type="dxa" w:w="20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来源</w:t>
            </w:r>
          </w:p>
        </w:tc>
        <w:tc>
          <w:tcPr>
            <w:tcW w:type="dxa" w:w="223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主要用途</w:t>
            </w:r>
          </w:p>
        </w:tc>
        <w:tc>
          <w:tcPr>
            <w:tcW w:type="dxa" w:w="288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设计要求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灵币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基础货币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经营/订单/离线收益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店铺升级、装修、店长基础培养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主轴货币，要稳定产出也要稳定回收。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货材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经营材料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进货/探索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制作商品/订单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制造短期经营压力。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建材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建设材料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探索/奇遇/活动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店铺建设/装修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连接建设与装修。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招募券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角色获取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任务/活动/成就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店长招募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广告可给额外机会，不可替代正常投放。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妖魄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店长培养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重复店长/活动/奇遇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升星/专精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解决重复卡价值回收。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鬼市令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高阶稀有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坊会/公共资产/赛季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高阶专精/稀有装修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偏横向成长，防止强者滚雪球。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活动代币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限时货币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主题活动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活动商店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短周期回流。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声望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成长指标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经营/成就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解锁门槛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不建议作为可消耗货币。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繁荣度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成长/展示指标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装修/建设/收藏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主题解锁/展示排名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代表“夜市变好”。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坊会贡献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社交进度指标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坊会任务/公共玩法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资格/阶段奖励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与鬼市令分离，代表参与而非消费。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5. 五个嵌套闭环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即时经营：顾客 → 订单 → 收益 → 升级 → 更多/更好的顾客。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成长：经营 → 招募/培养鬼怪 → 重新配置 → 经营策略变化 → 更多资源。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内容探索：装修 → 特殊顾客/奇遇 → 图纸/故事 → 新装修。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社交竞争：个人经营 → 坊会 → 公共资产 → 稀有资源 → 个人夜市成长。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身份展示：角色/装修/公共荣誉 → 形成独特夜市 → 被参观/点赞 → 继续投入。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6. MVP闭环验收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87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时点</w:t>
            </w:r>
          </w:p>
        </w:tc>
        <w:tc>
          <w:tcPr>
            <w:tcW w:type="dxa" w:w="770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验收条件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3-5分钟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至少完成一次订单-收益-升级-效率变化。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20-30分钟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玩家能主动做配置/升级选择，而不只是收菜。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新店长必须让玩家愿意调整店铺配置。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7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夜市视觉、NPC关系和系统能力都有阶段性变化。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14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公共玩法产出能明确回流个人夜市。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7. 待系统/数值评审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6家首发店铺的确切品类、产出节奏和升级曲线。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12名首发店长的属性维度、专精维度和重复卡转化比例。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公共资产周期长度、坊会规模和贡献边际递减函数。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离线收益时长、主动广告机会和资源产出之间的经济平衡。</w:t>
      </w:r>
    </w:p>
    <w:sectPr w:rsidR="00FC693F" w:rsidRPr="0006063C" w:rsidSect="00034616">
      <w:pgSz w:w="15840" w:h="12240" w:orient="landscape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