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 w:line="276" w:lineRule="auto"/>
        <w:jc w:val="center"/>
      </w:pPr>
      <w:r>
        <w:rPr>
          <w:rFonts w:ascii="Noto Sans CJK SC" w:hAnsi="Noto Sans CJK SC" w:eastAsia="Noto Sans CJK SC"/>
          <w:b/>
          <w:i w:val="0"/>
          <w:color w:val="3B2667"/>
          <w:sz w:val="44"/>
        </w:rPr>
        <w:t>百鬼夜市 2.0｜社交、广告、数据与MVP版本计划</w:t>
      </w:r>
    </w:p>
    <w:p>
      <w:pPr>
        <w:spacing w:before="0" w:after="200" w:line="307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96969"/>
          <w:sz w:val="22"/>
        </w:rPr>
        <w:t>公共资产规则、IAA边界、指标体系、版本切片与团队验收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EF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73E8C"/>
                <w:sz w:val="19"/>
              </w:rPr>
              <w:t>适用对象：</w:t>
            </w: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产品 / 系统策划 / 数值 / 运营 / 数据 / 程序 / 美术负责人</w:t>
            </w:r>
          </w:p>
        </w:tc>
        <w:tc>
          <w:tcPr>
            <w:tcW w:type="dxa" w:w="5100"/>
            <w:shd w:fill="F3EF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73E8C"/>
                <w:sz w:val="19"/>
              </w:rPr>
              <w:t>版本状态：</w:t>
            </w: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v0.2 · 基于当前已达成共识整理</w:t>
            </w:r>
          </w:p>
        </w:tc>
      </w:tr>
    </w:tbl>
    <w:p/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1. 三层社交结构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28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9"/>
              </w:rPr>
              <w:t>层级</w:t>
            </w:r>
          </w:p>
        </w:tc>
        <w:tc>
          <w:tcPr>
            <w:tcW w:type="dxa" w:w="3888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9"/>
              </w:rPr>
              <w:t>玩法</w:t>
            </w:r>
          </w:p>
        </w:tc>
        <w:tc>
          <w:tcPr>
            <w:tcW w:type="dxa" w:w="3960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9"/>
              </w:rPr>
              <w:t>作用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好友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串门、点赞、轻协助、借用/参观</w:t>
            </w:r>
          </w:p>
        </w:tc>
        <w:tc>
          <w:tcPr>
            <w:tcW w:type="dxa" w:w="39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建立展示欲、回访和分享。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坊会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10-30人左右的长期组织（规模待测试）</w:t>
            </w:r>
          </w:p>
        </w:tc>
        <w:tc>
          <w:tcPr>
            <w:tcW w:type="dxa" w:w="39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提供归属、协作订单和公共玩法入口。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世界鬼市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多个坊会围绕公共资产和周期事件产生关系</w:t>
            </w:r>
          </w:p>
        </w:tc>
        <w:tc>
          <w:tcPr>
            <w:tcW w:type="dxa" w:w="39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形成D14以后长期竞争目标。</w:t>
            </w:r>
          </w:p>
        </w:tc>
      </w:tr>
    </w:tbl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2. 公共资产争夺规则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4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3B7A57"/>
                <w:sz w:val="21"/>
              </w:rPr>
              <w:t>已确认原则｜争经营权，不抢私人资产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20"/>
              </w:rPr>
              <w:t>玩家自己的店铺、装修和角色绝不被其他玩家破坏。公共资产只提供一段时间的经营权、荣誉和稀有资源。</w:t>
            </w:r>
          </w:p>
        </w:tc>
      </w:tr>
    </w:tbl>
    <w:p/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竞争尽量继续使用经营玩法：坊会订单、庙会经营、资源调度、店长专长，而不是新增传统战斗力PvP。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贡献设置边际递减，避免“在线10倍 = 优势10倍”的肝帝垄断。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输家也有参与奖励；赢家拿经营权和额外稀有资源，但不能形成不可逆滚雪球。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公共稀有资源更多用于横向成长、稀有装修、特殊专精，而不是纯数值倍增。</w:t>
      </w: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3. 分享设计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不依赖“分享一次+100金币”的强迫式分享。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优先制造值得分享的事情：稀有店长、漂亮夜市、街区复市、坊会争夺临门一脚、特殊角色事件。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核心指标不是“分享按钮点击率”，而是“分享后产生的有效回流”。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好友参观和点赞应强化“我的夜市被别人看见”的身份价值。</w:t>
      </w: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4. IAA广告规则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44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8"/>
              </w:rPr>
              <w:t>场景</w:t>
            </w:r>
          </w:p>
        </w:tc>
        <w:tc>
          <w:tcPr>
            <w:tcW w:type="dxa" w:w="4608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8"/>
              </w:rPr>
              <w:t>广告设计</w:t>
            </w:r>
          </w:p>
        </w:tc>
        <w:tc>
          <w:tcPr>
            <w:tcW w:type="dxa" w:w="3024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8"/>
              </w:rPr>
              <w:t>边界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离线收益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正常领取100%；广告可提供额外比例。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主动选择，不阻断主线。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神秘商人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正常商品；广告额外刷新一次。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适合明确需求时触发。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招募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正常任务/活动提供招募券；广告提供每日额外机会。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不能让不看广告玩家无法获得店长。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奇遇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正常奖励；广告可追加第二份/增强奖励。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避免连续重复触发。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装修/制作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正常等待；广告减少部分时间。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不能把所有建造都设计成“必须看”。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公共竞争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不直接增加竞争体力、攻击次数、胜负分数。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防止“广告P2W”。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3E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B3682B"/>
                <w:sz w:val="21"/>
              </w:rPr>
              <w:t>待评审项｜频次只是测试假设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20"/>
              </w:rPr>
              <w:t>此前讨论的“主动广告机会约12-15分钟以上间隔、初期约3-6次/DAU”仅作为测试起点，不应写死。最终以广告后流失、D7/D30和ARPDAU联合判断。</w:t>
            </w:r>
          </w:p>
        </w:tc>
      </w:tr>
    </w:tbl>
    <w:p/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5. 数据指标树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28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8"/>
              </w:rPr>
              <w:t>指标层</w:t>
            </w:r>
          </w:p>
        </w:tc>
        <w:tc>
          <w:tcPr>
            <w:tcW w:type="dxa" w:w="2880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8"/>
              </w:rPr>
              <w:t>指标</w:t>
            </w:r>
          </w:p>
        </w:tc>
        <w:tc>
          <w:tcPr>
            <w:tcW w:type="dxa" w:w="5760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8"/>
              </w:rPr>
              <w:t>解释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北极星方向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有效活跃玩家</w:t>
            </w:r>
          </w:p>
        </w:tc>
        <w:tc>
          <w:tcPr>
            <w:tcW w:type="dxa" w:w="57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当天完成至少一个完整经营行为并产生一次成长/配置行为。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留存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D1 / D7 / D30</w:t>
            </w:r>
          </w:p>
        </w:tc>
        <w:tc>
          <w:tcPr>
            <w:tcW w:type="dxa" w:w="57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验证首体验、核心循环、长期系统。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粘性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DAU/MAU、日均启动次数</w:t>
            </w:r>
          </w:p>
        </w:tc>
        <w:tc>
          <w:tcPr>
            <w:tcW w:type="dxa" w:w="57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判断是否形成习惯。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有效时长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主动经营分钟数</w:t>
            </w:r>
          </w:p>
        </w:tc>
        <w:tc>
          <w:tcPr>
            <w:tcW w:type="dxa" w:w="57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排除纯等待、挂机和被动广告时间。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角色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店长配置率、角色事件完成率</w:t>
            </w:r>
          </w:p>
        </w:tc>
        <w:tc>
          <w:tcPr>
            <w:tcW w:type="dxa" w:w="57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判断角色是否真正进入经营循环。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社交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好友访问率、坊会参与率、公共玩法参与率</w:t>
            </w:r>
          </w:p>
        </w:tc>
        <w:tc>
          <w:tcPr>
            <w:tcW w:type="dxa" w:w="57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判断关系系统价值。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分享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分享后有效回流</w:t>
            </w:r>
          </w:p>
        </w:tc>
        <w:tc>
          <w:tcPr>
            <w:tcW w:type="dxa" w:w="57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优先于单纯分享次数。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广告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广告/DAU、主动观看率、广告后流失率</w:t>
            </w:r>
          </w:p>
        </w:tc>
        <w:tc>
          <w:tcPr>
            <w:tcW w:type="dxa" w:w="57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在不伤留存前提下优化LTV。</w:t>
            </w:r>
          </w:p>
        </w:tc>
      </w:tr>
    </w:tbl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6. MVP与版本切片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44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7"/>
              </w:rPr>
              <w:t>版本切片</w:t>
            </w:r>
          </w:p>
        </w:tc>
        <w:tc>
          <w:tcPr>
            <w:tcW w:type="dxa" w:w="1440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7"/>
              </w:rPr>
              <w:t>覆盖周期</w:t>
            </w:r>
          </w:p>
        </w:tc>
        <w:tc>
          <w:tcPr>
            <w:tcW w:type="dxa" w:w="4608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7"/>
              </w:rPr>
              <w:t>范围</w:t>
            </w:r>
          </w:p>
        </w:tc>
        <w:tc>
          <w:tcPr>
            <w:tcW w:type="dxa" w:w="3024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7"/>
              </w:rPr>
              <w:t>核心验证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7"/>
              </w:rPr>
              <w:t>切片A：核心原型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0-60分钟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1条街、2-3家店、4名店长、基础订单/升级/装修、1个短角色事件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验证单人经营30分钟是否成立。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7"/>
              </w:rPr>
              <w:t>切片B：D1-D7竖切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Day 1-7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1条完整街、6店、12店长、约60家具、Day7复市事件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验证D1/D7、角色/装修/经营闭环。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7"/>
              </w:rPr>
              <w:t>切片C：社会世界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Day 8-14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好友、坊会、1种公共资产、简单周期竞争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验证社交参与是否提高次日回流。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7"/>
              </w:rPr>
              <w:t>切片D：首月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Day 15-30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鬼市评定、第二阶段主线、首个公共周期、更多角色故事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验证D30与长线世界目标。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7"/>
              </w:rPr>
              <w:t>切片E：长期运营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Day 30+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新街区、赛季、更多公共资产、角色成长外观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验证内容产能与长期IAA。</w:t>
            </w:r>
          </w:p>
        </w:tc>
      </w:tr>
    </w:tbl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7. 产品/美术联合验收清单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首小时：玩家理解“我在复兴夜市”，并能完成至少一个可见升级。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Day 7：第一街有明显“从破败到热闹”的视觉毕业感。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12名店长：头像/轮廓/动作/一句话性格可以被快速区分。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主NPC：在教程之外也有存在理由；玩家不会把他理解成系统机器人。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公共资产：所有稀有产出都有明确回流个人夜市的路径。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广告：移除所有广告后，游戏仍然可以正常玩和正常成长。</w:t>
      </w: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8. 当前主要风险与对应动作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72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8"/>
              </w:rPr>
              <w:t>风险</w:t>
            </w:r>
          </w:p>
        </w:tc>
        <w:tc>
          <w:tcPr>
            <w:tcW w:type="dxa" w:w="3888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8"/>
              </w:rPr>
              <w:t>症状</w:t>
            </w:r>
          </w:p>
        </w:tc>
        <w:tc>
          <w:tcPr>
            <w:tcW w:type="dxa" w:w="4392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8"/>
              </w:rPr>
              <w:t>控制动作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系统做重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经营+抽卡+装修+好友+坊会+公共资产+赛季同时膨胀</w:t>
            </w:r>
          </w:p>
        </w:tc>
        <w:tc>
          <w:tcPr>
            <w:tcW w:type="dxa" w:w="43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严格按版本切片，先验证闭环再扩系统。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角色内容产能不足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角色有设定但没有动作/事件，最终仍是数值卡</w:t>
            </w:r>
          </w:p>
        </w:tc>
        <w:tc>
          <w:tcPr>
            <w:tcW w:type="dxa" w:w="43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首发只做12人，优先保证人格密度。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社交变SLG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重PvP挤走休闲经营基本盘</w:t>
            </w:r>
          </w:p>
        </w:tc>
        <w:tc>
          <w:tcPr>
            <w:tcW w:type="dxa" w:w="43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只争公共经营权；私人资产绝对安全。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广告侵蚀沉浸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短期ARPDAU上升但留存下降</w:t>
            </w:r>
          </w:p>
        </w:tc>
        <w:tc>
          <w:tcPr>
            <w:tcW w:type="dxa" w:w="43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把广告当可选机会，并监控广告后流失。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长期主线失去反馈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目标太远，玩家觉得永远做不完</w:t>
            </w:r>
          </w:p>
        </w:tc>
        <w:tc>
          <w:tcPr>
            <w:tcW w:type="dxa" w:w="43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3天/7天/14天/30天持续提供世界级视觉变化。</w:t>
            </w:r>
          </w:p>
        </w:tc>
      </w:tr>
    </w:tbl>
    <w:p>
      <w:r>
        <w:br w:type="page"/>
      </w: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9. 下一阶段团队动作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72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9"/>
              </w:rPr>
              <w:t>团队</w:t>
            </w:r>
          </w:p>
        </w:tc>
        <w:tc>
          <w:tcPr>
            <w:tcW w:type="dxa" w:w="7704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9"/>
              </w:rPr>
              <w:t>现在可以开始做什么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产品/系统</w:t>
            </w:r>
          </w:p>
        </w:tc>
        <w:tc>
          <w:tcPr>
            <w:tcW w:type="dxa" w:w="77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锁定切片A/B的具体经营流程、6店定义、12店长技能维度、Day7复市条件。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世界观/文案</w:t>
            </w:r>
          </w:p>
        </w:tc>
        <w:tc>
          <w:tcPr>
            <w:tcW w:type="dxa" w:w="77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完成主NPC 3个候选方向；12店长四问模板；Day1/7/14/30关键事件脚本。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美术</w:t>
            </w:r>
          </w:p>
        </w:tc>
        <w:tc>
          <w:tcPr>
            <w:tcW w:type="dxa" w:w="77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按《04》开始主NPC方向稿、12店长缩略概念、第一街三阶段氛围图。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程序</w:t>
            </w:r>
          </w:p>
        </w:tc>
        <w:tc>
          <w:tcPr>
            <w:tcW w:type="dxa" w:w="77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先做可替换数据驱动原型：店铺、店长、订单、装修位、事件、广告触点均配置化。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数据</w:t>
            </w:r>
          </w:p>
        </w:tc>
        <w:tc>
          <w:tcPr>
            <w:tcW w:type="dxa" w:w="77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在原型阶段即规划经营行为、角色配置、装修、社交和广告埋点，不只埋登录/付费类事件。</w:t>
            </w:r>
          </w:p>
        </w:tc>
      </w:tr>
    </w:tbl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10. 首轮联席评审顺序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第1次：产品 + 世界观 + 美术，拍板主NPC方向、世界主线母题和第一街视觉基调。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第2次：产品 + 系统 + 数值，拍板6店/12店长的玩法职责与Day7复市条件。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第3次：产品 + 美术 + 程序，确认第一街资产规格、角色动作规格和数据驱动接口。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第4次：产品 + 数据 + 运营，确认原型埋点、广告实验边界和D1/D7验证口径。</w:t>
      </w:r>
    </w:p>
    <w:sectPr w:rsidR="00FC693F" w:rsidRPr="0006063C" w:rsidSect="00034616">
      <w:pgSz w:w="12240" w:h="15840"/>
      <w:pgMar w:top="935" w:right="1020" w:bottom="879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