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宋体"/>
          <w:color w:val="000000"/>
        </w:rPr>
      </w:pPr>
      <w:bookmarkStart w:id="0" w:name="_Toc450136695"/>
      <w:r>
        <w:rPr>
          <w:rFonts w:hint="eastAsia" w:hAnsi="宋体"/>
          <w:color w:val="000000"/>
        </w:rPr>
        <w:t>文件编号：</w:t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sz w:val="28"/>
          <w:szCs w:val="20"/>
        </w:rPr>
      </w:pPr>
      <w:r>
        <w:rPr>
          <w:rFonts w:hint="eastAsia" w:ascii="宋体" w:hAnsi="宋体" w:eastAsia="宋体"/>
          <w:sz w:val="28"/>
          <w:szCs w:val="20"/>
        </w:rPr>
        <w:drawing>
          <wp:inline distT="0" distB="0" distL="114300" distR="114300">
            <wp:extent cx="5257165" cy="908050"/>
            <wp:effectExtent l="0" t="0" r="635" b="5715"/>
            <wp:docPr id="2" name="图片 1" descr="9.23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9.23横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pStyle w:val="19"/>
        <w:jc w:val="both"/>
      </w:pPr>
    </w:p>
    <w:p>
      <w:pPr>
        <w:pStyle w:val="19"/>
        <w:rPr>
          <w:rFonts w:ascii="宋体" w:hAnsi="宋体" w:eastAsia="宋体"/>
          <w:sz w:val="84"/>
          <w:szCs w:val="84"/>
        </w:rPr>
      </w:pPr>
      <w:r>
        <w:rPr>
          <w:rFonts w:hint="eastAsia" w:ascii="宋体" w:hAnsi="宋体" w:eastAsia="宋体"/>
          <w:sz w:val="84"/>
          <w:szCs w:val="84"/>
        </w:rPr>
        <w:t>数据采集平台</w:t>
      </w:r>
    </w:p>
    <w:p>
      <w:pPr>
        <w:pStyle w:val="12"/>
        <w:ind w:left="1260" w:hanging="1261" w:hangingChars="350"/>
        <w:rPr>
          <w:rFonts w:ascii="微软雅黑" w:hAnsi="微软雅黑" w:eastAsia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驾驶证核查</w:t>
      </w:r>
    </w:p>
    <w:p>
      <w:pPr>
        <w:pStyle w:val="12"/>
        <w:ind w:left="1260" w:hanging="1261" w:hangingChars="350"/>
        <w:rPr>
          <w:rFonts w:ascii="微软雅黑" w:hAnsi="微软雅黑" w:eastAsia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接口文档</w:t>
      </w:r>
    </w:p>
    <w:p>
      <w:pPr>
        <w:pStyle w:val="21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版本：V1.0</w:t>
      </w: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p>
      <w:pPr>
        <w:spacing w:line="360" w:lineRule="auto"/>
        <w:jc w:val="center"/>
        <w:rPr>
          <w:rFonts w:ascii="宋体" w:hAnsi="宋体"/>
          <w:bCs/>
        </w:rPr>
      </w:pPr>
    </w:p>
    <w:tbl>
      <w:tblPr>
        <w:tblStyle w:val="16"/>
        <w:tblpPr w:leftFromText="180" w:rightFromText="180" w:vertAnchor="text" w:horzAnchor="margin" w:tblpXSpec="center" w:tblpY="279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239"/>
        <w:gridCol w:w="2239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文 档 编 号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保 密 等 级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机密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作       者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审  核   人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最后审批日期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批  准   人</w:t>
            </w:r>
          </w:p>
        </w:tc>
        <w:tc>
          <w:tcPr>
            <w:tcW w:w="2239" w:type="dxa"/>
            <w:shd w:val="clear" w:color="auto" w:fill="auto"/>
            <w:vAlign w:val="center"/>
          </w:tcPr>
          <w:p>
            <w:pPr>
              <w:pStyle w:val="20"/>
            </w:pPr>
          </w:p>
        </w:tc>
        <w:tc>
          <w:tcPr>
            <w:tcW w:w="2239" w:type="dxa"/>
            <w:shd w:val="clear" w:color="auto" w:fill="E0E0E0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最后批准日期</w:t>
            </w:r>
          </w:p>
        </w:tc>
        <w:tc>
          <w:tcPr>
            <w:tcW w:w="2239" w:type="dxa"/>
            <w:vAlign w:val="center"/>
          </w:tcPr>
          <w:p>
            <w:pPr>
              <w:pStyle w:val="20"/>
            </w:pPr>
          </w:p>
        </w:tc>
      </w:tr>
    </w:tbl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31915071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32"/>
            <w:jc w:val="center"/>
            <w:rPr>
              <w:rFonts w:ascii="Tahoma" w:hAnsi="Tahoma" w:eastAsia="微软雅黑" w:cstheme="minorBidi"/>
              <w:b w:val="0"/>
              <w:bCs w:val="0"/>
              <w:color w:val="auto"/>
              <w:sz w:val="22"/>
              <w:szCs w:val="22"/>
              <w:lang w:val="zh-CN"/>
            </w:rPr>
          </w:pPr>
        </w:p>
        <w:p>
          <w:pPr>
            <w:pStyle w:val="32"/>
            <w:jc w:val="center"/>
          </w:pPr>
          <w:r>
            <w:rPr>
              <w:color w:val="auto"/>
              <w:sz w:val="32"/>
              <w:szCs w:val="32"/>
              <w:shd w:val="pct10" w:color="auto" w:fill="FFFFFF"/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"_Toc32316"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1.接口列表</w:t>
          </w:r>
          <w:r>
            <w:tab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"_Toc4419"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2.请求流程说明</w:t>
          </w:r>
          <w:r>
            <w:tab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"_Toc26681"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3.请求和返回报文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"_Toc6634" </w:instrText>
          </w:r>
          <w:r>
            <w:fldChar w:fldCharType="separate"/>
          </w:r>
          <w:r>
            <w:rPr>
              <w:rFonts w:hint="eastAsia"/>
              <w:szCs w:val="30"/>
            </w:rPr>
            <w:t>3.1请求参数说明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"_Toc27919" </w:instrText>
          </w:r>
          <w:r>
            <w:fldChar w:fldCharType="separate"/>
          </w:r>
          <w:r>
            <w:rPr>
              <w:rFonts w:hint="eastAsia"/>
              <w:szCs w:val="30"/>
            </w:rPr>
            <w:t>3.2返回数据说明</w:t>
          </w:r>
          <w:r>
            <w:tab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"_Toc22307"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32"/>
            </w:rPr>
            <w:t>4. 接入步骤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"_Toc22988" </w:instrText>
          </w:r>
          <w:r>
            <w:fldChar w:fldCharType="separate"/>
          </w:r>
          <w:r>
            <w:rPr>
              <w:rFonts w:hint="eastAsia"/>
              <w:szCs w:val="30"/>
            </w:rPr>
            <w:t>4.1 获取授权信息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"_Toc3287" </w:instrText>
          </w:r>
          <w:r>
            <w:fldChar w:fldCharType="separate"/>
          </w:r>
          <w:r>
            <w:rPr>
              <w:rFonts w:hint="eastAsia"/>
              <w:szCs w:val="30"/>
            </w:rPr>
            <w:t>4.2 构建参数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"_Toc2455" </w:instrText>
          </w:r>
          <w:r>
            <w:fldChar w:fldCharType="separate"/>
          </w:r>
          <w:r>
            <w:rPr>
              <w:szCs w:val="30"/>
            </w:rPr>
            <w:t xml:space="preserve">4.3 </w:t>
          </w:r>
          <w:r>
            <w:rPr>
              <w:rFonts w:hint="eastAsia"/>
              <w:szCs w:val="30"/>
            </w:rPr>
            <w:t>加密数据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"_Toc15588" </w:instrText>
          </w:r>
          <w:r>
            <w:fldChar w:fldCharType="separate"/>
          </w:r>
          <w:r>
            <w:rPr>
              <w:rFonts w:hint="eastAsia"/>
              <w:szCs w:val="30"/>
            </w:rPr>
            <w:t>4.4 发送请求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"_Toc9414" </w:instrText>
          </w:r>
          <w:r>
            <w:fldChar w:fldCharType="separate"/>
          </w:r>
          <w:r>
            <w:rPr>
              <w:rFonts w:hint="eastAsia"/>
              <w:szCs w:val="30"/>
            </w:rPr>
            <w:t>4.5 响应请求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"_Toc11380" </w:instrText>
          </w:r>
          <w:r>
            <w:fldChar w:fldCharType="separate"/>
          </w:r>
          <w:r>
            <w:rPr>
              <w:rFonts w:hint="eastAsia"/>
              <w:szCs w:val="30"/>
            </w:rPr>
            <w:t>4.6 解密请求结果</w:t>
          </w:r>
          <w:r>
            <w:tab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"_Toc18782" </w:instrText>
          </w:r>
          <w:r>
            <w:fldChar w:fldCharType="separate"/>
          </w:r>
          <w:r>
            <w:rPr>
              <w:rFonts w:asciiTheme="majorEastAsia" w:hAnsiTheme="majorEastAsia" w:eastAsiaTheme="majorEastAsia"/>
              <w:szCs w:val="32"/>
            </w:rPr>
            <w:t>5</w:t>
          </w:r>
          <w:r>
            <w:rPr>
              <w:rFonts w:hint="eastAsia" w:asciiTheme="majorEastAsia" w:hAnsiTheme="majorEastAsia" w:eastAsiaTheme="majorEastAsia"/>
              <w:szCs w:val="32"/>
            </w:rPr>
            <w:t>附录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"_Toc16624" </w:instrText>
          </w:r>
          <w:r>
            <w:fldChar w:fldCharType="separate"/>
          </w:r>
          <w:r>
            <w:rPr>
              <w:rFonts w:hint="eastAsia"/>
              <w:szCs w:val="30"/>
            </w:rPr>
            <w:t>返回码</w:t>
          </w:r>
          <w:r>
            <w:rPr>
              <w:szCs w:val="30"/>
            </w:rPr>
            <w:t>(</w:t>
          </w:r>
          <w:r>
            <w:rPr>
              <w:rFonts w:hint="eastAsia"/>
              <w:szCs w:val="30"/>
            </w:rPr>
            <w:t>业务</w:t>
          </w:r>
          <w:r>
            <w:rPr>
              <w:szCs w:val="30"/>
            </w:rPr>
            <w:t>)</w:t>
          </w:r>
          <w:r>
            <w:tab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ind w:left="440"/>
          </w:pPr>
          <w:r>
            <w:fldChar w:fldCharType="begin"/>
          </w:r>
          <w:r>
            <w:instrText xml:space="preserve"> HYPERLINK \l "_Toc28855"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t>返回码(系统)</w:t>
          </w:r>
          <w:r>
            <w:tab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2"/>
      </w:pPr>
    </w:p>
    <w:p/>
    <w:p/>
    <w:p/>
    <w:p/>
    <w:p/>
    <w:p/>
    <w:p/>
    <w:p>
      <w:pPr>
        <w:pStyle w:val="2"/>
        <w:spacing w:before="240" w:after="240" w:line="240" w:lineRule="auto"/>
        <w:contextualSpacing/>
        <w:rPr>
          <w:rFonts w:asciiTheme="majorEastAsia" w:hAnsiTheme="majorEastAsia" w:eastAsiaTheme="majorEastAsia"/>
          <w:sz w:val="32"/>
          <w:szCs w:val="32"/>
        </w:rPr>
      </w:pPr>
      <w:bookmarkStart w:id="1" w:name="_Toc32316"/>
      <w:bookmarkStart w:id="2" w:name="_Toc467167084"/>
      <w:bookmarkStart w:id="3" w:name="_Toc468377121"/>
      <w:r>
        <w:rPr>
          <w:rFonts w:hint="eastAsia" w:asciiTheme="majorEastAsia" w:hAnsiTheme="majorEastAsia" w:eastAsiaTheme="majorEastAsia"/>
          <w:sz w:val="32"/>
          <w:szCs w:val="32"/>
        </w:rPr>
        <w:t>1.接口列表</w:t>
      </w:r>
      <w:bookmarkEnd w:id="1"/>
      <w:bookmarkEnd w:id="2"/>
      <w:bookmarkEnd w:id="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接口编号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接口说明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color w:val="000000" w:themeColor="text1"/>
                <w:sz w:val="24"/>
                <w:szCs w:val="24"/>
              </w:rPr>
              <w:t>drivingLicenceCheck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</w:rPr>
              <w:t>驾驶证核查</w:t>
            </w:r>
          </w:p>
        </w:tc>
        <w:tc>
          <w:tcPr>
            <w:tcW w:w="2841" w:type="dxa"/>
          </w:tcPr>
          <w:p>
            <w:pPr>
              <w:spacing w:after="0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</w:rPr>
              <w:t>驾驶证核查服务</w:t>
            </w:r>
          </w:p>
        </w:tc>
      </w:tr>
    </w:tbl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4" w:name="_Toc4419"/>
      <w:bookmarkStart w:id="5" w:name="_Toc468377122"/>
      <w:bookmarkStart w:id="6" w:name="_Toc467167085"/>
      <w:r>
        <w:rPr>
          <w:rFonts w:hint="eastAsia" w:asciiTheme="majorEastAsia" w:hAnsiTheme="majorEastAsia" w:eastAsiaTheme="majorEastAsia"/>
          <w:sz w:val="32"/>
          <w:szCs w:val="32"/>
        </w:rPr>
        <w:t>2.请求流程说明</w:t>
      </w:r>
      <w:bookmarkEnd w:id="4"/>
      <w:bookmarkEnd w:id="5"/>
      <w:bookmarkEnd w:id="6"/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 xml:space="preserve">1. 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客户将调用网关机器的公网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IP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,在请求服务前告知安徽征信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2. 相关接口使用 AES128 加密，请先联系安徽征信获取对应的 AES128 的密钥（一般按 HEX 方式编码提供）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3. 构造自己的请求参数对象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4. 将参数对象转成 JSON 格式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5. 将 JSON 使用 AES128 加密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6. 对加密结果使用 BASE64 编码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7. 访问安徽征信的请求，获取结果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8. 将结果进行 BASE64 解码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9. 将解码的数据进行 AES128 解密</w:t>
      </w:r>
    </w:p>
    <w:p>
      <w:pPr>
        <w:spacing w:before="20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10. 最后的结果就是需要的结果</w:t>
      </w:r>
    </w:p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7" w:name="_Toc26681"/>
      <w:bookmarkStart w:id="8" w:name="_Toc467167086"/>
      <w:bookmarkStart w:id="9" w:name="_Toc468377123"/>
      <w:r>
        <w:rPr>
          <w:rFonts w:hint="eastAsia" w:asciiTheme="majorEastAsia" w:hAnsiTheme="majorEastAsia" w:eastAsiaTheme="majorEastAsia"/>
          <w:sz w:val="32"/>
          <w:szCs w:val="32"/>
        </w:rPr>
        <w:t>3.请求和返回报文</w:t>
      </w:r>
      <w:bookmarkEnd w:id="7"/>
      <w:bookmarkEnd w:id="8"/>
      <w:bookmarkEnd w:id="9"/>
    </w:p>
    <w:p>
      <w:pPr>
        <w:pStyle w:val="3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0" w:name="_Toc2509"/>
      <w:bookmarkStart w:id="11" w:name="_Toc467167087"/>
      <w:bookmarkStart w:id="12" w:name="_Toc466383444"/>
      <w:bookmarkStart w:id="13" w:name="_Toc6634"/>
      <w:bookmarkStart w:id="14" w:name="_Toc468377124"/>
      <w:r>
        <w:rPr>
          <w:rFonts w:hint="eastAsia"/>
          <w:b w:val="0"/>
          <w:sz w:val="30"/>
          <w:szCs w:val="30"/>
        </w:rPr>
        <w:t>3.1请求参数</w:t>
      </w:r>
      <w:bookmarkEnd w:id="10"/>
      <w:r>
        <w:rPr>
          <w:rFonts w:hint="eastAsia"/>
          <w:b w:val="0"/>
          <w:sz w:val="30"/>
          <w:szCs w:val="30"/>
        </w:rPr>
        <w:t>说明</w:t>
      </w:r>
      <w:bookmarkEnd w:id="11"/>
      <w:bookmarkEnd w:id="12"/>
      <w:bookmarkEnd w:id="13"/>
      <w:bookmarkEnd w:id="14"/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查询请求参数：</w:t>
      </w:r>
    </w:p>
    <w:tbl>
      <w:tblPr>
        <w:tblStyle w:val="16"/>
        <w:tblW w:w="8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1561"/>
        <w:gridCol w:w="1766"/>
        <w:gridCol w:w="863"/>
        <w:gridCol w:w="1170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692" w:type="dxa"/>
            <w:shd w:val="clear" w:color="auto" w:fill="D8D8D8" w:themeFill="background1" w:themeFillShade="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561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栏位名称</w:t>
            </w:r>
          </w:p>
        </w:tc>
        <w:tc>
          <w:tcPr>
            <w:tcW w:w="1766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域名</w:t>
            </w:r>
          </w:p>
        </w:tc>
        <w:tc>
          <w:tcPr>
            <w:tcW w:w="863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必须</w:t>
            </w:r>
          </w:p>
        </w:tc>
        <w:tc>
          <w:tcPr>
            <w:tcW w:w="1170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数据类型</w:t>
            </w:r>
          </w:p>
        </w:tc>
        <w:tc>
          <w:tcPr>
            <w:tcW w:w="2875" w:type="dxa"/>
            <w:shd w:val="clear" w:color="auto" w:fill="D9D9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接口号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interfaceNo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产品接口号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查询机构号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unitId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查询机构号（省征信分配给客户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登录用户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loginName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授权码由省征信分配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客户号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customerId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当前登录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系统的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orderId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productId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渠道编码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channel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渠道编码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部门编号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department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交易日期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tradeDate</w:t>
            </w:r>
          </w:p>
        </w:tc>
        <w:tc>
          <w:tcPr>
            <w:tcW w:w="863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交易日期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8927" w:type="dxa"/>
            <w:gridSpan w:val="6"/>
            <w:shd w:val="clear" w:color="auto" w:fill="D8D8D8" w:themeFill="background1" w:themeFillShade="D9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身份证号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cardNo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准驾车型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carModels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spacing w:before="200" w:line="360" w:lineRule="auto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详见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：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准驾车型</w:t>
            </w: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初次领证日期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firstGetDocDate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92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561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档案编号</w:t>
            </w:r>
          </w:p>
        </w:tc>
        <w:tc>
          <w:tcPr>
            <w:tcW w:w="1766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</w:rPr>
              <w:t>archviesNo</w:t>
            </w:r>
          </w:p>
        </w:tc>
        <w:tc>
          <w:tcPr>
            <w:tcW w:w="863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170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pStyle w:val="30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</w:p>
        </w:tc>
      </w:tr>
    </w:tbl>
    <w:p>
      <w:pPr>
        <w:pStyle w:val="3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5" w:name="_Toc468377125"/>
      <w:bookmarkStart w:id="16" w:name="_Toc466383445"/>
      <w:bookmarkStart w:id="17" w:name="_Toc27919"/>
      <w:bookmarkStart w:id="18" w:name="_Toc467167088"/>
      <w:r>
        <w:rPr>
          <w:rFonts w:hint="eastAsia"/>
          <w:b w:val="0"/>
          <w:sz w:val="30"/>
          <w:szCs w:val="30"/>
        </w:rPr>
        <w:t>3.2返回数据说明</w:t>
      </w:r>
      <w:bookmarkEnd w:id="15"/>
      <w:bookmarkEnd w:id="16"/>
      <w:bookmarkEnd w:id="17"/>
      <w:bookmarkEnd w:id="18"/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反馈字段：</w:t>
      </w:r>
      <w:r>
        <w:rPr>
          <w:rFonts w:hint="eastAsia" w:asciiTheme="minorEastAsia" w:hAnsiTheme="minorEastAsia" w:eastAsiaTheme="minorEastAsia"/>
          <w:color w:val="FF0000"/>
          <w:sz w:val="24"/>
          <w:lang w:eastAsia="zh-CN"/>
        </w:rPr>
        <w:t>驾照核查结果暂不返回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573"/>
        <w:gridCol w:w="1842"/>
        <w:gridCol w:w="709"/>
        <w:gridCol w:w="1134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栏位名称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pStyle w:val="29"/>
              <w:rPr>
                <w:rFonts w:ascii="宋体" w:cs="宋体" w:hAnsiTheme="minorHAnsi"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域名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必须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000000" w:themeColor="text1"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状态码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cs="宋体" w:hAnsiTheme="minorHAnsi"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code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000000" w:themeColor="text1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反馈查询的状态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状态描述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cs="宋体" w:hAnsiTheme="minorHAnsi"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msg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000000" w:themeColor="text1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返回流水号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cs="宋体" w:hAnsiTheme="minorHAnsi"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transNo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000000" w:themeColor="text1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服务端返回的流水号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返回交易时间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cs="宋体" w:hAnsiTheme="minorHAnsi"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retDate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000000" w:themeColor="text1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返回交易时间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姓 名 核 查 结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果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cs="宋体" w:hAnsiTheme="minorHAnsi"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nameCheckResult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000000" w:themeColor="text1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一致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/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不一致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/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无法核查</w:t>
            </w:r>
            <w:bookmarkStart w:id="39" w:name="_GoBack"/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身 份 证 号 码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核查结果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cs="宋体" w:hAnsiTheme="minorHAnsi"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cardNoCheckResul</w:t>
            </w: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br w:type="textWrapping"/>
            </w: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000000" w:themeColor="text1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一致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/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准 驾 车 型 核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查结果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cs="宋体" w:hAnsiTheme="minorHAnsi"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carModelsCheckRe</w:t>
            </w: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br w:type="textWrapping"/>
            </w: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sult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000000" w:themeColor="text1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一致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/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不一致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/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无法核查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初 次 领 证 日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期核查结果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cs="宋体" w:hAnsiTheme="minorHAnsi"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firstGetDocDateC</w:t>
            </w: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br w:type="textWrapping"/>
            </w: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heckResult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 xml:space="preserve">N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000000" w:themeColor="text1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一致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/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不一致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/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无法核查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档 案 编 号 核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查结果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cs="宋体" w:hAnsiTheme="minorHAnsi"/>
                <w:color w:val="000000" w:themeColor="text1"/>
                <w:sz w:val="20"/>
                <w:szCs w:val="20"/>
                <w:lang w:val="zh-CN"/>
              </w:rPr>
            </w:pP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archviesNoCheckR</w:t>
            </w: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br w:type="textWrapping"/>
            </w:r>
            <w:r>
              <w:rPr>
                <w:rFonts w:hint="eastAsia" w:ascii="宋体" w:cs="宋体" w:hAnsiTheme="minorHAnsi"/>
                <w:color w:val="000000" w:themeColor="text1"/>
                <w:sz w:val="20"/>
                <w:szCs w:val="20"/>
                <w:lang w:val="zh-CN"/>
              </w:rPr>
              <w:t>esult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000000" w:themeColor="text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000000" w:themeColor="text1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000000" w:themeColor="text1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一致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/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不一致</w:t>
            </w:r>
            <w:r>
              <w:rPr>
                <w:rFonts w:ascii="宋体" w:hAnsi="宋体" w:cs="Calibri"/>
                <w:color w:val="000000" w:themeColor="text1"/>
                <w:sz w:val="24"/>
                <w:szCs w:val="24"/>
              </w:rPr>
              <w:t>/</w:t>
            </w:r>
            <w:r>
              <w:rPr>
                <w:rFonts w:hint="eastAsia" w:ascii="宋体" w:hAnsi="宋体" w:cs="Calibri"/>
                <w:color w:val="000000" w:themeColor="text1"/>
                <w:sz w:val="24"/>
                <w:szCs w:val="24"/>
              </w:rPr>
              <w:t>无法核查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驾 照 状 态 核</w:t>
            </w: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查结果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cs="宋体" w:hAnsiTheme="minorHAnsi"/>
                <w:color w:val="FF0000"/>
                <w:sz w:val="20"/>
                <w:szCs w:val="20"/>
                <w:lang w:val="zh-CN"/>
              </w:rPr>
            </w:pPr>
            <w:r>
              <w:rPr>
                <w:rFonts w:hint="eastAsia" w:ascii="宋体" w:cs="宋体" w:hAnsiTheme="minorHAnsi"/>
                <w:color w:val="FF0000"/>
                <w:sz w:val="20"/>
                <w:szCs w:val="20"/>
                <w:lang w:val="zh-CN"/>
              </w:rPr>
              <w:t>driverLicenseSta</w:t>
            </w:r>
            <w:r>
              <w:rPr>
                <w:rFonts w:hint="eastAsia" w:ascii="宋体" w:cs="宋体" w:hAnsiTheme="minorHAnsi"/>
                <w:color w:val="FF0000"/>
                <w:sz w:val="20"/>
                <w:szCs w:val="20"/>
                <w:lang w:val="zh-CN"/>
              </w:rPr>
              <w:br w:type="textWrapping"/>
            </w:r>
            <w:r>
              <w:rPr>
                <w:rFonts w:hint="eastAsia" w:ascii="宋体" w:cs="宋体" w:hAnsiTheme="minorHAnsi"/>
                <w:color w:val="FF0000"/>
                <w:sz w:val="20"/>
                <w:szCs w:val="20"/>
                <w:lang w:val="zh-CN"/>
              </w:rPr>
              <w:t>tusDesc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Calibri"/>
                <w:color w:val="FF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color w:val="FF0000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9"/>
              <w:rPr>
                <w:rFonts w:ascii="宋体" w:hAnsi="宋体" w:cs="Calibri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正常， 超分， 转出， 暂扣， 撤销， 吊销，</w:t>
            </w: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注销， 违法未处理， 事故未处理， 停止</w:t>
            </w: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使用， 协查， 锁定， 逾期未换证， 延期</w:t>
            </w: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Calibri"/>
                <w:color w:val="FF0000"/>
                <w:sz w:val="24"/>
                <w:szCs w:val="24"/>
              </w:rPr>
              <w:t>换证， 扣留， 其他／无法核查</w:t>
            </w:r>
          </w:p>
        </w:tc>
      </w:tr>
    </w:tbl>
    <w:p>
      <w:pPr>
        <w:rPr>
          <w:b/>
          <w:szCs w:val="21"/>
        </w:rPr>
      </w:pP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说明</w:t>
      </w:r>
      <w:r>
        <w:rPr>
          <w:rFonts w:hint="eastAsia"/>
          <w:szCs w:val="21"/>
        </w:rPr>
        <w:t>：</w:t>
      </w:r>
      <w:bookmarkStart w:id="19" w:name="_Toc467167089"/>
      <w:r>
        <w:rPr>
          <w:rFonts w:hint="eastAsia" w:ascii="宋体" w:hAnsi="宋体" w:eastAsia="宋体" w:cs="Calibri"/>
          <w:kern w:val="2"/>
          <w:sz w:val="24"/>
          <w:szCs w:val="24"/>
        </w:rPr>
        <w:t>成功情况返回json结果示例：</w:t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ascii="宋体" w:hAnsi="宋体" w:eastAsia="宋体" w:cs="Calibri"/>
          <w:kern w:val="2"/>
          <w:sz w:val="24"/>
          <w:szCs w:val="24"/>
        </w:rPr>
        <w:t>{"retDate":"2017-06-27 17:35:28","reqSerialNo":"2017062700000060","code":"000000","cardNoCheckResult":"</w:t>
      </w:r>
      <w:r>
        <w:rPr>
          <w:rFonts w:hint="eastAsia" w:ascii="宋体" w:hAnsi="宋体" w:eastAsia="宋体" w:cs="Calibri"/>
          <w:kern w:val="2"/>
          <w:sz w:val="24"/>
          <w:szCs w:val="24"/>
        </w:rPr>
        <w:t>一致</w:t>
      </w:r>
      <w:r>
        <w:rPr>
          <w:rFonts w:ascii="宋体" w:hAnsi="宋体" w:eastAsia="宋体" w:cs="Calibri"/>
          <w:kern w:val="2"/>
          <w:sz w:val="24"/>
          <w:szCs w:val="24"/>
        </w:rPr>
        <w:t>","transNo":"2017062700000059","nameCheckResult":"</w:t>
      </w:r>
      <w:r>
        <w:rPr>
          <w:rFonts w:hint="eastAsia" w:ascii="宋体" w:hAnsi="宋体" w:eastAsia="宋体" w:cs="Calibri"/>
          <w:kern w:val="2"/>
          <w:sz w:val="24"/>
          <w:szCs w:val="24"/>
        </w:rPr>
        <w:t>一致</w:t>
      </w:r>
      <w:r>
        <w:rPr>
          <w:rFonts w:ascii="宋体" w:hAnsi="宋体" w:eastAsia="宋体" w:cs="Calibri"/>
          <w:kern w:val="2"/>
          <w:sz w:val="24"/>
          <w:szCs w:val="24"/>
        </w:rPr>
        <w:t>","msg":"</w:t>
      </w:r>
      <w:r>
        <w:rPr>
          <w:rFonts w:hint="eastAsia" w:ascii="宋体" w:hAnsi="宋体" w:eastAsia="宋体" w:cs="Calibri"/>
          <w:kern w:val="2"/>
          <w:sz w:val="24"/>
          <w:szCs w:val="24"/>
        </w:rPr>
        <w:t>交易成功</w:t>
      </w:r>
      <w:r>
        <w:rPr>
          <w:rFonts w:ascii="宋体" w:hAnsi="宋体" w:eastAsia="宋体" w:cs="Calibri"/>
          <w:kern w:val="2"/>
          <w:sz w:val="24"/>
          <w:szCs w:val="24"/>
        </w:rPr>
        <w:t>"}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</w:rPr>
      </w:pPr>
    </w:p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20" w:name="_Toc22307"/>
      <w:r>
        <w:rPr>
          <w:rFonts w:hint="eastAsia" w:asciiTheme="majorEastAsia" w:hAnsiTheme="majorEastAsia" w:eastAsiaTheme="majorEastAsia"/>
          <w:sz w:val="32"/>
          <w:szCs w:val="32"/>
        </w:rPr>
        <w:t>4. 接入步骤</w:t>
      </w:r>
      <w:bookmarkEnd w:id="20"/>
    </w:p>
    <w:bookmarkEnd w:id="0"/>
    <w:bookmarkEnd w:id="19"/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1" w:name="_Toc468377126"/>
      <w:bookmarkStart w:id="22" w:name="_Toc22988"/>
      <w:r>
        <w:rPr>
          <w:rFonts w:hint="eastAsia"/>
          <w:b w:val="0"/>
          <w:sz w:val="30"/>
          <w:szCs w:val="30"/>
        </w:rPr>
        <w:t>4.1 获取授权信息</w:t>
      </w:r>
      <w:bookmarkEnd w:id="21"/>
      <w:bookmarkEnd w:id="22"/>
      <w:r>
        <w:tab/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需获取授权账号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</w:p>
    <w:p>
      <w:pPr>
        <w:spacing w:after="0"/>
        <w:rPr>
          <w:rFonts w:ascii="宋体" w:hAnsi="宋体" w:eastAsia="宋体" w:cs="Calibri"/>
          <w:kern w:val="2"/>
          <w:sz w:val="21"/>
          <w:szCs w:val="21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需获取授权</w:t>
      </w:r>
      <w:r>
        <w:rPr>
          <w:rFonts w:ascii="宋体" w:hAnsi="宋体" w:eastAsia="宋体" w:cs="Calibri"/>
          <w:kern w:val="2"/>
          <w:sz w:val="24"/>
          <w:szCs w:val="24"/>
        </w:rPr>
        <w:t>AES128</w:t>
      </w:r>
      <w:r>
        <w:rPr>
          <w:rFonts w:hint="eastAsia" w:ascii="宋体" w:hAnsi="宋体" w:eastAsia="宋体" w:cs="Calibri"/>
          <w:kern w:val="2"/>
          <w:sz w:val="24"/>
          <w:szCs w:val="24"/>
        </w:rPr>
        <w:t>密钥（一般使用</w:t>
      </w:r>
      <w:r>
        <w:rPr>
          <w:rFonts w:ascii="宋体" w:hAnsi="宋体" w:eastAsia="宋体" w:cs="Calibri"/>
          <w:kern w:val="2"/>
          <w:sz w:val="24"/>
          <w:szCs w:val="24"/>
        </w:rPr>
        <w:t>HEX</w:t>
      </w:r>
      <w:r>
        <w:rPr>
          <w:rFonts w:hint="eastAsia" w:ascii="宋体" w:hAnsi="宋体" w:eastAsia="宋体" w:cs="Calibri"/>
          <w:kern w:val="2"/>
          <w:sz w:val="24"/>
          <w:szCs w:val="24"/>
        </w:rPr>
        <w:t>编码提供方式提供）</w:t>
      </w:r>
      <w:r>
        <w:rPr>
          <w:rFonts w:ascii="宋体" w:hAnsi="宋体" w:eastAsia="宋体" w:cs="Calibri"/>
          <w:kern w:val="2"/>
          <w:sz w:val="21"/>
          <w:szCs w:val="21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3" w:name="_Toc468377127"/>
      <w:bookmarkStart w:id="24" w:name="_Toc3287"/>
      <w:r>
        <w:rPr>
          <w:rFonts w:hint="eastAsia"/>
          <w:b w:val="0"/>
          <w:sz w:val="30"/>
          <w:szCs w:val="30"/>
        </w:rPr>
        <w:t>4.2 构建参数</w:t>
      </w:r>
      <w:bookmarkEnd w:id="23"/>
      <w:bookmarkEnd w:id="24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需填充其他参数，具体参考描述文档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5" w:name="_Toc468377128"/>
      <w:bookmarkStart w:id="26" w:name="_Toc2455"/>
      <w:r>
        <w:rPr>
          <w:b w:val="0"/>
          <w:sz w:val="30"/>
          <w:szCs w:val="30"/>
        </w:rPr>
        <w:t xml:space="preserve">4.3 </w:t>
      </w:r>
      <w:r>
        <w:rPr>
          <w:rFonts w:hint="eastAsia"/>
          <w:b w:val="0"/>
          <w:sz w:val="30"/>
          <w:szCs w:val="30"/>
        </w:rPr>
        <w:t>加密数据</w:t>
      </w:r>
      <w:bookmarkEnd w:id="25"/>
      <w:bookmarkEnd w:id="26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使用</w:t>
      </w:r>
      <w:r>
        <w:rPr>
          <w:rFonts w:ascii="宋体" w:hAnsi="宋体" w:eastAsia="宋体" w:cs="Calibri"/>
          <w:kern w:val="2"/>
          <w:sz w:val="24"/>
          <w:szCs w:val="24"/>
        </w:rPr>
        <w:t>A</w:t>
      </w:r>
      <w:r>
        <w:rPr>
          <w:rFonts w:hint="eastAsia" w:ascii="宋体" w:hAnsi="宋体" w:eastAsia="宋体" w:cs="Calibri"/>
          <w:kern w:val="2"/>
          <w:sz w:val="24"/>
          <w:szCs w:val="24"/>
        </w:rPr>
        <w:t>hzx</w:t>
      </w:r>
      <w:r>
        <w:rPr>
          <w:rFonts w:ascii="宋体" w:hAnsi="宋体" w:eastAsia="宋体" w:cs="Calibri"/>
          <w:kern w:val="2"/>
          <w:sz w:val="24"/>
          <w:szCs w:val="24"/>
        </w:rPr>
        <w:t>AES</w:t>
      </w:r>
      <w:r>
        <w:rPr>
          <w:rFonts w:hint="eastAsia" w:ascii="宋体" w:hAnsi="宋体" w:eastAsia="宋体" w:cs="Calibri"/>
          <w:kern w:val="2"/>
          <w:sz w:val="24"/>
          <w:szCs w:val="24"/>
        </w:rPr>
        <w:t>加密数据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kern w:val="2"/>
          <w:sz w:val="21"/>
          <w:szCs w:val="21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将加密后的数据使用</w:t>
      </w:r>
      <w:r>
        <w:rPr>
          <w:rFonts w:ascii="宋体" w:hAnsi="宋体" w:eastAsia="宋体" w:cs="Calibri"/>
          <w:kern w:val="2"/>
          <w:sz w:val="24"/>
          <w:szCs w:val="24"/>
        </w:rPr>
        <w:t>BASE64</w:t>
      </w:r>
      <w:r>
        <w:rPr>
          <w:rFonts w:hint="eastAsia" w:ascii="宋体" w:hAnsi="宋体" w:eastAsia="宋体" w:cs="Calibri"/>
          <w:kern w:val="2"/>
          <w:sz w:val="24"/>
          <w:szCs w:val="24"/>
        </w:rPr>
        <w:t>编码（具体见示例代码）</w:t>
      </w:r>
      <w:r>
        <w:rPr>
          <w:rFonts w:ascii="宋体" w:hAnsi="宋体" w:eastAsia="宋体" w:cs="Calibri"/>
          <w:kern w:val="2"/>
          <w:sz w:val="21"/>
          <w:szCs w:val="21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7" w:name="_Toc468377129"/>
      <w:bookmarkStart w:id="28" w:name="_Toc15588"/>
      <w:r>
        <w:rPr>
          <w:rFonts w:hint="eastAsia"/>
          <w:b w:val="0"/>
          <w:sz w:val="30"/>
          <w:szCs w:val="30"/>
        </w:rPr>
        <w:t>4.4 发送请求</w:t>
      </w:r>
      <w:bookmarkEnd w:id="27"/>
      <w:bookmarkEnd w:id="28"/>
    </w:p>
    <w:p>
      <w:pPr>
        <w:spacing w:after="0"/>
        <w:rPr>
          <w:rFonts w:ascii="宋体" w:hAnsi="宋体" w:eastAsia="宋体" w:cs="Calibri"/>
          <w:kern w:val="2"/>
          <w:sz w:val="21"/>
          <w:szCs w:val="21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提交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post </w:t>
      </w:r>
      <w:r>
        <w:rPr>
          <w:rFonts w:hint="eastAsia" w:ascii="宋体" w:hAnsi="宋体" w:eastAsia="宋体" w:cs="Calibri"/>
          <w:kern w:val="2"/>
          <w:sz w:val="24"/>
          <w:szCs w:val="24"/>
        </w:rPr>
        <w:t>请求</w:t>
      </w:r>
      <w:r>
        <w:rPr>
          <w:rFonts w:ascii="宋体" w:hAnsi="宋体" w:eastAsia="宋体" w:cs="Calibri"/>
          <w:kern w:val="2"/>
          <w:sz w:val="21"/>
          <w:szCs w:val="21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9" w:name="_Toc468377130"/>
      <w:bookmarkStart w:id="30" w:name="_Toc9414"/>
      <w:r>
        <w:rPr>
          <w:rFonts w:hint="eastAsia"/>
          <w:b w:val="0"/>
          <w:sz w:val="30"/>
          <w:szCs w:val="30"/>
        </w:rPr>
        <w:t>4.5 响应请求</w:t>
      </w:r>
      <w:bookmarkEnd w:id="29"/>
      <w:bookmarkEnd w:id="30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请求返回的状态</w:t>
      </w:r>
      <w:r>
        <w:rPr>
          <w:rFonts w:ascii="宋体" w:hAnsi="宋体" w:eastAsia="宋体" w:cs="Calibri"/>
          <w:kern w:val="2"/>
          <w:sz w:val="24"/>
          <w:szCs w:val="24"/>
        </w:rPr>
        <w:t>200</w:t>
      </w:r>
      <w:r>
        <w:rPr>
          <w:rFonts w:hint="eastAsia" w:ascii="宋体" w:hAnsi="宋体" w:eastAsia="宋体" w:cs="Calibri"/>
          <w:kern w:val="2"/>
          <w:sz w:val="24"/>
          <w:szCs w:val="24"/>
        </w:rPr>
        <w:t>为成功，其他都是错误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3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31" w:name="_Toc11380"/>
      <w:bookmarkStart w:id="32" w:name="_Toc468377131"/>
      <w:r>
        <w:rPr>
          <w:rFonts w:hint="eastAsia"/>
          <w:b w:val="0"/>
          <w:sz w:val="30"/>
          <w:szCs w:val="30"/>
        </w:rPr>
        <w:t>4.6 解密请求结果</w:t>
      </w:r>
      <w:bookmarkEnd w:id="31"/>
      <w:bookmarkEnd w:id="32"/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使用</w:t>
      </w:r>
      <w:r>
        <w:rPr>
          <w:rFonts w:ascii="宋体" w:hAnsi="宋体" w:eastAsia="宋体" w:cs="Calibri"/>
          <w:kern w:val="2"/>
          <w:sz w:val="24"/>
          <w:szCs w:val="24"/>
        </w:rPr>
        <w:t>BASE64</w:t>
      </w:r>
      <w:r>
        <w:rPr>
          <w:rFonts w:hint="eastAsia" w:ascii="宋体" w:hAnsi="宋体" w:eastAsia="宋体" w:cs="Calibri"/>
          <w:kern w:val="2"/>
          <w:sz w:val="24"/>
          <w:szCs w:val="24"/>
        </w:rPr>
        <w:t>转换数据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spacing w:after="0"/>
        <w:rPr>
          <w:rFonts w:ascii="宋体" w:hAnsi="宋体" w:eastAsia="宋体" w:cs="Calibri"/>
          <w:kern w:val="2"/>
          <w:sz w:val="24"/>
          <w:szCs w:val="24"/>
        </w:rPr>
      </w:pPr>
      <w:r>
        <w:rPr>
          <w:rFonts w:hint="eastAsia" w:ascii="宋体" w:hAnsi="宋体" w:eastAsia="宋体" w:cs="Calibri"/>
          <w:kern w:val="2"/>
          <w:sz w:val="24"/>
          <w:szCs w:val="24"/>
        </w:rPr>
        <w:t>使用Ahzx</w:t>
      </w:r>
      <w:r>
        <w:rPr>
          <w:rFonts w:ascii="宋体" w:hAnsi="宋体" w:eastAsia="宋体" w:cs="Calibri"/>
          <w:kern w:val="2"/>
          <w:sz w:val="24"/>
          <w:szCs w:val="24"/>
        </w:rPr>
        <w:t>AES</w:t>
      </w:r>
      <w:r>
        <w:rPr>
          <w:rFonts w:hint="eastAsia" w:ascii="宋体" w:hAnsi="宋体" w:eastAsia="宋体" w:cs="Calibri"/>
          <w:kern w:val="2"/>
          <w:sz w:val="24"/>
          <w:szCs w:val="24"/>
        </w:rPr>
        <w:t>解密数据</w:t>
      </w:r>
      <w:r>
        <w:rPr>
          <w:rFonts w:ascii="宋体" w:hAnsi="宋体" w:eastAsia="宋体" w:cs="Calibri"/>
          <w:kern w:val="2"/>
          <w:sz w:val="24"/>
          <w:szCs w:val="24"/>
        </w:rPr>
        <w:t xml:space="preserve"> </w:t>
      </w:r>
    </w:p>
    <w:p>
      <w:pPr>
        <w:pStyle w:val="2"/>
        <w:spacing w:before="240" w:after="240" w:line="240" w:lineRule="auto"/>
        <w:rPr>
          <w:rFonts w:asciiTheme="majorEastAsia" w:hAnsiTheme="majorEastAsia" w:eastAsiaTheme="majorEastAsia"/>
          <w:sz w:val="32"/>
          <w:szCs w:val="32"/>
        </w:rPr>
      </w:pPr>
      <w:bookmarkStart w:id="33" w:name="_Toc18782"/>
      <w:bookmarkStart w:id="34" w:name="_Toc468377132"/>
      <w:r>
        <w:rPr>
          <w:rFonts w:asciiTheme="majorEastAsia" w:hAnsiTheme="majorEastAsia" w:eastAsiaTheme="majorEastAsia"/>
          <w:sz w:val="32"/>
          <w:szCs w:val="32"/>
        </w:rPr>
        <w:t>5</w:t>
      </w:r>
      <w:r>
        <w:rPr>
          <w:rFonts w:hint="eastAsia" w:asciiTheme="majorEastAsia" w:hAnsiTheme="majorEastAsia" w:eastAsiaTheme="majorEastAsia"/>
          <w:sz w:val="32"/>
          <w:szCs w:val="32"/>
        </w:rPr>
        <w:t>附录</w:t>
      </w:r>
      <w:bookmarkEnd w:id="33"/>
      <w:bookmarkEnd w:id="34"/>
    </w:p>
    <w:p>
      <w:pPr>
        <w:pStyle w:val="3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35" w:name="_Toc16624"/>
      <w:bookmarkStart w:id="36" w:name="_Toc468377133"/>
      <w:r>
        <w:rPr>
          <w:rFonts w:hint="eastAsia"/>
          <w:b w:val="0"/>
          <w:sz w:val="30"/>
          <w:szCs w:val="30"/>
        </w:rPr>
        <w:t>返回码</w:t>
      </w:r>
      <w:r>
        <w:rPr>
          <w:b w:val="0"/>
          <w:sz w:val="30"/>
          <w:szCs w:val="30"/>
        </w:rPr>
        <w:t>(</w:t>
      </w:r>
      <w:r>
        <w:rPr>
          <w:rFonts w:hint="eastAsia"/>
          <w:b w:val="0"/>
          <w:sz w:val="30"/>
          <w:szCs w:val="30"/>
        </w:rPr>
        <w:t>业务</w:t>
      </w:r>
      <w:r>
        <w:rPr>
          <w:b w:val="0"/>
          <w:sz w:val="30"/>
          <w:szCs w:val="30"/>
        </w:rPr>
        <w:t>)</w:t>
      </w:r>
      <w:bookmarkEnd w:id="35"/>
      <w:bookmarkEnd w:id="36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384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code</w:t>
            </w:r>
          </w:p>
        </w:tc>
        <w:tc>
          <w:tcPr>
            <w:tcW w:w="7138" w:type="dxa"/>
            <w:vAlign w:val="center"/>
          </w:tcPr>
          <w:p>
            <w:pPr>
              <w:spacing w:after="0"/>
              <w:jc w:val="center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  <w:t>warn_150</w:t>
            </w:r>
          </w:p>
        </w:tc>
        <w:tc>
          <w:tcPr>
            <w:tcW w:w="7138" w:type="dxa"/>
          </w:tcPr>
          <w:p>
            <w:pPr>
              <w:spacing w:after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  <w:t>驾驶证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</w:rPr>
              <w:t>信息核查失败！</w:t>
            </w:r>
          </w:p>
        </w:tc>
      </w:tr>
    </w:tbl>
    <w:p>
      <w:pPr>
        <w:pStyle w:val="3"/>
        <w:spacing w:before="240" w:after="240" w:line="415" w:lineRule="auto"/>
        <w:contextualSpacing/>
      </w:pPr>
      <w:bookmarkStart w:id="37" w:name="_Toc468377134"/>
      <w:bookmarkStart w:id="38" w:name="_Toc28855"/>
      <w:r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  <w:t>返回码(系统)</w:t>
      </w:r>
      <w:bookmarkEnd w:id="37"/>
      <w:bookmarkEnd w:id="38"/>
      <w:r>
        <w:t xml:space="preserve"> </w:t>
      </w:r>
    </w:p>
    <w:tbl>
      <w:tblPr>
        <w:tblStyle w:val="16"/>
        <w:tblW w:w="836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code 值 </w:t>
            </w:r>
          </w:p>
        </w:tc>
        <w:tc>
          <w:tcPr>
            <w:tcW w:w="7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交易成功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输入参数错误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7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调用远程系统异常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200010</w:t>
            </w:r>
          </w:p>
        </w:tc>
        <w:tc>
          <w:tcPr>
            <w:tcW w:w="7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用户不存在或状态不存在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200011</w:t>
            </w:r>
          </w:p>
        </w:tc>
        <w:tc>
          <w:tcPr>
            <w:tcW w:w="7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产品／接口没有映射关系，或者产品／接口状态不正确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200012</w:t>
            </w:r>
          </w:p>
        </w:tc>
        <w:tc>
          <w:tcPr>
            <w:tcW w:w="7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用户没有找到产品的订购关系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200013</w:t>
            </w:r>
          </w:p>
        </w:tc>
        <w:tc>
          <w:tcPr>
            <w:tcW w:w="7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账号冻结，请联系相关万达征信的客服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200015</w:t>
            </w:r>
          </w:p>
        </w:tc>
        <w:tc>
          <w:tcPr>
            <w:tcW w:w="7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Account 没有 AES key,请联系万达运维人员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err_000 </w:t>
            </w:r>
          </w:p>
        </w:tc>
        <w:tc>
          <w:tcPr>
            <w:tcW w:w="7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交易失败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err_008 </w:t>
            </w:r>
          </w:p>
        </w:tc>
        <w:tc>
          <w:tcPr>
            <w:tcW w:w="7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客户端回调失败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 xml:space="preserve">err_012 </w:t>
            </w:r>
          </w:p>
        </w:tc>
        <w:tc>
          <w:tcPr>
            <w:tcW w:w="7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传入参数不正确</w:t>
            </w:r>
          </w:p>
        </w:tc>
      </w:tr>
    </w:tbl>
    <w:p/>
    <w:p>
      <w:pPr>
        <w:spacing w:before="200" w:line="360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准驾车型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：</w:t>
      </w:r>
    </w:p>
    <w:tbl>
      <w:tblPr>
        <w:tblStyle w:val="16"/>
        <w:tblW w:w="504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4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</w:rPr>
              <w:t xml:space="preserve">准驾车型 </w:t>
            </w:r>
            <w:r>
              <w:rPr>
                <w:rFonts w:ascii="Calibri" w:hAnsi="Calibri" w:eastAsia="宋体" w:cs="Calibri"/>
                <w:color w:val="000000"/>
              </w:rPr>
              <w:t xml:space="preserve">ID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A1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大型客车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A2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牵引车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A3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城市公共汽车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B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中型客车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B1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中型客车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B2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大型货车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C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小型汽车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C1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小型汽车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C2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小型自动挡汽车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C3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低速载货汽车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C4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三轮汽车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三轮摩托车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DG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三轮摩托车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E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二轮摩托车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EG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二轮摩托车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EZ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二轮摩托车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F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轻便摩托车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GC3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低速载货汽车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GC4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三轮汽车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轮式自行机械车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N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无轨电车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 xml:space="preserve">P </w:t>
            </w:r>
          </w:p>
        </w:tc>
        <w:tc>
          <w:tcPr>
            <w:tcW w:w="3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有轨电车</w:t>
            </w:r>
          </w:p>
        </w:tc>
      </w:tr>
    </w:tbl>
    <w:p>
      <w:pPr>
        <w:spacing w:before="200" w:line="360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4B9"/>
    <w:rsid w:val="00077F00"/>
    <w:rsid w:val="00085F2A"/>
    <w:rsid w:val="000B1974"/>
    <w:rsid w:val="000B3910"/>
    <w:rsid w:val="000D0B85"/>
    <w:rsid w:val="000D0EC4"/>
    <w:rsid w:val="000D77FE"/>
    <w:rsid w:val="000E1847"/>
    <w:rsid w:val="000E350B"/>
    <w:rsid w:val="000E528E"/>
    <w:rsid w:val="00106B94"/>
    <w:rsid w:val="00110BDE"/>
    <w:rsid w:val="00133AA8"/>
    <w:rsid w:val="00142272"/>
    <w:rsid w:val="001629F1"/>
    <w:rsid w:val="001676C4"/>
    <w:rsid w:val="00183498"/>
    <w:rsid w:val="00197B0E"/>
    <w:rsid w:val="001B6AD0"/>
    <w:rsid w:val="001C5427"/>
    <w:rsid w:val="001F2811"/>
    <w:rsid w:val="0021176E"/>
    <w:rsid w:val="002211E3"/>
    <w:rsid w:val="00227124"/>
    <w:rsid w:val="002378C5"/>
    <w:rsid w:val="00244E9C"/>
    <w:rsid w:val="00246878"/>
    <w:rsid w:val="00276B9B"/>
    <w:rsid w:val="00280598"/>
    <w:rsid w:val="0029054F"/>
    <w:rsid w:val="002973DE"/>
    <w:rsid w:val="002B3A5D"/>
    <w:rsid w:val="002C4A5A"/>
    <w:rsid w:val="002C53E7"/>
    <w:rsid w:val="002C6911"/>
    <w:rsid w:val="002D59A5"/>
    <w:rsid w:val="002D6429"/>
    <w:rsid w:val="002D7E06"/>
    <w:rsid w:val="00323312"/>
    <w:rsid w:val="00323B43"/>
    <w:rsid w:val="00326D34"/>
    <w:rsid w:val="00355276"/>
    <w:rsid w:val="00385A48"/>
    <w:rsid w:val="00395A4A"/>
    <w:rsid w:val="003A61FE"/>
    <w:rsid w:val="003B4998"/>
    <w:rsid w:val="003D37D8"/>
    <w:rsid w:val="00403B0C"/>
    <w:rsid w:val="00407B2A"/>
    <w:rsid w:val="00426133"/>
    <w:rsid w:val="004358AB"/>
    <w:rsid w:val="00491A7A"/>
    <w:rsid w:val="004A0A2D"/>
    <w:rsid w:val="004B05D1"/>
    <w:rsid w:val="004D366A"/>
    <w:rsid w:val="004F10CA"/>
    <w:rsid w:val="00530AC0"/>
    <w:rsid w:val="005676E7"/>
    <w:rsid w:val="005A0C3B"/>
    <w:rsid w:val="005C507A"/>
    <w:rsid w:val="005D43C2"/>
    <w:rsid w:val="005E059D"/>
    <w:rsid w:val="005E67C2"/>
    <w:rsid w:val="0060630C"/>
    <w:rsid w:val="006406C5"/>
    <w:rsid w:val="006A5929"/>
    <w:rsid w:val="006F26A5"/>
    <w:rsid w:val="006F62BB"/>
    <w:rsid w:val="0070168B"/>
    <w:rsid w:val="007120FE"/>
    <w:rsid w:val="00731368"/>
    <w:rsid w:val="0074614A"/>
    <w:rsid w:val="007477A0"/>
    <w:rsid w:val="007478E9"/>
    <w:rsid w:val="00786BCB"/>
    <w:rsid w:val="007940B3"/>
    <w:rsid w:val="007B78F9"/>
    <w:rsid w:val="007C4CF9"/>
    <w:rsid w:val="007D5660"/>
    <w:rsid w:val="007E4A86"/>
    <w:rsid w:val="00814EF8"/>
    <w:rsid w:val="00820D47"/>
    <w:rsid w:val="00821AA0"/>
    <w:rsid w:val="00822150"/>
    <w:rsid w:val="00836027"/>
    <w:rsid w:val="00852D1B"/>
    <w:rsid w:val="00880E05"/>
    <w:rsid w:val="008B7726"/>
    <w:rsid w:val="008E23C6"/>
    <w:rsid w:val="008E71F2"/>
    <w:rsid w:val="00924EC1"/>
    <w:rsid w:val="00967ED1"/>
    <w:rsid w:val="009851EF"/>
    <w:rsid w:val="009A345C"/>
    <w:rsid w:val="00A00221"/>
    <w:rsid w:val="00A025DE"/>
    <w:rsid w:val="00A10B5A"/>
    <w:rsid w:val="00A1355A"/>
    <w:rsid w:val="00A329FD"/>
    <w:rsid w:val="00A47F6A"/>
    <w:rsid w:val="00A65E82"/>
    <w:rsid w:val="00A97C06"/>
    <w:rsid w:val="00AA2790"/>
    <w:rsid w:val="00AB4602"/>
    <w:rsid w:val="00AC10F4"/>
    <w:rsid w:val="00AC73DD"/>
    <w:rsid w:val="00AE18FD"/>
    <w:rsid w:val="00AF5A37"/>
    <w:rsid w:val="00B0344C"/>
    <w:rsid w:val="00B14EA1"/>
    <w:rsid w:val="00B20B68"/>
    <w:rsid w:val="00B231BF"/>
    <w:rsid w:val="00B45998"/>
    <w:rsid w:val="00B872A8"/>
    <w:rsid w:val="00C06734"/>
    <w:rsid w:val="00C34097"/>
    <w:rsid w:val="00C623E0"/>
    <w:rsid w:val="00C90458"/>
    <w:rsid w:val="00C92094"/>
    <w:rsid w:val="00CC501F"/>
    <w:rsid w:val="00CE253E"/>
    <w:rsid w:val="00CF111B"/>
    <w:rsid w:val="00CF70E5"/>
    <w:rsid w:val="00D31D50"/>
    <w:rsid w:val="00D3627D"/>
    <w:rsid w:val="00D42641"/>
    <w:rsid w:val="00D717B2"/>
    <w:rsid w:val="00D91334"/>
    <w:rsid w:val="00DC046F"/>
    <w:rsid w:val="00DC153B"/>
    <w:rsid w:val="00DF3761"/>
    <w:rsid w:val="00E03481"/>
    <w:rsid w:val="00E07C1D"/>
    <w:rsid w:val="00E12C4D"/>
    <w:rsid w:val="00E14878"/>
    <w:rsid w:val="00E16EB7"/>
    <w:rsid w:val="00E3349E"/>
    <w:rsid w:val="00E56EBB"/>
    <w:rsid w:val="00E61F9F"/>
    <w:rsid w:val="00E747D6"/>
    <w:rsid w:val="00E77189"/>
    <w:rsid w:val="00E91356"/>
    <w:rsid w:val="00EC4F36"/>
    <w:rsid w:val="00EE7E39"/>
    <w:rsid w:val="00F3383B"/>
    <w:rsid w:val="00F34631"/>
    <w:rsid w:val="00F67A7B"/>
    <w:rsid w:val="00F841F1"/>
    <w:rsid w:val="00F851D6"/>
    <w:rsid w:val="00F95099"/>
    <w:rsid w:val="00F953B1"/>
    <w:rsid w:val="00FA1719"/>
    <w:rsid w:val="00FB73AE"/>
    <w:rsid w:val="00FE4703"/>
    <w:rsid w:val="0F9878AA"/>
    <w:rsid w:val="13E47754"/>
    <w:rsid w:val="19D43608"/>
    <w:rsid w:val="20DE1346"/>
    <w:rsid w:val="2A314430"/>
    <w:rsid w:val="3FB264A9"/>
    <w:rsid w:val="4F472E92"/>
    <w:rsid w:val="52EA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Document Map"/>
    <w:basedOn w:val="1"/>
    <w:link w:val="24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adjustRightInd/>
      <w:snapToGrid/>
      <w:spacing w:after="100" w:line="276" w:lineRule="auto"/>
      <w:ind w:left="440"/>
    </w:pPr>
    <w:rPr>
      <w:rFonts w:asciiTheme="minorHAnsi" w:hAnsiTheme="minorHAnsi" w:eastAsiaTheme="minorEastAsia"/>
    </w:rPr>
  </w:style>
  <w:style w:type="paragraph" w:styleId="8">
    <w:name w:val="Balloon Text"/>
    <w:basedOn w:val="1"/>
    <w:link w:val="22"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link w:val="18"/>
    <w:qFormat/>
    <w:uiPriority w:val="0"/>
    <w:pPr>
      <w:widowControl w:val="0"/>
      <w:adjustRightInd/>
      <w:snapToGrid/>
      <w:spacing w:after="0" w:line="300" w:lineRule="auto"/>
      <w:ind w:firstLine="200" w:firstLineChars="200"/>
      <w:jc w:val="center"/>
    </w:pPr>
    <w:rPr>
      <w:rFonts w:ascii="Arial" w:hAnsi="Arial" w:eastAsia="黑体" w:cs="Times New Roman"/>
      <w:b/>
      <w:kern w:val="2"/>
      <w:sz w:val="30"/>
      <w:szCs w:val="24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副标题 Char"/>
    <w:basedOn w:val="14"/>
    <w:link w:val="12"/>
    <w:qFormat/>
    <w:uiPriority w:val="0"/>
    <w:rPr>
      <w:rFonts w:ascii="Arial" w:hAnsi="Arial" w:eastAsia="黑体" w:cs="Times New Roman"/>
      <w:b/>
      <w:kern w:val="2"/>
      <w:sz w:val="30"/>
      <w:szCs w:val="24"/>
    </w:rPr>
  </w:style>
  <w:style w:type="paragraph" w:customStyle="1" w:styleId="19">
    <w:name w:val="文档标题"/>
    <w:basedOn w:val="1"/>
    <w:next w:val="5"/>
    <w:qFormat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楷体_GB2312" w:cs="Times New Roman"/>
      <w:b/>
      <w:sz w:val="52"/>
      <w:szCs w:val="72"/>
    </w:rPr>
  </w:style>
  <w:style w:type="paragraph" w:customStyle="1" w:styleId="20">
    <w:name w:val="表头文字"/>
    <w:basedOn w:val="1"/>
    <w:qFormat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宋体" w:cs="Times New Roman"/>
      <w:b/>
      <w:bCs/>
      <w:kern w:val="2"/>
      <w:sz w:val="21"/>
      <w:szCs w:val="24"/>
    </w:rPr>
  </w:style>
  <w:style w:type="paragraph" w:customStyle="1" w:styleId="21">
    <w:name w:val="文档小标题"/>
    <w:basedOn w:val="1"/>
    <w:next w:val="5"/>
    <w:qFormat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楷体_GB2312" w:cs="Times New Roman"/>
      <w:b/>
      <w:sz w:val="30"/>
      <w:szCs w:val="72"/>
    </w:rPr>
  </w:style>
  <w:style w:type="character" w:customStyle="1" w:styleId="22">
    <w:name w:val="批注框文本 Char"/>
    <w:basedOn w:val="14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23">
    <w:name w:val="标题 1 Char"/>
    <w:basedOn w:val="14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4">
    <w:name w:val="文档结构图 Char"/>
    <w:basedOn w:val="14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5">
    <w:name w:val="页眉 Char"/>
    <w:basedOn w:val="14"/>
    <w:link w:val="10"/>
    <w:semiHidden/>
    <w:qFormat/>
    <w:uiPriority w:val="99"/>
    <w:rPr>
      <w:rFonts w:ascii="Tahoma" w:hAnsi="Tahoma"/>
      <w:sz w:val="18"/>
      <w:szCs w:val="18"/>
    </w:rPr>
  </w:style>
  <w:style w:type="character" w:customStyle="1" w:styleId="26">
    <w:name w:val="页脚 Char"/>
    <w:basedOn w:val="14"/>
    <w:link w:val="9"/>
    <w:semiHidden/>
    <w:qFormat/>
    <w:uiPriority w:val="99"/>
    <w:rPr>
      <w:rFonts w:ascii="Tahoma" w:hAnsi="Tahoma"/>
      <w:sz w:val="18"/>
      <w:szCs w:val="18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标题 3 Char"/>
    <w:basedOn w:val="14"/>
    <w:link w:val="4"/>
    <w:semiHidden/>
    <w:qFormat/>
    <w:uiPriority w:val="9"/>
    <w:rPr>
      <w:rFonts w:ascii="Tahoma" w:hAnsi="Tahoma"/>
      <w:b/>
      <w:bCs/>
      <w:sz w:val="32"/>
      <w:szCs w:val="32"/>
    </w:rPr>
  </w:style>
  <w:style w:type="paragraph" w:customStyle="1" w:styleId="29">
    <w:name w:val="表内容"/>
    <w:basedOn w:val="1"/>
    <w:qFormat/>
    <w:uiPriority w:val="0"/>
    <w:pPr>
      <w:widowControl w:val="0"/>
      <w:adjustRightInd/>
      <w:snapToGrid/>
      <w:spacing w:after="0" w:line="360" w:lineRule="auto"/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30">
    <w:name w:val="Table Text"/>
    <w:basedOn w:val="1"/>
    <w:qFormat/>
    <w:uiPriority w:val="0"/>
    <w:pPr>
      <w:keepLines/>
      <w:adjustRightInd/>
      <w:snapToGrid/>
      <w:spacing w:after="120" w:line="360" w:lineRule="auto"/>
      <w:jc w:val="both"/>
    </w:pPr>
    <w:rPr>
      <w:rFonts w:ascii="Book Antiqua" w:hAnsi="Book Antiqua" w:eastAsia="宋体" w:cs="Times New Roman"/>
      <w:kern w:val="2"/>
      <w:sz w:val="16"/>
      <w:szCs w:val="20"/>
    </w:rPr>
  </w:style>
  <w:style w:type="character" w:customStyle="1" w:styleId="3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TOC 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34">
    <w:name w:val="fontstyle01"/>
    <w:basedOn w:val="14"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5">
    <w:name w:val="fontstyle21"/>
    <w:basedOn w:val="14"/>
    <w:uiPriority w:val="0"/>
    <w:rPr>
      <w:rFonts w:hint="default" w:ascii="Calibri" w:hAnsi="Calibri" w:cs="Calibr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87B6D6-C8B1-43D5-9AC6-7E43B5D0F1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D209DA6C.dotm</Template>
  <Pages>7</Pages>
  <Words>471</Words>
  <Characters>2687</Characters>
  <Lines>22</Lines>
  <Paragraphs>6</Paragraphs>
  <TotalTime>0</TotalTime>
  <ScaleCrop>false</ScaleCrop>
  <LinksUpToDate>false</LinksUpToDate>
  <CharactersWithSpaces>3152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黄星辰</dc:creator>
  <cp:lastModifiedBy>黄星辰</cp:lastModifiedBy>
  <dcterms:modified xsi:type="dcterms:W3CDTF">2017-09-18T08:24:46Z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