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Transformation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Group 25 -  Noah Mustoe, Yuan Wang, Josh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rrmovq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irmovq V,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valC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valC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+ 2]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mrmovq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valC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+ 2]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OPq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valC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valC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pushq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icode:ifun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[PC]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rA:rB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[PC + 1]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valP ← PC + 2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rrmovq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R[rA]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R[rB]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irmovq V,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R[rA]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R[rB]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mrmovq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R[rB]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OPq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R[rA]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R[rB]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R[%rsp]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R[%rsp]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R[%rsp]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R[%rsp]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pushq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R[rA]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R[%rsp]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valA ← R[%rsp]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valB ← R[%rsp]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rrmovq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valC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irmovq V,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0 + valC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valC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mrmovq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valC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OPq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valA OP valB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CC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Cnd ← Cond(CC, ifun)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(-8)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pushq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(-8)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valE ← valB + 8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rrmovq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irmovq V,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[valE] ← valA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mrmovq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valM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[valE]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OPq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[valE] ← valP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valM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[valA]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pushq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[valE] ← valA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valM ← M</w:t>
            </w:r>
            <w:r w:rsidDel="00000000" w:rsidR="00000000" w:rsidRPr="00000000">
              <w:rPr>
                <w:rFonts w:ascii="Courier New" w:cs="Courier New" w:eastAsia="Courier New" w:hAnsi="Courier New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[valA]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rrmovq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R[rB] ←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irmovq V,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R[rB] ←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mrmovq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R[rA] ← valM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OPq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R[rB] ←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R[%rsp] ←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R[%rsp] ←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pushq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R[%rsp] ← valE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R[%rsp] ← valE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R[rA] ← valM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rrmovq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irmovq V,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rmmovq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rA, D(rB)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mrmovq D(rB),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OPq rA, 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jXX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Cnd ? valC :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Dest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pushq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popq 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Fira Mono" w:cs="Fira Mono" w:eastAsia="Fira Mono" w:hAnsi="Fira Mono"/>
                <w:rtl w:val="0"/>
              </w:rPr>
              <w:t xml:space="preserve">PC ← valP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