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vv4p99j6ntk" w:id="0"/>
      <w:bookmarkEnd w:id="0"/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om9l9ng6341" w:id="1"/>
      <w:bookmarkEnd w:id="1"/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ConsoleApp/Activity.java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ConsoleApp/UploadAsyncTask.java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g4w50fygbpy6" w:id="2"/>
      <w:bookmarkEnd w:id="2"/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ldwad43msj7c" w:id="3"/>
      <w:bookmarkEnd w:id="3"/>
      <w:r w:rsidDel="00000000" w:rsidR="00000000" w:rsidRPr="00000000">
        <w:rPr>
          <w:rtl w:val="0"/>
        </w:rPr>
        <w:t xml:space="preserve">A: Limit simultaneous file uploads to 3 using a fair Semaphore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UploadServer/UploadServlet.java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Declaration and creation of the semaphore: Added import and a static, fair semaphore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color w:val="c6d0f5"/>
          <w:sz w:val="21"/>
          <w:szCs w:val="21"/>
        </w:rPr>
      </w:pPr>
      <w:r w:rsidDel="00000000" w:rsidR="00000000" w:rsidRPr="00000000">
        <w:rPr>
          <w:color w:val="c6d0f5"/>
          <w:sz w:val="21"/>
          <w:szCs w:val="21"/>
        </w:rPr>
        <w:drawing>
          <wp:inline distB="114300" distT="114300" distL="114300" distR="114300">
            <wp:extent cx="5731200" cy="8509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color w:val="c6d0f5"/>
          <w:sz w:val="21"/>
          <w:szCs w:val="21"/>
        </w:rPr>
      </w:pPr>
      <w:r w:rsidDel="00000000" w:rsidR="00000000" w:rsidRPr="00000000">
        <w:rPr>
          <w:color w:val="c6d0f5"/>
          <w:sz w:val="21"/>
          <w:szCs w:val="21"/>
        </w:rPr>
        <w:drawing>
          <wp:inline distB="114300" distT="114300" distL="114300" distR="114300">
            <wp:extent cx="5731200" cy="8382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acquire() and release(): Wrapped the existing upload handling code in doPost() with acquire/release using try/finally: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8641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r2qry8ivqd55" w:id="4"/>
      <w:bookmarkEnd w:id="4"/>
      <w:r w:rsidDel="00000000" w:rsidR="00000000" w:rsidRPr="00000000">
        <w:rPr>
          <w:rtl w:val="0"/>
        </w:rPr>
        <w:t xml:space="preserve">B: Limit concurrently accepted TCP connections to 3 using a fair Semaphore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Declaration and creation of the semaphore: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Add the import and a static, fair semaphore</w:t>
      </w:r>
    </w:p>
    <w:p w:rsidR="00000000" w:rsidDel="00000000" w:rsidP="00000000" w:rsidRDefault="00000000" w:rsidRPr="00000000" w14:paraId="0000001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UploadServer/UploadServer.java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711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787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acquire() before accepting connections: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release() when the connection-handling thread completes: release the permit in a finally block when the per-connection handling is done</w:t>
      </w:r>
    </w:p>
    <w:p w:rsidR="00000000" w:rsidDel="00000000" w:rsidP="00000000" w:rsidRDefault="00000000" w:rsidRPr="00000000" w14:paraId="0000001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UploadServer/UploadServerThread.java</w:t>
      </w:r>
    </w:p>
    <w:p w:rsidR="00000000" w:rsidDel="00000000" w:rsidP="00000000" w:rsidRDefault="00000000" w:rsidRPr="00000000" w14:paraId="0000001A">
      <w:pPr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76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638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90ij9swq3p6u" w:id="5"/>
      <w:bookmarkEnd w:id="5"/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hlstbgar987n" w:id="6"/>
      <w:bookmarkEnd w:id="6"/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T2: 1 T1: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T1: 1 T2: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T2: 1 T1: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T1: 1 T2: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T2: 2 T1: 2</w:t>
      </w:r>
    </w:p>
    <w:p w:rsidR="00000000" w:rsidDel="00000000" w:rsidP="00000000" w:rsidRDefault="00000000" w:rsidRPr="00000000" w14:paraId="00000023">
      <w:pPr>
        <w:rPr>
          <w:color w:val="c6d0f5"/>
          <w:sz w:val="21"/>
          <w:szCs w:val="21"/>
        </w:rPr>
      </w:pPr>
      <w:r w:rsidDel="00000000" w:rsidR="00000000" w:rsidRPr="00000000">
        <w:rPr>
          <w:rtl w:val="0"/>
        </w:rPr>
        <w:t xml:space="preserve">T1: 2 T2: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ily8vbn72zyv" w:id="7"/>
      <w:bookmarkEnd w:id="7"/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T1: 1 T2: 2</w:t>
      </w:r>
    </w:p>
    <w:p w:rsidR="00000000" w:rsidDel="00000000" w:rsidP="00000000" w:rsidRDefault="00000000" w:rsidRPr="00000000" w14:paraId="00000026">
      <w:pPr>
        <w:rPr>
          <w:color w:val="c6d0f5"/>
          <w:sz w:val="20"/>
          <w:szCs w:val="20"/>
        </w:rPr>
      </w:pPr>
      <w:r w:rsidDel="00000000" w:rsidR="00000000" w:rsidRPr="00000000">
        <w:rPr>
          <w:rtl w:val="0"/>
        </w:rPr>
        <w:t xml:space="preserve">T2: 1 T1: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color w:val="c6d0f5"/>
          <w:sz w:val="21"/>
          <w:szCs w:val="21"/>
        </w:rPr>
      </w:pPr>
      <w:bookmarkStart w:colFirst="0" w:colLast="0" w:name="_ie9hp9bblhpl" w:id="8"/>
      <w:bookmarkEnd w:id="8"/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T1: 1 T2: 2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T2: 1 T1: 2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feho7odpaxxm" w:id="9"/>
      <w:bookmarkEnd w:id="9"/>
      <w:r w:rsidDel="00000000" w:rsidR="00000000" w:rsidRPr="00000000">
        <w:rPr>
          <w:rtl w:val="0"/>
        </w:rPr>
        <w:t xml:space="preserve">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738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0452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4.png"/><Relationship Id="rId18" Type="http://schemas.openxmlformats.org/officeDocument/2006/relationships/image" Target="media/image1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