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千问办公专家套件方案书模版</w:t>
      </w:r>
    </w:p>
    <w:p>
      <w:pPr/>
      <w:r>
        <w:rPr>
          <w:rFonts w:ascii="Microsoft YaHei" w:hAnsi="Microsoft YaHei"/>
          <w:b/>
          <w:sz w:val="24"/>
        </w:rPr>
        <w:t>专家名称：多专家协同研发工作流 (multi-agent-flow)</w:t>
      </w:r>
    </w:p>
    <w:p>
      <w:pPr/>
      <w:r>
        <w:rPr>
          <w:rFonts w:ascii="Microsoft YaHei" w:hAnsi="Microsoft YaHei"/>
          <w:sz w:val="24"/>
        </w:rPr>
        <w:t>申报主体：YuanYii</w:t>
      </w:r>
    </w:p>
    <w:p>
      <w:pPr>
        <w:pBdr>
          <w:top w:val="single" w:sz="6" w:space="0" w:color="000000"/>
        </w:pBdr>
      </w:pPr>
    </w:p>
    <w:p>
      <w:bookmarkStart w:id="msldvlm6ogdcmootmi" w:name="msldvlm6ogdcmootmi"/>
      <w:pPr>
        <w:pStyle w:val="dingding-heading1"/>
        <w:spacing w:line="223.99999999999997"/>
      </w:pPr>
      <w:r>
        <w:rPr>
          <w:sz w:val="42"/>
          <w:b w:val="1"/>
        </w:rPr>
        <w:t xml:space="preserve">一、专家定位描述</w:t>
      </w:r>
      <w:bookmarkEnd w:id="msldvlm6ogdcmootmi"/>
    </w:p>
    <w:p>
      <w:pPr/>
      <w:r>
        <w:rPr>
          <w:rFonts w:ascii="Microsoft YaHei" w:hAnsi="Microsoft YaHei"/>
          <w:sz w:val="21"/>
        </w:rPr>
        <w:t>一句话定位：面向敏捷研发团队与独立开发者的 8 位 AI 专家协同工作流套件，提供契约驱动的 5 层防错状态机、在制品并发控制与人类专属验收质量门禁。</w:t>
      </w:r>
    </w:p>
    <w:p>
      <w:pPr/>
      <w:r>
        <w:rPr>
          <w:rFonts w:ascii="Microsoft YaHei" w:hAnsi="Microsoft YaHei"/>
          <w:sz w:val="21"/>
        </w:rPr>
        <w:t>差异化壁垒：</w:t>
        <w:br/>
        <w:t>1. 8 角色细粒度分工闭环：拆解为 PM 严经理、架构师钱架构、开发李开发、前端马前端、审查周审查、测试章测试、运维吕改特、文档李文通，避免单 Agent 自写自测自夸；</w:t>
        <w:br/>
        <w:t>2. 5 层防错状态机硬门禁：强类型 JSON 契约、在制品并发上限（WIP Limit）、防冲卡时序校验、缺陷原卡打回不拆单、Git Pre-commit 物理硬拦截；</w:t>
        <w:br/>
        <w:t>3. 人类专属【已验收】安全红线：严禁 AI Agent 自行标记已验收结项，必须由人类用户终审确认；</w:t>
        <w:br/>
        <w:t>4. 多客户端开箱即用：原生适配千问办公（Qoder）、Antigravity、Claude Code 等主流环境。</w:t>
      </w:r>
    </w:p>
    <w:p>
      <w:pPr/>
      <w:r/>
    </w:p>
    <w:p>
      <w:bookmarkStart w:id="msldvygw80mqpfviftr" w:name="msldvygw80mqpfviftr"/>
      <w:pPr>
        <w:pStyle w:val="dingding-heading1"/>
        <w:spacing w:line="223.99999999999997"/>
      </w:pPr>
      <w:r>
        <w:rPr>
          <w:sz w:val="42"/>
          <w:b w:val="1"/>
        </w:rPr>
        <w:t xml:space="preserve">二、Persona 画像</w:t>
      </w:r>
      <w:bookmarkEnd w:id="msldvygw80mqpfviftr"/>
    </w:p>
    <w:p>
      <w:pPr>
        <w:pStyle w:val="dingding-heading2"/>
        <w:spacing w:line="223.99999999999997"/>
      </w:pPr>
      <w:r>
        <w:rPr>
          <w:rFonts w:ascii="Microsoft YaHei" w:hAnsi="Microsoft YaHei"/>
          <w:sz w:val="21"/>
        </w:rPr>
        <w:t>2.1 目标用户一句话描述</w:t>
        <w:br/>
        <w:t>使用千问办公/AI IDE 进行日常软件需求拆解、架构设计、编码测试与敏捷交付的技术主管、敏捷项目经理、全栈工程师及独立开发者。</w:t>
      </w:r>
    </w:p>
    <w:p>
      <w:pPr/>
      <w:r/>
    </w:p>
    <w:p>
      <w:pPr/>
      <w:r/>
    </w:p>
    <w:p>
      <w:bookmarkStart w:id="msldwk0tt10fw76ydg" w:name="msldwk0tt10fw76ydg"/>
      <w:pPr>
        <w:pStyle w:val="dingding-heading2"/>
        <w:spacing w:line="223.99999999999997"/>
      </w:pPr>
      <w:r>
        <w:rPr>
          <w:sz w:val="36"/>
          <w:b w:val="1"/>
        </w:rPr>
        <w:t xml:space="preserve">2.2 画像要素</w:t>
      </w:r>
      <w:bookmarkEnd w:id="msldwk0tt10fw76yd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305"/>
        <w:gridCol w:w="18354"/>
      </w:tblGrid>
      <w:tr>
        <w:trPr>
          <w:trHeight w:val="0"/>
        </w:trPr>
        <w:tc>
          <w:tcPr>
            <w:tcW w:w="3305" w:type="dxa"/>
          </w:tcPr>
          <w:p>
            <w:pPr/>
            <w:r>
              <w:t xml:space="preserve">要素</w:t>
            </w:r>
          </w:p>
        </w:tc>
        <w:tc>
          <w:tcPr>
            <w:tcW w:w="18354" w:type="dxa"/>
          </w:tcPr>
          <w:p>
            <w:pPr/>
            <w:r>
              <w:t xml:space="preserve">描述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岗位</w:t>
            </w:r>
          </w:p>
        </w:tc>
        <w:tc>
          <w:tcPr>
            <w:tcW w:w="18354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技术主管 (Tech Lead) / 研发项目经理 (PM) / 全栈工程师 (Full-Stack Dev) / 独立开发者 (Indie Hacker)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组织规模</w:t>
            </w:r>
          </w:p>
        </w:tc>
        <w:tc>
          <w:tcPr>
            <w:tcW w:w="18354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1~50 人的敏捷研发团队、数字化转型敏捷小组或独立开发工作室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日常主要工作</w:t>
            </w:r>
          </w:p>
        </w:tc>
        <w:tc>
          <w:tcPr>
            <w:tcW w:w="18354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需求 WBS 拆解、架构设计与 ADR 决策、前后端业务编码、代码审查、自动化测试、缺陷修复、发布运维与工程文档沉淀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常用工具</w:t>
            </w:r>
          </w:p>
        </w:tc>
        <w:tc>
          <w:tcPr>
            <w:tcW w:w="18354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千问办公、Qoder、VS Code、Git/GitHub、Docker、Postman、pytest/vitest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核心 KPI</w:t>
            </w:r>
          </w:p>
        </w:tc>
        <w:tc>
          <w:tcPr>
            <w:tcW w:w="18354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研发迭代交付周期 (Lead Time)、缺陷逃逸率 (Defect Rate)、代码审查覆盖率 (CR Rate)、工程文档完备率</w:t>
            </w:r>
          </w:p>
        </w:tc>
      </w:tr>
      <w:tr>
        <w:trPr>
          <w:trHeight w:val="0"/>
        </w:trPr>
        <w:tc>
          <w:tcPr>
            <w:tcW w:w="3305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成功指标</w:t>
            </w:r>
          </w:p>
        </w:tc>
        <w:tc>
          <w:tcPr>
            <w:tcW w:w="18354" w:type="dxa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AI 交付代码 0 悬挂、缺陷返工率降低 60% 以上、研发全流程各阶段状态与产物透明可溯</w:t>
            </w:r>
          </w:p>
        </w:tc>
      </w:tr>
    </w:tbl>
    <w:p>
      <w:pPr>
        <w:pStyle w:val="dingding-heading2"/>
        <w:spacing w:line="223.99999999999997"/>
      </w:pPr>
      <w:r>
        <w:rPr>
          <w:rFonts w:ascii="Microsoft YaHei" w:hAnsi="Microsoft YaHei"/>
          <w:sz w:val="21"/>
        </w:rPr>
        <w:t>2.3 核心痛点</w:t>
        <w:br/>
        <w:t>1. 单 Agent 角色混淆与盲目自夸：单个 AI 既当裁判又当选手，容易产生伪完工与缺陷逃逸；</w:t>
        <w:br/>
        <w:t>2. 多任务并发导致上下文爆炸与脏写冲突：缺乏在制品（WIP）并发上限控制，多任务同时修改引发代码污染；</w:t>
        <w:br/>
        <w:t>3. 过程失控与交付黑盒：缺少阶段门禁校验，AI 擅自跳过审查或测试直接提交，甚至擅自关闭任务。</w:t>
      </w:r>
    </w:p>
    <w:p>
      <w:pPr/>
      <w:r/>
    </w:p>
    <w:p>
      <w:pPr/>
      <w:r/>
    </w:p>
    <w:p>
      <w:bookmarkStart w:id="mslfox9d68i25a4ag3g" w:name="mslfox9d68i25a4ag3g"/>
      <w:pPr>
        <w:pStyle w:val="dingding-heading1"/>
        <w:spacing w:line="223.99999999999997"/>
      </w:pPr>
      <w:r>
        <w:rPr>
          <w:sz w:val="42"/>
          <w:b w:val="1"/>
        </w:rPr>
        <w:t xml:space="preserve">三、场景清单</w:t>
      </w:r>
      <w:bookmarkEnd w:id="mslfox9d68i25a4ag3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617"/>
        <w:gridCol w:w="3617"/>
        <w:gridCol w:w="3617"/>
        <w:gridCol w:w="3617"/>
        <w:gridCol w:w="3617"/>
        <w:gridCol w:w="3573"/>
      </w:tblGrid>
      <w:tr>
        <w:trPr>
          <w:trHeight w:val="0"/>
        </w:trPr>
        <w:tc>
          <w:tcPr>
            <w:tcW w:w="3617" w:type="dxa"/>
          </w:tcPr>
          <w:p>
            <w:pPr/>
            <w:r>
              <w:t xml:space="preserve">场景</w:t>
            </w:r>
          </w:p>
        </w:tc>
        <w:tc>
          <w:tcPr>
            <w:tcW w:w="3617" w:type="dxa"/>
          </w:tcPr>
          <w:p>
            <w:pPr/>
            <w:r>
              <w:t xml:space="preserve">频次</w:t>
            </w:r>
          </w:p>
        </w:tc>
        <w:tc>
          <w:tcPr>
            <w:tcW w:w="3617" w:type="dxa"/>
          </w:tcPr>
          <w:p>
            <w:pPr/>
            <w:r>
              <w:t xml:space="preserve">当前痛点</w:t>
            </w:r>
          </w:p>
        </w:tc>
        <w:tc>
          <w:tcPr>
            <w:tcW w:w="3617" w:type="dxa"/>
          </w:tcPr>
          <w:p>
            <w:pPr/>
            <w:r>
              <w:t xml:space="preserve">输入</w:t>
            </w:r>
          </w:p>
        </w:tc>
        <w:tc>
          <w:tcPr>
            <w:tcW w:w="3617" w:type="dxa"/>
          </w:tcPr>
          <w:p>
            <w:pPr/>
            <w:r>
              <w:t xml:space="preserve">期望输出</w:t>
            </w:r>
          </w:p>
        </w:tc>
        <w:tc>
          <w:tcPr>
            <w:tcW w:w="3573" w:type="dxa"/>
          </w:tcPr>
          <w:p>
            <w:pPr/>
            <w:r>
              <w:t xml:space="preserve">是否有写操作</w:t>
            </w:r>
          </w:p>
          <w:p>
            <w:pPr/>
            <w:r>
              <w:t xml:space="preserve">/敏感数据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1. 项目全自动扫描与架构初始化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项目创建 / 首次接入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新项目代码结构复杂，AI 无法快速摸清架构上下文与规范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项目根目录源码 / git 仓库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生成 project_architecture.yaml 架构档案与 8 专家上下文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(生成架构配置文件)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2. 需求 WBS 细化与任务拆解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高频 (每次迭代 / 故事开工)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大需求模糊、边界不清，AI 容易漏做或过度实现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自然语言需求 / 用户故事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生成拆解后的原子任务卡与责任专家分配 (PM 严经理调度)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(写入看板任务卡)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3. 架构设计与 ADR 决策记录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中频 (技术选型 / 结构重构)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架构决策缺失沉淀，后期成为团队维护黑盒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技术选型或重构方案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标准化 ADR 架构决策记录与技术栈依赖更新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(写入 docs 架构文档)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4. 原子任务开发与编码交付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极高频 (日常任务实施)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编码与契约脱节，前后端协作接口不一致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待办任务卡 + 架构上下文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业务功能代码实现、关联单测用例与变更清单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(编写项目源代码)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5. 代码审查与门禁审计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高频 (任务提测前)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代码风格不统一、潜在漏洞未检出、AI 盲目自夸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开发提交的代码 diff 与交付说明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严格 Review 意见 (P0-P3 缺陷清单、重构建议、门禁判定)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否 (只读审计与评估)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6. 自动化测试与缺陷原卡打回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高频 (提测验证阶段)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缺少自动化验证，测试不通过却拆新单导致追溯困难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待测代码与测试用例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测试执行日志、覆盖率报告；缺陷时原卡打回挂载缺陷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(执行测试与状态打回)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7. 人类专属验收与结项上锁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高频 (任务终态验收)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AI 擅自结项跳过人工把关，导致不可控交付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测试通过的任务卡与验收清单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人类核验通过后，状态变更为【已验收】，任务卡结项上锁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(写入终态已验收状态)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8. 可视化多角色实时看板查询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随时 (日常进度追踪)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多人/多 Agent 协同进度不透明，无法直观掌握卡点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无 / yy-flow kanban 指令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浏览器实时渲染 3 列看板与 8 角色在制品状态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否 (只读可视化查询)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9. Git 提交前置硬门禁拦截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高频 (每次 git commit)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存在进行中或未验收任务卡时误提交代码污染主干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本地 git commit 动作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Pre-commit 钩子校验；存在非终态卡时物理中断拦截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否 (执行安全门禁判定)</w:t>
            </w:r>
          </w:p>
        </w:tc>
      </w:tr>
      <w:tr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10. 敏捷迭代复盘与文档沉淀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中频 (迭代结项 / 发版)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迭代完成无沉淀，技术负债与质量数据丢失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本期已完成任务集与审计记录</w:t>
            </w:r>
          </w:p>
        </w:tc>
        <w:tc>
          <w:tcPr>
            <w:tcW w:type="dxa" w:w="3617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生成敏捷复盘总结报告与全量工程文档归档</w:t>
            </w:r>
          </w:p>
        </w:tc>
        <w:tc>
          <w:tcPr>
            <w:tcW w:type="dxa" w:w="3573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是 (写入复盘与沉淀文档)</w:t>
            </w:r>
          </w:p>
        </w:tc>
      </w:tr>
    </w:tbl>
    <w:p>
      <w:pPr/>
      <w:r/>
    </w:p>
    <w:p>
      <w:bookmarkStart w:id="mslfqnow0k0n3axhmwi" w:name="mslfqnow0k0n3axhmwi"/>
      <w:pPr>
        <w:pStyle w:val="dingding-heading1"/>
        <w:spacing w:line="223.99999999999997"/>
      </w:pPr>
      <w:r>
        <w:rPr>
          <w:sz w:val="42"/>
          <w:b w:val="1"/>
        </w:rPr>
        <w:t xml:space="preserve">四、套件构成：Skills + 连接器 MCP</w:t>
      </w:r>
      <w:bookmarkEnd w:id="mslfqnow0k0n3axhmwi"/>
    </w:p>
    <w:p>
      <w:bookmarkStart w:id="mslfr3rblcsd9kvnhml" w:name="mslfr3rblcsd9kvnhml"/>
      <w:pPr>
        <w:pStyle w:val="dingding-heading2"/>
        <w:spacing w:line="223.99999999999997"/>
      </w:pPr>
      <w:r>
        <w:rPr>
          <w:sz w:val="36"/>
          <w:b w:val="1"/>
        </w:rPr>
        <w:t xml:space="preserve">4.1 核心 Skills 清单</w:t>
      </w:r>
      <w:bookmarkEnd w:id="mslfr3rblcsd9kvnhml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139"/>
        <w:gridCol w:w="5311"/>
        <w:gridCol w:w="6251"/>
        <w:gridCol w:w="5958"/>
      </w:tblGrid>
      <w:tr>
        <w:trPr>
          <w:trHeight w:val="0"/>
        </w:trPr>
        <w:tc>
          <w:tcPr>
            <w:tcW w:w="4139" w:type="dxa"/>
          </w:tcPr>
          <w:p>
            <w:pPr/>
            <w:r>
              <w:t xml:space="preserve">Skill 名称</w:t>
            </w:r>
          </w:p>
        </w:tc>
        <w:tc>
          <w:tcPr>
            <w:tcW w:w="5311" w:type="dxa"/>
          </w:tcPr>
          <w:p>
            <w:pPr/>
            <w:r>
              <w:t xml:space="preserve">触发场景</w:t>
            </w:r>
          </w:p>
        </w:tc>
        <w:tc>
          <w:tcPr>
            <w:tcW w:w="6251" w:type="dxa"/>
          </w:tcPr>
          <w:p>
            <w:pPr/>
            <w:r>
              <w:t xml:space="preserve">输入</w:t>
            </w:r>
          </w:p>
        </w:tc>
        <w:tc>
          <w:tcPr>
            <w:tcW w:w="5958" w:type="dxa"/>
          </w:tcPr>
          <w:p>
            <w:pPr/>
            <w:r>
              <w:t xml:space="preserve">期望输出</w:t>
            </w:r>
          </w:p>
        </w:tc>
      </w:tr>
      <w:tr>
        <w:tc>
          <w:tcPr>
            <w:tcW w:type="dxa" w:w="413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yy-flow</w:t>
            </w:r>
          </w:p>
        </w:tc>
        <w:tc>
          <w:tcPr>
            <w:tcW w:type="dxa" w:w="531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全生命周期多专家协同工作流编排与状态推进</w:t>
            </w:r>
          </w:p>
        </w:tc>
        <w:tc>
          <w:tcPr>
            <w:tcW w:type="dxa" w:w="625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自然语言指令 / /yy-flow</w:t>
            </w:r>
          </w:p>
        </w:tc>
        <w:tc>
          <w:tcPr>
            <w:tcW w:type="dxa" w:w="595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8 位专家按序流转，推进任务自需求至验收</w:t>
            </w:r>
          </w:p>
        </w:tc>
      </w:tr>
      <w:tr>
        <w:tc>
          <w:tcPr>
            <w:tcW w:type="dxa" w:w="413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yy-flow-start</w:t>
            </w:r>
          </w:p>
        </w:tc>
        <w:tc>
          <w:tcPr>
            <w:tcW w:type="dxa" w:w="531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项目开工与自动化技术栈扫描初始化</w:t>
            </w:r>
          </w:p>
        </w:tc>
        <w:tc>
          <w:tcPr>
            <w:tcW w:type="dxa" w:w="625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/yy-flow start [项目路径]</w:t>
            </w:r>
          </w:p>
        </w:tc>
        <w:tc>
          <w:tcPr>
            <w:tcW w:type="dxa" w:w="595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完成架构扫描、生成多专家上下文与看板初始配置</w:t>
            </w:r>
          </w:p>
        </w:tc>
      </w:tr>
      <w:tr>
        <w:tc>
          <w:tcPr>
            <w:tcW w:type="dxa" w:w="413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yy-flow-status</w:t>
            </w:r>
          </w:p>
        </w:tc>
        <w:tc>
          <w:tcPr>
            <w:tcW w:type="dxa" w:w="531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多专家当前任务状态与在制品进度查询</w:t>
            </w:r>
          </w:p>
        </w:tc>
        <w:tc>
          <w:tcPr>
            <w:tcW w:type="dxa" w:w="625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/yy-flow status</w:t>
            </w:r>
          </w:p>
        </w:tc>
        <w:tc>
          <w:tcPr>
            <w:tcW w:type="dxa" w:w="595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输出终端结构化看板与各角色在制品卡片详情</w:t>
            </w:r>
          </w:p>
        </w:tc>
      </w:tr>
      <w:tr>
        <w:tc>
          <w:tcPr>
            <w:tcW w:type="dxa" w:w="413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yy-flow-kanban</w:t>
            </w:r>
          </w:p>
        </w:tc>
        <w:tc>
          <w:tcPr>
            <w:tcW w:type="dxa" w:w="531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启动本地可视化 Web 看板服务</w:t>
            </w:r>
          </w:p>
        </w:tc>
        <w:tc>
          <w:tcPr>
            <w:tcW w:type="dxa" w:w="625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/yy-flow kanban [端口]</w:t>
            </w:r>
          </w:p>
        </w:tc>
        <w:tc>
          <w:tcPr>
            <w:tcW w:type="dxa" w:w="595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启动 HTTP 实时看板服务并输出可视化浏览器看板</w:t>
            </w:r>
          </w:p>
        </w:tc>
      </w:tr>
      <w:tr>
        <w:tc>
          <w:tcPr>
            <w:tcW w:type="dxa" w:w="413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yy-flow-metrics</w:t>
            </w:r>
          </w:p>
        </w:tc>
        <w:tc>
          <w:tcPr>
            <w:tcW w:type="dxa" w:w="531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研发质量度量与合规数据分析</w:t>
            </w:r>
          </w:p>
        </w:tc>
        <w:tc>
          <w:tcPr>
            <w:tcW w:type="dxa" w:w="6251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/yy-flow metrics</w:t>
            </w:r>
          </w:p>
        </w:tc>
        <w:tc>
          <w:tcPr>
            <w:tcW w:type="dxa" w:w="5958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输出流转周期、打回率、WIP 并发与质量得分报表</w:t>
            </w:r>
          </w:p>
        </w:tc>
      </w:tr>
    </w:tbl>
    <w:p>
      <w:pPr/>
      <w:r/>
    </w:p>
    <w:p>
      <w:bookmarkStart w:id="mslftd0cxdb828t4yfo" w:name="mslftd0cxdb828t4yfo"/>
      <w:pPr>
        <w:pStyle w:val="dingding-heading2"/>
        <w:spacing w:line="223.99999999999997"/>
      </w:pPr>
      <w:r>
        <w:rPr>
          <w:sz w:val="36"/>
          <w:b w:val="1"/>
        </w:rPr>
        <w:t xml:space="preserve">4.2 连接器 MCP 清单</w:t>
      </w:r>
      <w:bookmarkEnd w:id="mslftd0cxdb828t4yfo"/>
    </w:p>
    <w:p>
      <w:pPr/>
      <w:r>
        <w:t xml:space="preserve">如在专家套件中不封装 MCP，可不填写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466"/>
        <w:gridCol w:w="8124"/>
        <w:gridCol w:w="9069"/>
      </w:tblGrid>
      <w:tr>
        <w:trPr>
          <w:trHeight w:val="0"/>
        </w:trPr>
        <w:tc>
          <w:tcPr>
            <w:tcW w:w="4466" w:type="dxa"/>
          </w:tcPr>
          <w:p>
            <w:pPr/>
            <w:r>
              <w:t xml:space="preserve">连接器 MCP 名称</w:t>
            </w:r>
          </w:p>
        </w:tc>
        <w:tc>
          <w:tcPr>
            <w:tcW w:w="8124" w:type="dxa"/>
          </w:tcPr>
          <w:p>
            <w:pPr/>
            <w:r>
              <w:t xml:space="preserve">能力说明</w:t>
            </w:r>
          </w:p>
        </w:tc>
        <w:tc>
          <w:tcPr>
            <w:tcW w:w="9069" w:type="dxa"/>
          </w:tcPr>
          <w:p>
            <w:pPr/>
            <w:r>
              <w:t xml:space="preserve">Tool 清单</w:t>
            </w:r>
          </w:p>
        </w:tc>
      </w:tr>
      <w:tr>
        <w:tc>
          <w:tcPr>
            <w:tcW w:type="dxa" w:w="4466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/>
                <w:color w:val="1E293B"/>
                <w:sz w:val="20"/>
              </w:rPr>
              <w:t>多专家协同原生引擎 (无外部独立 MCP)</w:t>
            </w:r>
          </w:p>
        </w:tc>
        <w:tc>
          <w:tcPr>
            <w:tcW w:type="dxa" w:w="8124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本套件采用本地轻量 CLI 脚本引擎与 Git 钩子驱动，无需依赖外部独立 MCP 服务，零额外网络开销，支持完全离线与私有化运行。</w:t>
            </w:r>
          </w:p>
        </w:tc>
        <w:tc>
          <w:tcPr>
            <w:tcW w:type="dxa" w:w="9069"/>
          </w:tcPr>
          <w:p>
            <w:pPr>
              <w:spacing w:before="80" w:after="80" w:line="276" w:lineRule="auto"/>
            </w:pPr>
            <w:r/>
            <w:r>
              <w:rPr>
                <w:rFonts w:ascii="Microsoft YaHei" w:hAnsi="Microsoft YaHei"/>
                <w:b w:val="0"/>
                <w:color w:val="1E293B"/>
                <w:sz w:val="20"/>
              </w:rPr>
              <w:t>内置 35 项流转、门禁、度量与看板核心脚本工具（如 transition_task, verify_git_gate, check_stage_gate 等）</w:t>
            </w:r>
          </w:p>
        </w:tc>
      </w:tr>
    </w:tbl>
    <w:p>
      <w:pPr/>
      <w:r/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