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418" w:rsidRPr="00B867C3" w:rsidRDefault="002D31C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Alderley</w:t>
      </w:r>
      <w:proofErr w:type="spellEnd"/>
      <w:r>
        <w:rPr>
          <w:b/>
          <w:sz w:val="28"/>
          <w:szCs w:val="28"/>
        </w:rPr>
        <w:t xml:space="preserve"> Edge woodland assessment</w:t>
      </w:r>
    </w:p>
    <w:p w:rsidR="00A159AB" w:rsidRDefault="00A159AB">
      <w:r>
        <w:t xml:space="preserve">Scenario: the National Trust have asked you in as environmental consultants to assess the woodland at </w:t>
      </w:r>
      <w:proofErr w:type="spellStart"/>
      <w:r>
        <w:t>Alderley</w:t>
      </w:r>
      <w:proofErr w:type="spellEnd"/>
      <w:r>
        <w:t xml:space="preserve"> Edge. </w:t>
      </w:r>
      <w:r w:rsidR="002D31CE">
        <w:t>Using the data you collected on your field work you can write a short summary describing their woodlands.</w:t>
      </w:r>
      <w:r>
        <w:t xml:space="preserve"> </w:t>
      </w:r>
    </w:p>
    <w:p w:rsidR="00A159AB" w:rsidRDefault="00A159AB"/>
    <w:p w:rsidR="002D31CE" w:rsidRPr="002D31CE" w:rsidRDefault="002D31CE">
      <w:pPr>
        <w:rPr>
          <w:b/>
        </w:rPr>
      </w:pPr>
      <w:r w:rsidRPr="002D31CE">
        <w:rPr>
          <w:b/>
        </w:rPr>
        <w:t>Tree Density</w:t>
      </w:r>
    </w:p>
    <w:p w:rsidR="002D31CE" w:rsidRDefault="0025063E">
      <w:r>
        <w:t>Calculate</w:t>
      </w:r>
      <w:r w:rsidR="00B867C3">
        <w:t xml:space="preserve"> an estimate for mean t</w:t>
      </w:r>
      <w:r w:rsidR="002D31CE">
        <w:t xml:space="preserve">ree density from </w:t>
      </w:r>
      <w:r>
        <w:t>your own team’s</w:t>
      </w:r>
      <w:r w:rsidR="002D31CE">
        <w:t xml:space="preserve"> data using the equation</w:t>
      </w:r>
      <w:r>
        <w:t xml:space="preserve"> given last week</w:t>
      </w:r>
      <w:r w:rsidR="002B7DB3">
        <w:t xml:space="preserve"> (</w:t>
      </w:r>
      <w:r w:rsidR="004001BE">
        <w:t xml:space="preserve">also </w:t>
      </w:r>
      <w:r w:rsidR="002B7DB3">
        <w:t>shown overleaf)</w:t>
      </w:r>
      <w:r w:rsidR="002D31CE">
        <w:t xml:space="preserve">.  </w:t>
      </w:r>
      <w:r>
        <w:t>Compare your result with table 1 for planted woodlands. What is your result most similar to?</w:t>
      </w:r>
    </w:p>
    <w:p w:rsidR="00B867C3" w:rsidRDefault="002D31CE">
      <w:r>
        <w:t xml:space="preserve">If time, groups could collate </w:t>
      </w:r>
      <w:r w:rsidR="00A3420A">
        <w:t>the data for the total</w:t>
      </w:r>
      <w:r>
        <w:t xml:space="preserve"> wood</w:t>
      </w:r>
      <w:r w:rsidR="00A3420A">
        <w:t>land surveyed</w:t>
      </w:r>
      <w:r>
        <w:t>.</w:t>
      </w:r>
      <w:r w:rsidR="00B867C3">
        <w:t xml:space="preserve"> If </w:t>
      </w:r>
      <w:r w:rsidR="0025063E">
        <w:t>you</w:t>
      </w:r>
      <w:r w:rsidR="004001BE">
        <w:t xml:space="preserve"> calculate the standard deviation</w:t>
      </w:r>
      <w:r w:rsidR="00B867C3">
        <w:t xml:space="preserve"> for those means, </w:t>
      </w:r>
      <w:r w:rsidR="0025063E">
        <w:t>you</w:t>
      </w:r>
      <w:r w:rsidR="00B867C3">
        <w:t xml:space="preserve"> should see that using the combined larger data </w:t>
      </w:r>
      <w:r w:rsidR="0025063E">
        <w:t>produces a more accurate estimat</w:t>
      </w:r>
      <w:r w:rsidR="004001BE">
        <w:t>e of the mean with a lower deviation</w:t>
      </w:r>
      <w:r w:rsidR="00B867C3">
        <w:t>.</w:t>
      </w:r>
    </w:p>
    <w:p w:rsidR="001728B6" w:rsidRDefault="0025063E">
      <w:r>
        <w:rPr>
          <w:b/>
        </w:rPr>
        <w:t xml:space="preserve">Table 1. </w:t>
      </w:r>
      <w:r w:rsidR="00530DE8" w:rsidRPr="0025063E">
        <w:rPr>
          <w:b/>
        </w:rPr>
        <w:t>Suggested tree densi</w:t>
      </w:r>
      <w:r w:rsidR="00A159AB" w:rsidRPr="0025063E">
        <w:rPr>
          <w:b/>
        </w:rPr>
        <w:t>ties</w:t>
      </w:r>
      <w:r w:rsidR="00B867C3" w:rsidRPr="0025063E">
        <w:rPr>
          <w:b/>
        </w:rPr>
        <w:t xml:space="preserve"> for planted woodlands </w:t>
      </w:r>
      <w:r w:rsidR="00530DE8" w:rsidRPr="0025063E">
        <w:rPr>
          <w:b/>
        </w:rPr>
        <w:t>(</w:t>
      </w:r>
      <w:r w:rsidR="00854FAB">
        <w:rPr>
          <w:b/>
        </w:rPr>
        <w:t xml:space="preserve">from Welsh Woodlands and Timber, </w:t>
      </w:r>
      <w:proofErr w:type="spellStart"/>
      <w:r w:rsidR="00530DE8" w:rsidRPr="0025063E">
        <w:rPr>
          <w:b/>
        </w:rPr>
        <w:t>Coed</w:t>
      </w:r>
      <w:proofErr w:type="spellEnd"/>
      <w:r w:rsidR="00530DE8" w:rsidRPr="0025063E">
        <w:rPr>
          <w:b/>
        </w:rPr>
        <w:t xml:space="preserve"> </w:t>
      </w:r>
      <w:proofErr w:type="spellStart"/>
      <w:r w:rsidR="00530DE8" w:rsidRPr="0025063E">
        <w:rPr>
          <w:b/>
        </w:rPr>
        <w:t>Cymru</w:t>
      </w:r>
      <w:proofErr w:type="spellEnd"/>
      <w:r w:rsidR="00530DE8" w:rsidRPr="0025063E">
        <w:rPr>
          <w:b/>
        </w:rPr>
        <w:t>)</w:t>
      </w:r>
      <w:r w:rsidR="00B867C3" w:rsidRPr="0025063E">
        <w:rPr>
          <w:b/>
        </w:rPr>
        <w:t>.</w:t>
      </w:r>
      <w:r>
        <w:t xml:space="preserve"> Conifer t</w:t>
      </w:r>
      <w:r w:rsidR="002D31CE">
        <w:t>rees grown for timber are planted close together to make them as straight as possible and to limit the amount of branching lower down the trunk.</w:t>
      </w:r>
      <w:r w:rsidR="00B867C3">
        <w:t xml:space="preserve"> </w:t>
      </w:r>
      <w:r>
        <w:t>Broadleaf woodlands are often planted more densely and then are thinned to leave space for large specimen trees like oaks and chestnuts.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909"/>
        <w:gridCol w:w="2386"/>
        <w:gridCol w:w="1417"/>
      </w:tblGrid>
      <w:tr w:rsidR="0025063E" w:rsidRPr="00B05954" w:rsidTr="0025063E">
        <w:tc>
          <w:tcPr>
            <w:tcW w:w="2043" w:type="dxa"/>
            <w:shd w:val="clear" w:color="auto" w:fill="F2F2F2" w:themeFill="background1" w:themeFillShade="F2"/>
          </w:tcPr>
          <w:p w:rsidR="0025063E" w:rsidRPr="00B05954" w:rsidRDefault="0025063E" w:rsidP="00B05954">
            <w:pPr>
              <w:jc w:val="center"/>
              <w:rPr>
                <w:b/>
              </w:rPr>
            </w:pPr>
            <w:r w:rsidRPr="00B05954">
              <w:rPr>
                <w:b/>
              </w:rPr>
              <w:t>Spacing (m between trees)</w:t>
            </w:r>
          </w:p>
        </w:tc>
        <w:tc>
          <w:tcPr>
            <w:tcW w:w="2909" w:type="dxa"/>
            <w:shd w:val="clear" w:color="auto" w:fill="F2F2F2" w:themeFill="background1" w:themeFillShade="F2"/>
          </w:tcPr>
          <w:p w:rsidR="0025063E" w:rsidRPr="00B05954" w:rsidRDefault="0025063E" w:rsidP="00B05954">
            <w:pPr>
              <w:jc w:val="center"/>
              <w:rPr>
                <w:b/>
              </w:rPr>
            </w:pPr>
            <w:r w:rsidRPr="00B05954">
              <w:rPr>
                <w:b/>
              </w:rPr>
              <w:t>Example woodlands</w:t>
            </w:r>
          </w:p>
        </w:tc>
        <w:tc>
          <w:tcPr>
            <w:tcW w:w="2386" w:type="dxa"/>
            <w:shd w:val="clear" w:color="auto" w:fill="F2F2F2" w:themeFill="background1" w:themeFillShade="F2"/>
          </w:tcPr>
          <w:p w:rsidR="0025063E" w:rsidRPr="00B05954" w:rsidRDefault="0025063E" w:rsidP="00B05954">
            <w:pPr>
              <w:jc w:val="center"/>
              <w:rPr>
                <w:b/>
              </w:rPr>
            </w:pPr>
            <w:r w:rsidRPr="00B05954">
              <w:rPr>
                <w:b/>
              </w:rPr>
              <w:t>Tree density (trees per hectare)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:rsidR="0025063E" w:rsidRPr="00B05954" w:rsidRDefault="0025063E" w:rsidP="00B05954">
            <w:pPr>
              <w:jc w:val="center"/>
              <w:rPr>
                <w:b/>
              </w:rPr>
            </w:pPr>
            <w:r>
              <w:rPr>
                <w:b/>
              </w:rPr>
              <w:t>Density</w:t>
            </w:r>
          </w:p>
        </w:tc>
      </w:tr>
      <w:tr w:rsidR="0025063E" w:rsidTr="0025063E">
        <w:tc>
          <w:tcPr>
            <w:tcW w:w="2043" w:type="dxa"/>
          </w:tcPr>
          <w:p w:rsidR="0025063E" w:rsidRDefault="0025063E" w:rsidP="00B05954">
            <w:pPr>
              <w:jc w:val="center"/>
            </w:pPr>
            <w:r>
              <w:t>25m</w:t>
            </w:r>
          </w:p>
        </w:tc>
        <w:tc>
          <w:tcPr>
            <w:tcW w:w="2909" w:type="dxa"/>
          </w:tcPr>
          <w:p w:rsidR="0025063E" w:rsidRDefault="0025063E" w:rsidP="00B05954">
            <w:pPr>
              <w:jc w:val="center"/>
            </w:pPr>
            <w:r>
              <w:t>Parkland/savannah</w:t>
            </w:r>
          </w:p>
        </w:tc>
        <w:tc>
          <w:tcPr>
            <w:tcW w:w="2386" w:type="dxa"/>
          </w:tcPr>
          <w:p w:rsidR="0025063E" w:rsidRDefault="0025063E" w:rsidP="00B05954">
            <w:pPr>
              <w:jc w:val="center"/>
            </w:pPr>
            <w:r>
              <w:t>16</w:t>
            </w:r>
          </w:p>
        </w:tc>
        <w:tc>
          <w:tcPr>
            <w:tcW w:w="1417" w:type="dxa"/>
            <w:vMerge w:val="restart"/>
          </w:tcPr>
          <w:p w:rsidR="0025063E" w:rsidRDefault="0025063E" w:rsidP="00B05954">
            <w:pPr>
              <w:jc w:val="center"/>
            </w:pPr>
            <w:r>
              <w:t>Low</w:t>
            </w:r>
          </w:p>
          <w:p w:rsidR="0025063E" w:rsidRDefault="0025063E" w:rsidP="00B05954">
            <w:pPr>
              <w:jc w:val="center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380203</wp:posOffset>
                      </wp:positionH>
                      <wp:positionV relativeFrom="paragraph">
                        <wp:posOffset>60635</wp:posOffset>
                      </wp:positionV>
                      <wp:extent cx="0" cy="616688"/>
                      <wp:effectExtent l="133350" t="0" r="57150" b="5016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16688"/>
                              </a:xfrm>
                              <a:prstGeom prst="straightConnector1">
                                <a:avLst/>
                              </a:prstGeom>
                              <a:ln w="41275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A768E6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9.95pt;margin-top:4.75pt;width:0;height:4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" strokecolor="black [3040]" strokeweight="3.25pt">
                      <v:stroke endarrow="open"/>
                    </v:shape>
                  </w:pict>
                </mc:Fallback>
              </mc:AlternateContent>
            </w:r>
          </w:p>
          <w:p w:rsidR="0025063E" w:rsidRDefault="0025063E" w:rsidP="00B05954">
            <w:pPr>
              <w:jc w:val="center"/>
            </w:pPr>
          </w:p>
          <w:p w:rsidR="0025063E" w:rsidRDefault="0025063E" w:rsidP="00B05954">
            <w:pPr>
              <w:jc w:val="center"/>
            </w:pPr>
          </w:p>
          <w:p w:rsidR="0025063E" w:rsidRDefault="0025063E" w:rsidP="00B05954">
            <w:pPr>
              <w:jc w:val="center"/>
            </w:pPr>
          </w:p>
          <w:p w:rsidR="0025063E" w:rsidRDefault="0025063E" w:rsidP="00B05954">
            <w:pPr>
              <w:jc w:val="center"/>
            </w:pPr>
            <w:r>
              <w:t>Very High</w:t>
            </w:r>
          </w:p>
        </w:tc>
      </w:tr>
      <w:tr w:rsidR="0025063E" w:rsidTr="0025063E">
        <w:tc>
          <w:tcPr>
            <w:tcW w:w="2043" w:type="dxa"/>
          </w:tcPr>
          <w:p w:rsidR="0025063E" w:rsidRDefault="0025063E" w:rsidP="00B05954">
            <w:pPr>
              <w:jc w:val="center"/>
            </w:pPr>
            <w:r>
              <w:t>5 – 10m</w:t>
            </w:r>
          </w:p>
        </w:tc>
        <w:tc>
          <w:tcPr>
            <w:tcW w:w="2909" w:type="dxa"/>
          </w:tcPr>
          <w:p w:rsidR="0025063E" w:rsidRDefault="0025063E" w:rsidP="00B05954">
            <w:pPr>
              <w:jc w:val="center"/>
            </w:pPr>
            <w:r>
              <w:t>Orchards</w:t>
            </w:r>
          </w:p>
        </w:tc>
        <w:tc>
          <w:tcPr>
            <w:tcW w:w="2386" w:type="dxa"/>
          </w:tcPr>
          <w:p w:rsidR="0025063E" w:rsidRDefault="0025063E" w:rsidP="00B05954">
            <w:pPr>
              <w:jc w:val="center"/>
            </w:pPr>
            <w:r>
              <w:t>100 - 400</w:t>
            </w:r>
          </w:p>
        </w:tc>
        <w:tc>
          <w:tcPr>
            <w:tcW w:w="1417" w:type="dxa"/>
            <w:vMerge/>
          </w:tcPr>
          <w:p w:rsidR="0025063E" w:rsidRDefault="0025063E" w:rsidP="00B05954">
            <w:pPr>
              <w:jc w:val="center"/>
            </w:pPr>
          </w:p>
        </w:tc>
      </w:tr>
      <w:tr w:rsidR="0025063E" w:rsidTr="0025063E">
        <w:tc>
          <w:tcPr>
            <w:tcW w:w="2043" w:type="dxa"/>
          </w:tcPr>
          <w:p w:rsidR="0025063E" w:rsidRDefault="0025063E" w:rsidP="00B05954">
            <w:pPr>
              <w:jc w:val="center"/>
            </w:pPr>
            <w:r>
              <w:t>3 – 4m</w:t>
            </w:r>
          </w:p>
        </w:tc>
        <w:tc>
          <w:tcPr>
            <w:tcW w:w="2909" w:type="dxa"/>
          </w:tcPr>
          <w:p w:rsidR="0025063E" w:rsidRDefault="0025063E" w:rsidP="00B05954">
            <w:pPr>
              <w:jc w:val="center"/>
            </w:pPr>
            <w:r>
              <w:t>Ornamental/urban</w:t>
            </w:r>
          </w:p>
        </w:tc>
        <w:tc>
          <w:tcPr>
            <w:tcW w:w="2386" w:type="dxa"/>
          </w:tcPr>
          <w:p w:rsidR="0025063E" w:rsidRDefault="0025063E" w:rsidP="00B05954">
            <w:pPr>
              <w:jc w:val="center"/>
            </w:pPr>
            <w:r>
              <w:t>625 - 1089</w:t>
            </w:r>
          </w:p>
        </w:tc>
        <w:tc>
          <w:tcPr>
            <w:tcW w:w="1417" w:type="dxa"/>
            <w:vMerge/>
          </w:tcPr>
          <w:p w:rsidR="0025063E" w:rsidRDefault="0025063E" w:rsidP="00B05954">
            <w:pPr>
              <w:jc w:val="center"/>
            </w:pPr>
          </w:p>
        </w:tc>
      </w:tr>
      <w:tr w:rsidR="0025063E" w:rsidTr="0025063E">
        <w:tc>
          <w:tcPr>
            <w:tcW w:w="2043" w:type="dxa"/>
          </w:tcPr>
          <w:p w:rsidR="0025063E" w:rsidRDefault="0025063E" w:rsidP="00B05954">
            <w:pPr>
              <w:jc w:val="center"/>
            </w:pPr>
            <w:r>
              <w:t>2.5m</w:t>
            </w:r>
          </w:p>
        </w:tc>
        <w:tc>
          <w:tcPr>
            <w:tcW w:w="2909" w:type="dxa"/>
          </w:tcPr>
          <w:p w:rsidR="0025063E" w:rsidRDefault="0025063E" w:rsidP="00B05954">
            <w:pPr>
              <w:jc w:val="center"/>
            </w:pPr>
            <w:r>
              <w:t>Planted broadleaf</w:t>
            </w:r>
          </w:p>
        </w:tc>
        <w:tc>
          <w:tcPr>
            <w:tcW w:w="2386" w:type="dxa"/>
          </w:tcPr>
          <w:p w:rsidR="0025063E" w:rsidRDefault="0025063E" w:rsidP="00B05954">
            <w:pPr>
              <w:jc w:val="center"/>
            </w:pPr>
            <w:r>
              <w:t>1600</w:t>
            </w:r>
          </w:p>
        </w:tc>
        <w:tc>
          <w:tcPr>
            <w:tcW w:w="1417" w:type="dxa"/>
            <w:vMerge/>
          </w:tcPr>
          <w:p w:rsidR="0025063E" w:rsidRDefault="0025063E" w:rsidP="00B05954">
            <w:pPr>
              <w:jc w:val="center"/>
            </w:pPr>
          </w:p>
        </w:tc>
      </w:tr>
      <w:tr w:rsidR="0025063E" w:rsidTr="0025063E">
        <w:tc>
          <w:tcPr>
            <w:tcW w:w="2043" w:type="dxa"/>
          </w:tcPr>
          <w:p w:rsidR="0025063E" w:rsidRDefault="0025063E" w:rsidP="00B05954">
            <w:pPr>
              <w:jc w:val="center"/>
            </w:pPr>
            <w:r>
              <w:t>2m</w:t>
            </w:r>
          </w:p>
        </w:tc>
        <w:tc>
          <w:tcPr>
            <w:tcW w:w="2909" w:type="dxa"/>
          </w:tcPr>
          <w:p w:rsidR="0025063E" w:rsidRDefault="0025063E" w:rsidP="00B05954">
            <w:pPr>
              <w:jc w:val="center"/>
            </w:pPr>
            <w:r>
              <w:t>Planted conifer</w:t>
            </w:r>
          </w:p>
        </w:tc>
        <w:tc>
          <w:tcPr>
            <w:tcW w:w="2386" w:type="dxa"/>
          </w:tcPr>
          <w:p w:rsidR="0025063E" w:rsidRDefault="0025063E" w:rsidP="00B05954">
            <w:pPr>
              <w:jc w:val="center"/>
            </w:pPr>
            <w:r>
              <w:t>2500</w:t>
            </w:r>
          </w:p>
        </w:tc>
        <w:tc>
          <w:tcPr>
            <w:tcW w:w="1417" w:type="dxa"/>
            <w:vMerge/>
          </w:tcPr>
          <w:p w:rsidR="0025063E" w:rsidRDefault="0025063E" w:rsidP="00B05954">
            <w:pPr>
              <w:jc w:val="center"/>
            </w:pPr>
          </w:p>
        </w:tc>
      </w:tr>
      <w:tr w:rsidR="0025063E" w:rsidTr="0025063E">
        <w:tc>
          <w:tcPr>
            <w:tcW w:w="2043" w:type="dxa"/>
          </w:tcPr>
          <w:p w:rsidR="0025063E" w:rsidRDefault="0025063E" w:rsidP="00B05954">
            <w:pPr>
              <w:jc w:val="center"/>
            </w:pPr>
            <w:r>
              <w:t>1m</w:t>
            </w:r>
          </w:p>
        </w:tc>
        <w:tc>
          <w:tcPr>
            <w:tcW w:w="2909" w:type="dxa"/>
          </w:tcPr>
          <w:p w:rsidR="0025063E" w:rsidRDefault="0025063E" w:rsidP="00B05954">
            <w:pPr>
              <w:jc w:val="center"/>
            </w:pPr>
            <w:r>
              <w:t>Soft fruit</w:t>
            </w:r>
          </w:p>
        </w:tc>
        <w:tc>
          <w:tcPr>
            <w:tcW w:w="2386" w:type="dxa"/>
          </w:tcPr>
          <w:p w:rsidR="0025063E" w:rsidRDefault="0025063E" w:rsidP="00B05954">
            <w:pPr>
              <w:jc w:val="center"/>
            </w:pPr>
            <w:r>
              <w:t>10,000</w:t>
            </w:r>
          </w:p>
        </w:tc>
        <w:tc>
          <w:tcPr>
            <w:tcW w:w="1417" w:type="dxa"/>
            <w:vMerge/>
          </w:tcPr>
          <w:p w:rsidR="0025063E" w:rsidRDefault="0025063E" w:rsidP="00B05954">
            <w:pPr>
              <w:jc w:val="center"/>
            </w:pPr>
          </w:p>
        </w:tc>
      </w:tr>
    </w:tbl>
    <w:p w:rsidR="0025063E" w:rsidRDefault="0025063E" w:rsidP="0025063E"/>
    <w:p w:rsidR="0025063E" w:rsidRPr="0025063E" w:rsidRDefault="0025063E" w:rsidP="0025063E">
      <w:pPr>
        <w:rPr>
          <w:b/>
        </w:rPr>
      </w:pPr>
      <w:r w:rsidRPr="0025063E">
        <w:rPr>
          <w:b/>
        </w:rPr>
        <w:t>Woodland composition</w:t>
      </w:r>
    </w:p>
    <w:p w:rsidR="001728B6" w:rsidRDefault="0025063E">
      <w:r>
        <w:t>What is the composition of the woodland (% of each species)?</w:t>
      </w:r>
    </w:p>
    <w:p w:rsidR="003B1418" w:rsidRDefault="003B1418">
      <w:pPr>
        <w:rPr>
          <w:rStyle w:val="Emphasis"/>
          <w:i w:val="0"/>
        </w:rPr>
      </w:pPr>
      <w:r>
        <w:rPr>
          <w:rStyle w:val="Emphasis"/>
          <w:i w:val="0"/>
        </w:rPr>
        <w:t>Sweet chestnut blight is caused by a fungus which attacks bark</w:t>
      </w:r>
      <w:r w:rsidR="00DE282C">
        <w:rPr>
          <w:rStyle w:val="Emphasis"/>
          <w:i w:val="0"/>
        </w:rPr>
        <w:t xml:space="preserve"> and can kill sweet chestnut trees. If this disease reaches </w:t>
      </w:r>
      <w:proofErr w:type="spellStart"/>
      <w:r w:rsidR="00DE282C">
        <w:rPr>
          <w:rStyle w:val="Emphasis"/>
          <w:i w:val="0"/>
        </w:rPr>
        <w:t>Alderley</w:t>
      </w:r>
      <w:proofErr w:type="spellEnd"/>
      <w:r w:rsidR="00DE282C">
        <w:rPr>
          <w:rStyle w:val="Emphasis"/>
          <w:i w:val="0"/>
        </w:rPr>
        <w:t xml:space="preserve"> Edge, </w:t>
      </w:r>
      <w:r w:rsidR="0025063E">
        <w:rPr>
          <w:rStyle w:val="Emphasis"/>
          <w:i w:val="0"/>
        </w:rPr>
        <w:t xml:space="preserve">using the calculated tree density and species composition, </w:t>
      </w:r>
      <w:r w:rsidR="00DE282C">
        <w:rPr>
          <w:rStyle w:val="Emphasis"/>
          <w:i w:val="0"/>
        </w:rPr>
        <w:t>how many trees per hectare are at risk from this disease?</w:t>
      </w:r>
    </w:p>
    <w:p w:rsidR="00DE282C" w:rsidRDefault="00DE282C">
      <w:pPr>
        <w:rPr>
          <w:rStyle w:val="Emphasis"/>
          <w:i w:val="0"/>
        </w:rPr>
      </w:pPr>
      <w:r>
        <w:rPr>
          <w:rStyle w:val="Emphasis"/>
          <w:i w:val="0"/>
        </w:rPr>
        <w:t xml:space="preserve">In heavily infected areas, the fungus will also spread to oak trees. They are not likely to die, but can act as a reservoir for the disease. If the woodland at </w:t>
      </w:r>
      <w:proofErr w:type="spellStart"/>
      <w:r>
        <w:rPr>
          <w:rStyle w:val="Emphasis"/>
          <w:i w:val="0"/>
        </w:rPr>
        <w:t>Alderley</w:t>
      </w:r>
      <w:proofErr w:type="spellEnd"/>
      <w:r>
        <w:rPr>
          <w:rStyle w:val="Emphasis"/>
          <w:i w:val="0"/>
        </w:rPr>
        <w:t xml:space="preserve"> Edge was heavily infected, </w:t>
      </w:r>
      <w:r w:rsidR="00B421ED">
        <w:rPr>
          <w:rStyle w:val="Emphasis"/>
          <w:i w:val="0"/>
        </w:rPr>
        <w:t xml:space="preserve">what is the total number of </w:t>
      </w:r>
      <w:r>
        <w:rPr>
          <w:rStyle w:val="Emphasis"/>
          <w:i w:val="0"/>
        </w:rPr>
        <w:t>trees per hectare could be carrying the disease?</w:t>
      </w:r>
    </w:p>
    <w:p w:rsidR="00DE282C" w:rsidRDefault="00512CE3">
      <w:r>
        <w:t>Did you see evidence for any other tree disease while surveying that you would recommend for further work?</w:t>
      </w:r>
    </w:p>
    <w:p w:rsidR="00512CE3" w:rsidRDefault="00B02DFE" w:rsidP="00512CE3">
      <w:pPr>
        <w:rPr>
          <w:rStyle w:val="Emphasis"/>
          <w:i w:val="0"/>
        </w:rPr>
      </w:pPr>
      <w:hyperlink r:id="rId5" w:history="1">
        <w:r w:rsidR="00512CE3" w:rsidRPr="00FC7A4A">
          <w:rPr>
            <w:rStyle w:val="Hyperlink"/>
          </w:rPr>
          <w:t>https://www.forestresearch.gov.uk/tools-and-resources/pest-and-disease-resources/sweet-chestnut-blight-cryphonectria-parasitica/</w:t>
        </w:r>
      </w:hyperlink>
    </w:p>
    <w:p w:rsidR="00B421ED" w:rsidRPr="00854FAB" w:rsidRDefault="00B421ED">
      <w:pPr>
        <w:rPr>
          <w:b/>
        </w:rPr>
      </w:pPr>
      <w:r w:rsidRPr="00854FAB">
        <w:rPr>
          <w:b/>
        </w:rPr>
        <w:t>Tree Diameters</w:t>
      </w:r>
    </w:p>
    <w:p w:rsidR="00B421ED" w:rsidRDefault="00854FAB">
      <w:r>
        <w:t>C</w:t>
      </w:r>
      <w:r w:rsidR="00B421ED">
        <w:t xml:space="preserve">alculate the average diameter for </w:t>
      </w:r>
      <w:r w:rsidR="00173443">
        <w:t>oak, pine, birch and beech. Also</w:t>
      </w:r>
      <w:r w:rsidR="00B02DFE">
        <w:t xml:space="preserve"> calculate the standard deviation</w:t>
      </w:r>
      <w:bookmarkStart w:id="0" w:name="_GoBack"/>
      <w:bookmarkEnd w:id="0"/>
      <w:r w:rsidR="00173443">
        <w:t xml:space="preserve"> which gives a measure of the variation around the mean.</w:t>
      </w:r>
      <w:r>
        <w:t xml:space="preserve"> Is there </w:t>
      </w:r>
      <w:r w:rsidR="00173443">
        <w:t>and evidence for any of the species having less variation in trunk size? What might this suggest about the age of those trees?</w:t>
      </w:r>
    </w:p>
    <w:p w:rsidR="00A3420A" w:rsidRDefault="00A3420A"/>
    <w:p w:rsidR="00D574A9" w:rsidRDefault="00D574A9"/>
    <w:p w:rsidR="00D574A9" w:rsidRDefault="00D574A9"/>
    <w:p w:rsidR="00A3420A" w:rsidRPr="00A3420A" w:rsidRDefault="00A3420A">
      <w:pPr>
        <w:rPr>
          <w:b/>
        </w:rPr>
      </w:pPr>
      <w:r w:rsidRPr="00A3420A">
        <w:rPr>
          <w:b/>
        </w:rPr>
        <w:t>Tree density estimate calculation:</w:t>
      </w: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How to calculate the density estimate for each station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:</w:t>
      </w: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en-GB"/>
        </w:rPr>
      </w:pP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en-GB"/>
        </w:rPr>
      </w:pPr>
      <w:r>
        <w:rPr>
          <w:rFonts w:ascii="Verdana" w:eastAsia="Times New Roman" w:hAnsi="Verdana" w:cs="Times New Roman"/>
          <w:b/>
          <w:bCs/>
          <w:noProof/>
          <w:color w:val="000000"/>
          <w:sz w:val="19"/>
          <w:szCs w:val="19"/>
          <w:lang w:eastAsia="en-GB"/>
        </w:rPr>
        <w:drawing>
          <wp:inline distT="0" distB="0" distL="0" distR="0" wp14:anchorId="7C4F1E03" wp14:editId="023F606A">
            <wp:extent cx="3733800" cy="57097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999" cy="58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420A" w:rsidRDefault="00A3420A" w:rsidP="00A3420A">
      <w:pPr>
        <w:spacing w:after="0" w:line="240" w:lineRule="auto"/>
      </w:pP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en-GB"/>
        </w:rPr>
      </w:pP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  <w:r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en-GB"/>
        </w:rPr>
        <w:t>Worked example for station 1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br/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Distance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1= </w:t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1.20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m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br/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Distance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2 = 0.</w:t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4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5 m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br/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Distance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3 = 0.</w:t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85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m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br/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Distance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4 = </w:t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2.10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m</w:t>
      </w: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br/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Mean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distance to a plant (</w:t>
      </w:r>
      <w:r>
        <w:rPr>
          <w:rFonts w:ascii="Verdana" w:eastAsia="Times New Roman" w:hAnsi="Verdana" w:cs="Times New Roman"/>
          <w:sz w:val="19"/>
          <w:szCs w:val="19"/>
          <w:lang w:eastAsia="en-GB"/>
        </w:rPr>
        <w:t>d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) = </w:t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1.15 m</w:t>
      </w:r>
      <w:r w:rsidRPr="00532DF9"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br/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Tree density at station 1 = 1/1.15</w:t>
      </w:r>
      <w:r w:rsidRPr="00601B4C">
        <w:rPr>
          <w:rFonts w:ascii="Verdana" w:eastAsia="Times New Roman" w:hAnsi="Verdana" w:cs="Times New Roman"/>
          <w:color w:val="000000"/>
          <w:sz w:val="19"/>
          <w:szCs w:val="19"/>
          <w:vertAlign w:val="superscript"/>
          <w:lang w:eastAsia="en-GB"/>
        </w:rPr>
        <w:t>2</w:t>
      </w: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 xml:space="preserve"> = 0.7561 trees per m</w:t>
      </w:r>
      <w:r w:rsidRPr="00601B4C">
        <w:rPr>
          <w:rFonts w:ascii="Verdana" w:eastAsia="Times New Roman" w:hAnsi="Verdana" w:cs="Times New Roman"/>
          <w:color w:val="000000"/>
          <w:sz w:val="19"/>
          <w:szCs w:val="19"/>
          <w:vertAlign w:val="superscript"/>
          <w:lang w:eastAsia="en-GB"/>
        </w:rPr>
        <w:t>2</w:t>
      </w: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Tree density is often given in trees per hectare, and</w:t>
      </w: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1 hectare = 100 m x 100 m = 10,000 m</w:t>
      </w:r>
      <w:r w:rsidRPr="00601B4C">
        <w:rPr>
          <w:rFonts w:ascii="Verdana" w:eastAsia="Times New Roman" w:hAnsi="Verdana" w:cs="Times New Roman"/>
          <w:color w:val="000000"/>
          <w:sz w:val="19"/>
          <w:szCs w:val="19"/>
          <w:vertAlign w:val="superscript"/>
          <w:lang w:eastAsia="en-GB"/>
        </w:rPr>
        <w:t>2</w:t>
      </w:r>
    </w:p>
    <w:p w:rsidR="00A3420A" w:rsidRDefault="00A3420A" w:rsidP="00A3420A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</w:pPr>
      <w:r>
        <w:rPr>
          <w:rFonts w:ascii="Verdana" w:eastAsia="Times New Roman" w:hAnsi="Verdana" w:cs="Times New Roman"/>
          <w:color w:val="000000"/>
          <w:sz w:val="19"/>
          <w:szCs w:val="19"/>
          <w:lang w:eastAsia="en-GB"/>
        </w:rPr>
        <w:t>So density at station 1 = 7,561 trees per hectare</w:t>
      </w:r>
    </w:p>
    <w:p w:rsidR="00A3420A" w:rsidRDefault="00A3420A" w:rsidP="00A3420A">
      <w:pPr>
        <w:spacing w:after="0" w:line="240" w:lineRule="auto"/>
      </w:pPr>
    </w:p>
    <w:p w:rsidR="00A3420A" w:rsidRDefault="00A3420A" w:rsidP="00A3420A"/>
    <w:p w:rsidR="00A3420A" w:rsidRDefault="00A3420A" w:rsidP="00A3420A">
      <w:r>
        <w:t>Once you have a number for the tree density in trees per hectare for each station, estimate the tree density for the whole site by calculating the overall mean. You can</w:t>
      </w:r>
      <w:r w:rsidR="004001BE">
        <w:t xml:space="preserve"> also calculate a standard deviation</w:t>
      </w:r>
      <w:r>
        <w:t xml:space="preserve"> for this mean.</w:t>
      </w:r>
    </w:p>
    <w:p w:rsidR="004001BE" w:rsidRDefault="004001BE" w:rsidP="00A3420A"/>
    <w:p w:rsidR="004001BE" w:rsidRPr="003B720C" w:rsidRDefault="004001BE" w:rsidP="00A3420A">
      <w:pPr>
        <w:rPr>
          <w:b/>
        </w:rPr>
      </w:pPr>
      <w:r w:rsidRPr="003B720C">
        <w:rPr>
          <w:b/>
        </w:rPr>
        <w:t>Standard deviation calculation:</w:t>
      </w:r>
    </w:p>
    <w:p w:rsidR="004001BE" w:rsidRPr="003B1418" w:rsidRDefault="00C04135" w:rsidP="00A3420A">
      <w:r>
        <w:rPr>
          <w:rFonts w:ascii="Arial" w:hAnsi="Arial" w:cs="Arial"/>
        </w:rPr>
        <w:t>√</w:t>
      </w:r>
      <w:r w:rsidR="00C2316C">
        <w:rPr>
          <w:rFonts w:ascii="Arial" w:hAnsi="Arial" w:cs="Arial"/>
        </w:rPr>
        <w:t xml:space="preserve"> </w:t>
      </w:r>
      <w:proofErr w:type="gramStart"/>
      <w:r w:rsidR="00C2316C" w:rsidRPr="00C2316C">
        <w:rPr>
          <w:rFonts w:ascii="Arial" w:hAnsi="Arial" w:cs="Arial"/>
          <w:u w:val="single"/>
        </w:rPr>
        <w:t>∑(</w:t>
      </w:r>
      <w:proofErr w:type="gramEnd"/>
      <w:r>
        <w:rPr>
          <w:rFonts w:ascii="Arial" w:hAnsi="Arial" w:cs="Arial"/>
          <w:u w:val="single"/>
        </w:rPr>
        <w:t xml:space="preserve">density </w:t>
      </w:r>
      <w:r w:rsidR="00C2316C" w:rsidRPr="00C2316C">
        <w:rPr>
          <w:rFonts w:ascii="Arial" w:hAnsi="Arial" w:cs="Arial"/>
          <w:u w:val="single"/>
        </w:rPr>
        <w:t>value-mean</w:t>
      </w:r>
      <w:r w:rsidR="003B720C">
        <w:rPr>
          <w:rFonts w:ascii="Arial" w:hAnsi="Arial" w:cs="Arial"/>
          <w:u w:val="single"/>
        </w:rPr>
        <w:t xml:space="preserve"> density value</w:t>
      </w:r>
      <w:r w:rsidR="00C2316C" w:rsidRPr="00C2316C">
        <w:rPr>
          <w:rFonts w:ascii="Arial" w:hAnsi="Arial" w:cs="Arial"/>
          <w:u w:val="single"/>
        </w:rPr>
        <w:t>)</w:t>
      </w:r>
      <w:r w:rsidR="00C2316C" w:rsidRPr="00C2316C">
        <w:rPr>
          <w:rFonts w:ascii="Arial" w:hAnsi="Arial" w:cs="Arial"/>
          <w:u w:val="single"/>
          <w:vertAlign w:val="superscript"/>
        </w:rPr>
        <w:t>2</w:t>
      </w:r>
      <w:r w:rsidR="00C2316C">
        <w:rPr>
          <w:rFonts w:ascii="Arial" w:hAnsi="Arial" w:cs="Arial"/>
          <w:u w:val="single"/>
          <w:vertAlign w:val="superscript"/>
        </w:rPr>
        <w:t xml:space="preserve"> </w:t>
      </w:r>
      <w:r w:rsidR="00C2316C" w:rsidRPr="00C2316C">
        <w:rPr>
          <w:rFonts w:ascii="Arial" w:hAnsi="Arial" w:cs="Arial"/>
        </w:rPr>
        <w:t xml:space="preserve">/ </w:t>
      </w:r>
      <w:r w:rsidR="003B720C">
        <w:rPr>
          <w:rFonts w:ascii="Arial" w:hAnsi="Arial" w:cs="Arial"/>
        </w:rPr>
        <w:t>(number of replicate stations</w:t>
      </w:r>
      <w:r>
        <w:rPr>
          <w:rFonts w:ascii="Arial" w:hAnsi="Arial" w:cs="Arial"/>
        </w:rPr>
        <w:t>–</w:t>
      </w:r>
      <w:r w:rsidR="00C2316C">
        <w:rPr>
          <w:rFonts w:ascii="Arial" w:hAnsi="Arial" w:cs="Arial"/>
        </w:rPr>
        <w:t>1</w:t>
      </w:r>
      <w:r>
        <w:rPr>
          <w:rFonts w:ascii="Arial" w:hAnsi="Arial" w:cs="Arial"/>
        </w:rPr>
        <w:t>)</w:t>
      </w:r>
    </w:p>
    <w:sectPr w:rsidR="004001BE" w:rsidRPr="003B1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418"/>
    <w:rsid w:val="001728B6"/>
    <w:rsid w:val="00173443"/>
    <w:rsid w:val="00176435"/>
    <w:rsid w:val="0025063E"/>
    <w:rsid w:val="002B7DB3"/>
    <w:rsid w:val="002D31CE"/>
    <w:rsid w:val="003B1418"/>
    <w:rsid w:val="003B720C"/>
    <w:rsid w:val="004001BE"/>
    <w:rsid w:val="00466509"/>
    <w:rsid w:val="00512CE3"/>
    <w:rsid w:val="00530DE8"/>
    <w:rsid w:val="00854FAB"/>
    <w:rsid w:val="00A159AB"/>
    <w:rsid w:val="00A3420A"/>
    <w:rsid w:val="00B02DFE"/>
    <w:rsid w:val="00B05954"/>
    <w:rsid w:val="00B421ED"/>
    <w:rsid w:val="00B867C3"/>
    <w:rsid w:val="00C04135"/>
    <w:rsid w:val="00C2316C"/>
    <w:rsid w:val="00D574A9"/>
    <w:rsid w:val="00DD086A"/>
    <w:rsid w:val="00DE282C"/>
    <w:rsid w:val="00FB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0CCB"/>
  <w15:docId w15:val="{FB2674BE-5771-4612-A2AA-5D6D6FA7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B1418"/>
    <w:rPr>
      <w:i/>
      <w:iCs/>
    </w:rPr>
  </w:style>
  <w:style w:type="character" w:styleId="Hyperlink">
    <w:name w:val="Hyperlink"/>
    <w:basedOn w:val="DefaultParagraphFont"/>
    <w:uiPriority w:val="99"/>
    <w:unhideWhenUsed/>
    <w:rsid w:val="00DE282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72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forestresearch.gov.uk/tools-and-resources/pest-and-disease-resources/sweet-chestnut-blight-cryphonectria-parasiti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46A30-9EEB-4C6A-BCEC-EA3AEF488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Webster</dc:creator>
  <cp:lastModifiedBy>Clare Robinson</cp:lastModifiedBy>
  <cp:revision>9</cp:revision>
  <dcterms:created xsi:type="dcterms:W3CDTF">2022-10-17T12:06:00Z</dcterms:created>
  <dcterms:modified xsi:type="dcterms:W3CDTF">2024-10-30T12:47:00Z</dcterms:modified>
</cp:coreProperties>
</file>