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p14">
  <w:body>
    <w:p ns2:paraId="57667ACD">
      <w:pPr>
        <w:spacing w:before="2400" w:after="0"/>
      </w:pPr>
    </w:p>
    <w:p ns2:paraId="414FA5E4">
      <w:pPr>
        <w:pStyle w:val="10"/>
        <w:spacing w:before="1800" w:after="0" w:line="360" w:lineRule="auto"/>
        <w:jc w:val="center"/>
      </w:pPr>
      <w:r>
        <w:rPr>
          <w:rFonts w:ascii="微软雅黑" w:hAnsi="微软雅黑" w:eastAsia="微软雅黑" w:cs="微软雅黑"/>
          <w:b/>
          <w:bCs/>
          <w:color w:val="000000"/>
          <w:sz w:val="44"/>
          <w:szCs w:val="56"/>
        </w:rPr>
        <w:t xml:space="preserve">项目名称</w:t>
      </w:r>
    </w:p>
    <w:p ns2:paraId="0230D2AF">
      <w:pPr>
        <w:pStyle w:val="10"/>
        <w:spacing w:before="0" w:after="360" w:line="360" w:lineRule="auto"/>
        <w:jc w:val="center"/>
      </w:pPr>
      <w:r>
        <w:rPr>
          <w:rFonts w:ascii="微软雅黑" w:hAnsi="微软雅黑" w:eastAsia="微软雅黑" w:cs="微软雅黑"/>
          <w:b/>
          <w:bCs/>
          <w:color w:val="000000"/>
          <w:sz w:val="44"/>
          <w:szCs w:val="56"/>
        </w:rPr>
        <w:t xml:space="preserve">正式材料</w:t>
      </w:r>
    </w:p>
    <w:p ns2:paraId="735D8355">
      <w:pPr>
        <w:pBdr>
          <w:bottom w:val="single" w:color="2E5496" w:sz="12" w:space="4"/>
        </w:pBdr>
        <w:spacing w:before="0" w:after="480"/>
        <w:jc w:val="center"/>
      </w:pPr>
    </w:p>
    <w:p ns2:paraId="74C0680F">
      <w:pPr>
        <w:pStyle w:val="20"/>
        <w:spacing w:before="160" w:after="120" w:line="360" w:lineRule="auto"/>
        <w:jc w:val="center"/>
      </w:pPr>
      <w:r>
        <w:rPr>
          <w:rFonts w:ascii="仿宋" w:hAnsi="仿宋" w:eastAsia="仿宋" w:cs="仿宋"/>
          <w:b w:val="0"/>
          <w:bCs/>
          <w:color w:val="000000"/>
          <w:sz w:val="28"/>
          <w:szCs w:val="26"/>
        </w:rPr>
        <w:t xml:space="preserve">文件密级：内部资料</w:t>
      </w:r>
    </w:p>
    <w:p ns2:paraId="7FC01299">
      <w:pPr>
        <w:pStyle w:val="20"/>
        <w:spacing w:before="120" w:after="120" w:line="360" w:lineRule="auto"/>
        <w:jc w:val="center"/>
        <w:rPr>
          <w:rFonts w:hint="default" w:cs="仿宋"/>
          <w:b w:val="0"/>
          <w:color w:val="000000"/>
          <w:sz w:val="28"/>
          <w:szCs w:val="26"/>
          <w:lang w:val="en-US" w:eastAsia="zh-CN"/>
        </w:rPr>
      </w:pPr>
      <w:r>
        <w:rPr>
          <w:rFonts w:ascii="仿宋" w:hAnsi="仿宋" w:eastAsia="仿宋" w:cs="仿宋"/>
          <w:b w:val="0"/>
          <w:color w:val="000000"/>
          <w:sz w:val="28"/>
          <w:szCs w:val="26"/>
        </w:rPr>
        <w:t xml:space="preserve">编制单位：编制单位</w:t>
      </w:r>
      <w:r>
        <w:rPr>
          <w:rFonts w:hint="eastAsia" w:cs="仿宋"/>
          <w:b w:val="0"/>
          <w:color w:val="000000"/>
          <w:sz w:val="28"/>
          <w:szCs w:val="26"/>
          <w:lang w:val="en-US" w:eastAsia="zh-CN"/>
        </w:rPr>
        <w:t/>
      </w:r>
    </w:p>
    <w:p ns2:paraId="465130AD">
      <w:pPr>
        <w:pStyle w:val="20"/>
        <w:spacing w:before="120" w:after="120" w:line="360" w:lineRule="auto"/>
        <w:jc w:val="center"/>
      </w:pPr>
      <w:r>
        <w:rPr>
          <w:rFonts w:ascii="仿宋" w:hAnsi="仿宋" w:eastAsia="仿宋" w:cs="仿宋"/>
          <w:b w:val="0"/>
          <w:color w:val="000000"/>
          <w:sz w:val="28"/>
          <w:szCs w:val="26"/>
        </w:rPr>
        <w:t xml:space="preserve">编制日期：二〇二六年</w:t>
      </w:r>
      <w:r>
        <w:rPr>
          <w:rFonts w:hint="eastAsia" w:cs="仿宋"/>
          <w:b w:val="0"/>
          <w:color w:val="000000"/>
          <w:sz w:val="28"/>
          <w:szCs w:val="26"/>
          <w:lang w:val="en-US" w:eastAsia="zh-CN"/>
        </w:rPr>
        <w:t/>
      </w:r>
      <w:r>
        <w:rPr>
          <w:rFonts w:ascii="仿宋" w:hAnsi="仿宋" w:eastAsia="仿宋" w:cs="仿宋"/>
          <w:b w:val="0"/>
          <w:color w:val="000000"/>
          <w:sz w:val="28"/>
          <w:szCs w:val="26"/>
        </w:rPr>
        <w:t/>
      </w:r>
    </w:p>
    <w:p ns2:paraId="7B6CF531">
      <w:pPr>
        <w:pStyle w:val="20"/>
        <w:spacing w:before="120" w:after="120" w:line="360" w:lineRule="auto"/>
        <w:jc w:val="center"/>
      </w:pPr>
      <w:r>
        <w:rPr>
          <w:rFonts w:ascii="仿宋" w:hAnsi="仿宋" w:eastAsia="仿宋" w:cs="仿宋"/>
          <w:b w:val="0"/>
          <w:color w:val="000000"/>
          <w:sz w:val="28"/>
          <w:szCs w:val="26"/>
        </w:rPr>
        <w:t xml:space="preserve">版本号：V1.0</w:t>
      </w:r>
    </w:p>
    <w:p ns2:paraId="03F3E554">
      <w:r>
        <w:rPr>
          <w:rFonts w:ascii="仿宋" w:hAnsi="仿宋" w:eastAsia="仿宋" w:cs="仿宋"/>
          <w:color w:val="000000"/>
          <w:sz w:val="24"/>
        </w:rPr>
        <w:br w:type="page"/>
      </w:r>
    </w:p>
    <w:p>
      <w:pPr>
        <w:pStyle w:val="19"/>
        <w:spacing w:before="240" w:after="240" w:line="276" w:lineRule="auto"/>
        <w:jc w:val="center"/>
        <w:rPr>
          <w:rFonts w:ascii="微软雅黑" w:hAnsi="微软雅黑" w:eastAsia="微软雅黑" w:cs="微软雅黑"/>
          <w:b/>
          <w:bCs/>
          <w:color w:val="000000"/>
          <w:sz w:val="44"/>
          <w:szCs w:val="40"/>
        </w:rPr>
      </w:pPr>
      <w:r>
        <w:rPr>
          <w:rFonts w:ascii="微软雅黑" w:hAnsi="微软雅黑" w:eastAsia="微软雅黑" w:cs="微软雅黑"/>
          <w:b/>
          <w:bCs/>
          <w:color w:val="000000"/>
          <w:sz w:val="44"/>
          <w:szCs w:val="40"/>
        </w:rPr>
        <w:t xml:space="preserve">目  录</w:t>
      </w:r>
      <w:bookmarkStart w:id="0" w:name="_GoBack"/>
      <w:bookmarkEnd w:id="0"/>
    </w:p>
    <w:p>
      <w:pPr>
        <w:pStyle w:val="19"/>
      </w:pPr>
      <w:r>
        <w:fldChar w:fldCharType="begin" w:dirty="true"/>
      </w:r>
      <w:r>
        <w:instrText xml:space="preserve">TOC \o "1-4" \h \z \u</w:instrText>
      </w:r>
      <w:r>
        <w:fldChar w:fldCharType="separate"/>
      </w:r>
      <w:r>
        <w:t>目录将在最终生成时自动刷新</w:t>
      </w:r>
      <w:r>
        <w:fldChar w:fldCharType="end"/>
      </w:r>
    </w:p>
    <w:p>
      <w:r>
        <w:br w:type="page"/>
      </w:r>
    </w:p>
    <w:p>
      <w:pPr>
        <w:pStyle w:val="19"/>
      </w:pPr>
    </w:p>
    <w:p>
      <w:pPr>
        <w:pStyle w:val="2"/>
        <w:pBdr>
          <w:bottom w:val="single" w:color="2E5496" w:sz="8" w:space="4"/>
        </w:pBdr>
        <w:spacing w:before="360" w:after="200"/>
        <w:jc w:val="left"/>
      </w:pPr>
      <w:r>
        <w:rPr>
          <w:rFonts w:ascii="微软雅黑" w:hAnsi="微软雅黑" w:eastAsia="微软雅黑" w:cs="微软雅黑"/>
          <w:b/>
          <w:color w:val="000000"/>
          <w:sz w:val="44"/>
          <w:szCs w:val="44"/>
          <w:bCs/>
        </w:rPr>
        <w:t xml:space="preserve">项目概述</w:t>
      </w:r>
    </w:p>
    <w:p>
      <w:pPr>
        <w:pStyle w:val="19"/>
      </w:pPr>
      <w:r>
        <w:t xml:space="preserve">本模板用于生成企业正式 Word 材料。模板仅保留通用版式、标题体系、自动编号、正文样式、表格样式、页眉页脚和目录字段，不包含任何项目敏感内容。</w:t>
      </w:r>
    </w:p>
    <w:p>
      <w:pPr>
        <w:pStyle w:val="3"/>
        <w:spacing w:before="280" w:after="160"/>
        <w:jc w:val="left"/>
      </w:pPr>
      <w:r>
        <w:rPr>
          <w:rFonts w:ascii="微软雅黑" w:hAnsi="微软雅黑" w:eastAsia="微软雅黑" w:cs="微软雅黑"/>
          <w:b/>
          <w:color w:val="000000"/>
          <w:sz w:val="32"/>
          <w:szCs w:val="32"/>
          <w:bCs/>
        </w:rPr>
        <w:t xml:space="preserve">编制目的</w:t>
      </w:r>
    </w:p>
    <w:p>
      <w:pPr>
        <w:pStyle w:val="19"/>
      </w:pPr>
      <w:r>
        <w:t xml:space="preserve">通过统一文档格式、章节层级、表格样式和目录规则，降低团队成员在正式材料编写过程中的排版成本，提高交付材料的一致性和可复用性。</w:t>
      </w:r>
    </w:p>
    <w:p>
      <w:pPr>
        <w:pStyle w:val="3"/>
        <w:spacing w:before="280" w:after="160"/>
        <w:jc w:val="left"/>
      </w:pPr>
      <w:r>
        <w:rPr>
          <w:rFonts w:ascii="微软雅黑" w:hAnsi="微软雅黑" w:eastAsia="微软雅黑" w:cs="微软雅黑"/>
          <w:b/>
          <w:color w:val="000000"/>
          <w:sz w:val="32"/>
          <w:szCs w:val="32"/>
          <w:bCs/>
        </w:rPr>
        <w:t xml:space="preserve">适用范围</w:t>
      </w:r>
    </w:p>
    <w:p>
      <w:pPr>
        <w:pStyle w:val="19"/>
      </w:pPr>
      <w:r>
        <w:t xml:space="preserve">本模板适用于实施方案、建设方案、必要性分析、测试报告、总结报告、服务单材料及其他企业正式材料。</w:t>
      </w:r>
    </w:p>
    <w:p>
      <w:pPr>
        <w:pStyle w:val="2"/>
        <w:pBdr>
          <w:bottom w:val="single" w:color="2E5496" w:sz="8" w:space="4"/>
        </w:pBdr>
        <w:spacing w:before="360" w:after="200"/>
        <w:jc w:val="left"/>
      </w:pPr>
      <w:r>
        <w:rPr>
          <w:rFonts w:ascii="微软雅黑" w:hAnsi="微软雅黑" w:eastAsia="微软雅黑" w:cs="微软雅黑"/>
          <w:b/>
          <w:color w:val="000000"/>
          <w:sz w:val="44"/>
          <w:szCs w:val="44"/>
          <w:bCs/>
        </w:rPr>
        <w:t xml:space="preserve">标题样式示例</w:t>
      </w:r>
    </w:p>
    <w:p>
      <w:pPr>
        <w:pStyle w:val="3"/>
        <w:spacing w:before="280" w:after="160"/>
        <w:jc w:val="left"/>
      </w:pPr>
      <w:r>
        <w:rPr>
          <w:rFonts w:ascii="微软雅黑" w:hAnsi="微软雅黑" w:eastAsia="微软雅黑" w:cs="微软雅黑"/>
          <w:b/>
          <w:color w:val="000000"/>
          <w:sz w:val="32"/>
          <w:szCs w:val="32"/>
          <w:bCs/>
        </w:rPr>
        <w:t xml:space="preserve">二级标题示例</w:t>
      </w:r>
    </w:p>
    <w:p>
      <w:pPr>
        <w:pStyle w:val="19"/>
      </w:pPr>
      <w:r>
        <w:t xml:space="preserve">正文段落应保持正式、简洁、客观，不使用口语化、自媒体化或 AI 总结腔表达。</w:t>
      </w:r>
    </w:p>
    <w:p>
      <w:pPr>
        <w:pStyle w:val="4"/>
      </w:pPr>
      <w:r>
        <w:t xml:space="preserve">三级标题示例</w:t>
      </w:r>
    </w:p>
    <w:p>
      <w:pPr>
        <w:pStyle w:val="19"/>
      </w:pPr>
      <w:r>
        <w:t xml:space="preserve">三级标题用于描述更细粒度的分析项、执行项或检查项。</w:t>
      </w:r>
    </w:p>
    <w:p>
      <w:pPr>
        <w:pStyle w:val="5"/>
      </w:pPr>
      <w:r>
        <w:t xml:space="preserve">四级标题示例</w:t>
      </w:r>
    </w:p>
    <w:p>
      <w:pPr>
        <w:pStyle w:val="19"/>
      </w:pPr>
      <w:r>
        <w:t xml:space="preserve">四级标题用于必要的补充说明，不建议过度拆分。</w:t>
      </w:r>
    </w:p>
    <w:p>
      <w:pPr>
        <w:pStyle w:val="2"/>
        <w:pBdr>
          <w:bottom w:val="single" w:color="2E5496" w:sz="8" w:space="4"/>
        </w:pBdr>
        <w:spacing w:before="360" w:after="200"/>
        <w:jc w:val="left"/>
      </w:pPr>
      <w:r>
        <w:rPr>
          <w:rFonts w:ascii="微软雅黑" w:hAnsi="微软雅黑" w:eastAsia="微软雅黑" w:cs="微软雅黑"/>
          <w:b/>
          <w:color w:val="000000"/>
          <w:sz w:val="44"/>
          <w:szCs w:val="44"/>
          <w:bCs/>
        </w:rPr>
        <w:t xml:space="preserve">表格样式示例</w:t>
      </w:r>
    </w:p>
    <w:tbl>
      <w:tblPr>
        <w:tblStyle w:val="11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r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 xml:space="preserve">类型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 xml:space="preserve">说明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 xml:space="preserve">输出要求</w:t>
            </w:r>
          </w:p>
        </w:tc>
      </w:tr>
      <w:tr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对比类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用于方案、版本、能力或风险对比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表头和正文样式必须继承模板</w:t>
            </w:r>
          </w:p>
        </w:tc>
      </w:tr>
      <w:tr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计划类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用于阶段计划、任务清单和责任分工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内容简洁，字段明确</w:t>
            </w:r>
          </w:p>
        </w:tc>
      </w:tr>
      <w:tr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指标类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用于资源、性能、容量和质量指标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W w:w="3000" w:type="dxa"/>
          </w:tcPr>
          <w:p>
            <w:pPr>
              <w:pStyle w:val="21"/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22"/>
              </w:rPr>
              <w:t xml:space="preserve">保持统一口径和可追踪性</w:t>
            </w:r>
          </w:p>
        </w:tc>
      </w:tr>
    </w:tbl>
    <w:p>
      <w:pPr>
        <w:pStyle w:val="2"/>
        <w:pBdr>
          <w:bottom w:val="single" w:color="2E5496" w:sz="8" w:space="4"/>
        </w:pBdr>
        <w:spacing w:before="360" w:after="200"/>
        <w:jc w:val="left"/>
      </w:pPr>
      <w:r>
        <w:rPr>
          <w:rFonts w:ascii="微软雅黑" w:hAnsi="微软雅黑" w:eastAsia="微软雅黑" w:cs="微软雅黑"/>
          <w:b/>
          <w:color w:val="000000"/>
          <w:sz w:val="44"/>
          <w:szCs w:val="44"/>
          <w:bCs/>
        </w:rPr>
        <w:t xml:space="preserve">交付要求</w:t>
      </w:r>
    </w:p>
    <w:p>
      <w:pPr>
        <w:pStyle w:val="19"/>
      </w:pPr>
      <w:r>
        <w:t xml:space="preserve">生成文档应保留自动目录字段、自动编号体系、页眉页脚和页码字段。若未安装 LibreOffice，目录和页码可在 Word/WPS 中更新。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361" w:right="1417" w:bottom="1361" w:left="1417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29261">
    <w:pPr>
      <w:pBdr>
        <w:top w:val="single" w:color="2E5496" w:sz="6" w:space="4"/>
      </w:pBdr>
      <w:spacing w:before="0" w:after="0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仿宋" w:hAnsi="仿宋" w:eastAsia="仿宋" w:cs="仿宋"/>
        <w:color w:val="000000"/>
        <w:sz w:val="18"/>
      </w:rPr>
      <w:t>1</w:t>
    </w:r>
    <w:r>
      <w:rPr>
        <w:rFonts w:ascii="仿宋" w:hAnsi="仿宋" w:eastAsia="仿宋" w:cs="仿宋"/>
        <w:color w:val="000000"/>
        <w:sz w:val="18"/>
      </w:rPr>
      <w:fldChar w:fldCharType="end"/>
    </w:r>
    <w:r>
      <w:rPr>
        <w:rFonts w:ascii="仿宋" w:hAnsi="仿宋" w:eastAsia="仿宋" w:cs="仿宋"/>
        <w:b w:val="0"/>
        <w:color w:val="00000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仿宋" w:hAnsi="仿宋" w:eastAsia="仿宋" w:cs="仿宋"/>
        <w:color w:val="000000"/>
        <w:sz w:val="18"/>
      </w:rPr>
      <w:t>1</w:t>
    </w:r>
    <w:r>
      <w:rPr>
        <w:rFonts w:ascii="仿宋" w:hAnsi="仿宋" w:eastAsia="仿宋" w:cs="仿宋"/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37342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D7F84">
    <w:pPr>
      <w:pBdr>
        <w:bottom w:val="single" w:color="2E5496" w:sz="6" w:space="4"/>
      </w:pBdr>
      <w:spacing w:before="0" w:after="120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1DD1E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175DA5"/>
    <w:multiLevelType w:val="multilevel"/>
    <w:tmpl w:val="FF175DA5"/>
    <w:lvl w:ilvl="0" w:tentative="0">
      <w:start w:val="1"/>
      <w:numFmt w:val="bullet"/>
      <w:lvlText w:val="●"/>
      <w:lvlJc w:val="left"/>
      <w:pPr>
        <w:ind w:left="560" w:hanging="280"/>
      </w:pPr>
      <w:rPr>
        <w:rFonts w:ascii="Symbol" w:hAnsi="Symbol" w:eastAsia="Symbol" w:cs="Symbol"/>
        <w:sz w:val="24"/>
        <w:szCs w:val="24"/>
      </w:rPr>
    </w:lvl>
    <w:lvl w:ilvl="1" w:tentative="0">
      <w:start w:val="1"/>
      <w:numFmt w:val="bullet"/>
      <w:lvlText w:val="○"/>
      <w:lvlJc w:val="left"/>
      <w:pPr>
        <w:ind w:left="900" w:hanging="280"/>
      </w:pPr>
      <w:rPr>
        <w:rFonts w:ascii="Symbol" w:hAnsi="Symbol" w:eastAsia="Symbol" w:cs="Symbol"/>
        <w:sz w:val="22"/>
        <w:szCs w:val="22"/>
      </w:rPr>
    </w:lvl>
  </w:abstractNum>
  <w:abstractNum w:abstractNumId="1">
    <w:nsid w:val="6A1A3D2C"/>
    <w:multiLevelType w:val="multilevel"/>
    <w:tmpl w:val="6A1A3D2C"/>
    <w:lvl w:ilvl="0" w:tentative="0">
      <w:start w:val="1"/>
      <w:numFmt w:val="chineseCounting"/>
      <w:pStyle w:val="2"/>
      <w:lvlText w:val="第%1章"/>
      <w:lvlJc w:val="left"/>
      <w:pPr>
        <w:ind w:left="0" w:firstLine="0"/>
      </w:pPr>
      <w:rPr>
        <w:rFonts w:ascii="微软雅黑" w:hAnsi="微软雅黑" w:eastAsia="微软雅黑" w:cs="微软雅黑"/>
        <w:b/>
        <w:color w:val="000000"/>
        <w:sz w:val="44"/>
        <w:szCs w:val="44"/>
      </w:rPr>
    </w:lvl>
    <w:lvl w:ilvl="1" w:tentative="0">
      <w:start w:val="1"/>
      <w:numFmt w:val="decimal"/>
      <w:pStyle w:val="3"/>
      <w:isLgl/>
      <w:lvlText w:val="%1.%2"/>
      <w:lvlJc w:val="left"/>
      <w:pPr>
        <w:ind w:left="0" w:firstLine="0"/>
      </w:pPr>
      <w:rPr>
        <w:rFonts w:ascii="微软雅黑" w:hAnsi="微软雅黑" w:eastAsia="微软雅黑" w:cs="微软雅黑"/>
        <w:b/>
        <w:color w:val="000000"/>
        <w:sz w:val="32"/>
        <w:szCs w:val="32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0" w:firstLine="0"/>
      </w:pPr>
      <w:rPr>
        <w:rFonts w:ascii="微软雅黑" w:hAnsi="微软雅黑" w:eastAsia="微软雅黑" w:cs="微软雅黑"/>
        <w:b/>
        <w:color w:val="000000"/>
        <w:sz w:val="32"/>
        <w:szCs w:val="32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0" w:firstLine="0"/>
      </w:pPr>
      <w:rPr>
        <w:rFonts w:ascii="微软雅黑" w:hAnsi="微软雅黑" w:eastAsia="微软雅黑" w:cs="微软雅黑"/>
        <w:b/>
        <w:color w:val="000000"/>
        <w:sz w:val="28"/>
        <w:szCs w:val="28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CFF1B58"/>
    <w:rsid w:val="5EFF17F3"/>
    <w:rsid w:val="69DB5701"/>
    <w:rsid w:val="6FDBD707"/>
    <w:rsid w:val="777D2B63"/>
    <w:rsid w:val="A5BD26D2"/>
    <w:rsid w:val="AFFADB12"/>
    <w:rsid w:val="AFFF7494"/>
    <w:rsid w:val="BBE35AE2"/>
    <w:rsid w:val="DE9D61D3"/>
    <w:rsid w:val="E7FAF01B"/>
    <w:rsid w:val="EE9E0AEF"/>
    <w:rsid w:val="EFD95678"/>
    <w:rsid w:val="F77D49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="仿宋" w:hAnsi="仿宋" w:eastAsia="仿宋" w:cs="仿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="仿宋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numPr>
        <w:ilvl w:val="0"/>
        <w:numId w:val="1"/>
      </w:numPr>
      <w:spacing w:before="360" w:after="200"/>
      <w:outlineLvl w:val="0"/>
    </w:pPr>
    <w:rPr>
      <w:rFonts w:ascii="微软雅黑" w:hAnsi="微软雅黑" w:eastAsia="微软雅黑" w:cs="微软雅黑"/>
      <w:b/>
      <w:color w:val="000000"/>
      <w:sz w:val="44"/>
      <w:szCs w:val="44"/>
      <w:bCs/>
    </w:rPr>
  </w:style>
  <w:style w:type="paragraph" w:styleId="3">
    <w:name w:val="heading 2"/>
    <w:next w:val="1"/>
    <w:qFormat/>
    <w:uiPriority w:val="0"/>
    <w:pPr>
      <w:numPr>
        <w:ilvl w:val="1"/>
        <w:numId w:val="1"/>
      </w:numPr>
      <w:spacing w:before="280" w:after="160"/>
      <w:outlineLvl w:val="1"/>
    </w:pPr>
    <w:rPr>
      <w:rFonts w:ascii="微软雅黑" w:hAnsi="微软雅黑" w:eastAsia="微软雅黑" w:cs="微软雅黑"/>
      <w:b/>
      <w:color w:val="000000"/>
      <w:sz w:val="32"/>
      <w:szCs w:val="32"/>
      <w:bCs/>
    </w:rPr>
  </w:style>
  <w:style w:type="paragraph" w:styleId="4">
    <w:name w:val="heading 3"/>
    <w:next w:val="1"/>
    <w:qFormat/>
    <w:uiPriority w:val="0"/>
    <w:pPr>
      <w:numPr>
        <w:ilvl w:val="2"/>
        <w:numId w:val="1"/>
      </w:numPr>
      <w:spacing w:before="200" w:after="120"/>
      <w:outlineLvl w:val="2"/>
    </w:pPr>
    <w:rPr>
      <w:rFonts w:ascii="微软雅黑" w:hAnsi="微软雅黑" w:eastAsia="微软雅黑" w:cs="微软雅黑"/>
      <w:b/>
      <w:color w:val="000000"/>
      <w:sz w:val="32"/>
      <w:szCs w:val="32"/>
      <w:bCs/>
    </w:rPr>
  </w:style>
  <w:style w:type="paragraph" w:styleId="5">
    <w:name w:val="heading 4"/>
    <w:next w:val="1"/>
    <w:qFormat/>
    <w:uiPriority w:val="0"/>
    <w:pPr>
      <w:numPr>
        <w:ilvl w:val="3"/>
        <w:numId w:val="1"/>
      </w:numPr>
      <w:spacing w:before="280" w:after="290" w:line="360" w:lineRule="auto"/>
    </w:pPr>
    <w:rPr>
      <w:rFonts w:ascii="微软雅黑" w:hAnsi="微软雅黑" w:eastAsia="微软雅黑" w:cs="微软雅黑"/>
      <w:b/>
      <w:color w:val="000000"/>
      <w:sz w:val="28"/>
      <w:szCs w:val="28"/>
      <w:bCs/>
    </w:rPr>
  </w:style>
  <w:style w:type="paragraph" w:styleId="6">
    <w:name w:val="heading 5"/>
    <w:next w:val="1"/>
    <w:qFormat/>
    <w:uiPriority w:val="0"/>
    <w:pPr>
      <w:spacing w:before="240" w:after="240" w:line="360" w:lineRule="auto"/>
    </w:pPr>
    <w:rPr>
      <w:rFonts w:ascii="微软雅黑" w:hAnsi="微软雅黑" w:eastAsia="微软雅黑" w:cs="微软雅黑"/>
      <w:b/>
      <w:color w:val="000000"/>
      <w:sz w:val="28"/>
      <w:szCs w:val="24"/>
    </w:rPr>
  </w:style>
  <w:style w:type="paragraph" w:styleId="7">
    <w:name w:val="heading 6"/>
    <w:next w:val="1"/>
    <w:qFormat/>
    <w:uiPriority w:val="0"/>
    <w:pPr>
      <w:spacing w:before="200" w:after="200" w:line="360" w:lineRule="auto"/>
    </w:pPr>
    <w:rPr>
      <w:rFonts w:ascii="微软雅黑" w:hAnsi="微软雅黑" w:eastAsia="微软雅黑" w:cs="微软雅黑"/>
      <w:b/>
      <w:color w:val="000000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仿宋" w:hAnsi="仿宋" w:eastAsia="仿宋" w:cs="仿宋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仿宋" w:hAnsi="仿宋" w:eastAsia="仿宋" w:cs="仿宋"/>
      <w:color w:val="000000"/>
      <w:sz w:val="20"/>
      <w:szCs w:val="20"/>
    </w:rPr>
  </w:style>
  <w:style w:type="paragraph" w:styleId="10">
    <w:name w:val="Title"/>
    <w:qFormat/>
    <w:uiPriority w:val="0"/>
    <w:pPr>
      <w:spacing w:before="240" w:after="60" w:line="360" w:lineRule="auto"/>
    </w:pPr>
    <w:rPr>
      <w:rFonts w:ascii="微软雅黑" w:hAnsi="微软雅黑" w:eastAsia="微软雅黑" w:cs="微软雅黑"/>
      <w:b/>
      <w:color w:val="000000"/>
      <w:sz w:val="44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00000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360" w:lineRule="auto"/>
      <w:ind w:left="840" w:hanging="420"/>
    </w:pPr>
    <w:rPr>
      <w:rFonts w:ascii="仿宋" w:hAnsi="仿宋" w:eastAsia="仿宋" w:cs="仿宋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Body Ref"/>
    <w:uiPriority w:val="0"/>
    <w:pPr>
      <w:spacing w:before="0" w:after="0" w:line="360" w:lineRule="auto"/>
      <w:ind w:firstLine="480"/>
    </w:pPr>
    <w:rPr>
      <w:rFonts w:ascii="仿宋" w:hAnsi="仿宋" w:eastAsia="仿宋" w:cs="仿宋"/>
      <w:color w:val="000000"/>
      <w:sz w:val="24"/>
      <w:szCs w:val="24"/>
    </w:rPr>
  </w:style>
  <w:style w:type="paragraph" w:customStyle="1" w:styleId="20">
    <w:name w:val="Cover Meta Ref"/>
    <w:uiPriority w:val="0"/>
    <w:pPr>
      <w:spacing w:before="120" w:after="120" w:line="360" w:lineRule="auto"/>
    </w:pPr>
    <w:rPr>
      <w:rFonts w:ascii="仿宋" w:hAnsi="仿宋" w:eastAsia="仿宋" w:cs="仿宋"/>
      <w:color w:val="000000"/>
      <w:sz w:val="28"/>
      <w:szCs w:val="24"/>
    </w:rPr>
  </w:style>
  <w:style w:type="paragraph" w:customStyle="1" w:styleId="21">
    <w:name w:val="Table Text Ref"/>
    <w:uiPriority w:val="0"/>
    <w:pPr>
      <w:spacing w:before="0" w:after="0" w:line="288" w:lineRule="auto"/>
    </w:pPr>
    <w:rPr>
      <w:rFonts w:ascii="宋体" w:hAnsi="宋体" w:eastAsia="宋体" w:cs="宋体"/>
      <w:color w:val="000000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Application>standard-word-doc-skill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 Word Doc Skill Template</dc:title>
  <dc:subject>Sanitized public template for Codex skill</dc:subject>
  <dc:creator>standard-word-doc-skill</dc:creator>
  <cp:keywords>codex, skill, docx, template</cp:keywords>
  <dc:description>Sanitized template preserving styles, numbering, table formatting, header and footer.</dc:description>
  <cp:lastModifiedBy>standard-word-doc-skill</cp:lastModifiedBy>
  <dcterms:created xsi:type="dcterms:W3CDTF">2026-05-13T05:01:47Z</dcterms:created>
  <dcterms:modified xsi:type="dcterms:W3CDTF">2026-05-13T05:01:47Z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