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R2 Samples Report for 3 Thresholds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0"/>
              </w:rPr>
              <w:t>Strategy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0.6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0.7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0.8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RS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 (1.36%)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50 (6.81%)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50 (6.81%)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LL4AL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 (1.36%)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(4.08%)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(4.08%)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LCMD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 (1.36%)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(2.72%)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(2.72%)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MCD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 (1.36%)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90 (12.25%)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100 (13.62%)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EGAL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 (1.36%)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50 (6.81%)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70 (9.53%)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BayesianAL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 (1.36%)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260 (35.40%)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400 (54.47%)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GSx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 (1.36%)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(2.72%)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(2.72%)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GSy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 (1.36%)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(4.08%)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(4.08%)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iGS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 (1.36%)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(2.72%)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(2.72%)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GSBAG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 (1.36%)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(2.72%)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(2.72%)</w:t>
            </w:r>
          </w:p>
        </w:tc>
      </w:tr>
    </w:tbl>
    <w:p>
      <w:r>
        <w:br w:type="page"/>
      </w:r>
    </w:p>
    <w:p>
      <w:r>
        <w:t>All_Strategies_on_Pullout_ifss.png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_Strategies_on_Pullout_ifs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BayesianAL_vs_RS_on_Pullout_ifss.png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yesianAL_vs_RS_on_Pullout_ifs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EGAL_vs_RS_on_Pullout_ifss.png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GAL_vs_RS_on_Pullout_ifs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GSBAG_vs_RS_on_Pullout_ifss.png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BAG_vs_RS_on_Pullout_ifs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GSx_vs_RS_on_Pullout_ifss.png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x_vs_RS_on_Pullout_ifs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GSy_vs_RS_on_Pullout_ifss.png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y_vs_RS_on_Pullout_ifs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iGS_vs_RS_on_Pullout_ifss.png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GS_vs_RS_on_Pullout_ifs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LCMD_vs_RS_on_Pullout_ifss.png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CMD_vs_RS_on_Pullout_ifs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LL4AL_vs_RS_on_Pullout_ifss.png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L4AL_vs_RS_on_Pullout_ifs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MCD_vs_RS_on_Pullout_ifss.png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CD_vs_RS_on_Pullout_ifs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