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R2 Proportions Analysis</w:t>
      </w:r>
    </w:p>
    <w:p>
      <w:pPr>
        <w:pStyle w:val="Heading1"/>
      </w:pPr>
      <w:r>
        <w:t>RS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S_r2_proportion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LL4AL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L4AL_r2_proportion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LCMD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CMD_r2_proportion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MCD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CD_r2_proportion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EGAL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GAL_r2_proportion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BayesianAL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ayesianAL_r2_proportions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GSx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x_r2_proportion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GSy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y_r2_proportions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GSi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i_r2_proportion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GSBAG Strategy - R2 Proportions</w:t>
      </w:r>
    </w:p>
    <w:p>
      <w:r>
        <w:drawing>
          <wp:inline xmlns:a="http://schemas.openxmlformats.org/drawingml/2006/main" xmlns:pic="http://schemas.openxmlformats.org/drawingml/2006/picture">
            <wp:extent cx="5029200" cy="37719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SBAG_r2_proportions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7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RS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0.32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0.64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</w:tr>
    </w:tbl>
    <w:p>
      <w:pPr>
        <w:pStyle w:val="Heading1"/>
      </w:pPr>
      <w:r>
        <w:t>LL4AL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0.44</w:t>
            </w:r>
          </w:p>
        </w:tc>
        <w:tc>
          <w:tcPr>
            <w:tcW w:type="dxa" w:w="2160"/>
          </w:tcPr>
          <w:p>
            <w:r>
              <w:t>0.82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0.55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</w:tbl>
    <w:p>
      <w:pPr>
        <w:pStyle w:val="Heading1"/>
      </w:pPr>
      <w:r>
        <w:t>LCMD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0.27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0.17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0.56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0.67</w:t>
            </w:r>
          </w:p>
        </w:tc>
      </w:tr>
    </w:tbl>
    <w:p>
      <w:pPr>
        <w:pStyle w:val="Heading1"/>
      </w:pPr>
      <w:r>
        <w:t>MCD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0.38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</w:tbl>
    <w:p>
      <w:pPr>
        <w:pStyle w:val="Heading1"/>
      </w:pPr>
      <w:r>
        <w:t>EGAL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0.30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0.70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0.73</w:t>
            </w:r>
          </w:p>
        </w:tc>
      </w:tr>
    </w:tbl>
    <w:p>
      <w:pPr>
        <w:pStyle w:val="Heading1"/>
      </w:pPr>
      <w:r>
        <w:t>BayesianAL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0.24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0.45</w:t>
            </w:r>
          </w:p>
        </w:tc>
        <w:tc>
          <w:tcPr>
            <w:tcW w:type="dxa" w:w="2160"/>
          </w:tcPr>
          <w:p>
            <w:r>
              <w:t>0.91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0.19</w:t>
            </w:r>
          </w:p>
        </w:tc>
        <w:tc>
          <w:tcPr>
            <w:tcW w:type="dxa" w:w="2160"/>
          </w:tcPr>
          <w:p>
            <w:r>
              <w:t>0.76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</w:tbl>
    <w:p>
      <w:pPr>
        <w:pStyle w:val="Heading1"/>
      </w:pPr>
      <w:r>
        <w:t>GSx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0.11</w:t>
            </w:r>
          </w:p>
        </w:tc>
        <w:tc>
          <w:tcPr>
            <w:tcW w:type="dxa" w:w="2160"/>
          </w:tcPr>
          <w:p>
            <w:r>
              <w:t>0.41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0.75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0.62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</w:tbl>
    <w:p>
      <w:pPr>
        <w:pStyle w:val="Heading1"/>
      </w:pPr>
      <w:r>
        <w:t>GSy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0.16</w:t>
            </w:r>
          </w:p>
        </w:tc>
        <w:tc>
          <w:tcPr>
            <w:tcW w:type="dxa" w:w="2160"/>
          </w:tcPr>
          <w:p>
            <w:r>
              <w:t>0.53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0.08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</w:tbl>
    <w:p>
      <w:pPr>
        <w:pStyle w:val="Heading1"/>
      </w:pPr>
      <w:r>
        <w:t>GSi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0.12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0.42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0.14</w:t>
            </w:r>
          </w:p>
        </w:tc>
        <w:tc>
          <w:tcPr>
            <w:tcW w:type="dxa" w:w="2160"/>
          </w:tcPr>
          <w:p>
            <w:r>
              <w:t>0.68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0.05</w:t>
            </w:r>
          </w:p>
        </w:tc>
        <w:tc>
          <w:tcPr>
            <w:tcW w:type="dxa" w:w="2160"/>
          </w:tcPr>
          <w:p>
            <w:r>
              <w:t>0.10</w:t>
            </w:r>
          </w:p>
        </w:tc>
        <w:tc>
          <w:tcPr>
            <w:tcW w:type="dxa" w:w="2160"/>
          </w:tcPr>
          <w:p>
            <w:r>
              <w:t>0.65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0.60</w:t>
            </w:r>
          </w:p>
        </w:tc>
      </w:tr>
    </w:tbl>
    <w:p>
      <w:pPr>
        <w:pStyle w:val="Heading1"/>
      </w:pPr>
      <w:r>
        <w:t>GSBAG Strategy - Proportion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Dataset</w:t>
            </w:r>
          </w:p>
        </w:tc>
        <w:tc>
          <w:tcPr>
            <w:tcW w:type="dxa" w:w="2160"/>
          </w:tcPr>
          <w:p>
            <w:r>
              <w:t>R2 ≥ 0.5</w:t>
            </w:r>
          </w:p>
        </w:tc>
        <w:tc>
          <w:tcPr>
            <w:tcW w:type="dxa" w:w="2160"/>
          </w:tcPr>
          <w:p>
            <w:r>
              <w:t>R2 ≥ 0.7</w:t>
            </w:r>
          </w:p>
        </w:tc>
        <w:tc>
          <w:tcPr>
            <w:tcW w:type="dxa" w:w="2160"/>
          </w:tcPr>
          <w:p>
            <w:r>
              <w:t>R2 ≥ 0.9</w:t>
            </w:r>
          </w:p>
        </w:tc>
      </w:tr>
      <w:tr>
        <w:tc>
          <w:tcPr>
            <w:tcW w:type="dxa" w:w="2160"/>
          </w:tcPr>
          <w:p>
            <w:r>
              <w:t>GEN3f5n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0.18</w:t>
            </w:r>
          </w:p>
        </w:tc>
      </w:tr>
      <w:tr>
        <w:tc>
          <w:tcPr>
            <w:tcW w:type="dxa" w:w="2160"/>
          </w:tcPr>
          <w:p>
            <w:r>
              <w:t>GEN5f5n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0.15</w:t>
            </w:r>
          </w:p>
        </w:tc>
        <w:tc>
          <w:tcPr>
            <w:tcW w:type="dxa" w:w="2160"/>
          </w:tcPr>
          <w:p>
            <w:r>
              <w:t>0.51</w:t>
            </w:r>
          </w:p>
        </w:tc>
      </w:tr>
      <w:tr>
        <w:tc>
          <w:tcPr>
            <w:tcW w:type="dxa" w:w="2160"/>
          </w:tcPr>
          <w:p>
            <w:r>
              <w:t>GEN7f5n</w:t>
            </w:r>
          </w:p>
        </w:tc>
        <w:tc>
          <w:tcPr>
            <w:tcW w:type="dxa" w:w="2160"/>
          </w:tcPr>
          <w:p>
            <w:r>
              <w:t>0.07</w:t>
            </w:r>
          </w:p>
        </w:tc>
        <w:tc>
          <w:tcPr>
            <w:tcW w:type="dxa" w:w="2160"/>
          </w:tcPr>
          <w:p>
            <w:r>
              <w:t>0.20</w:t>
            </w:r>
          </w:p>
        </w:tc>
        <w:tc>
          <w:tcPr>
            <w:tcW w:type="dxa" w:w="2160"/>
          </w:tcPr>
          <w:p>
            <w:r>
              <w:t>0.74</w:t>
            </w:r>
          </w:p>
        </w:tc>
      </w:tr>
      <w:tr>
        <w:tc>
          <w:tcPr>
            <w:tcW w:type="dxa" w:w="2160"/>
          </w:tcPr>
          <w:p>
            <w:r>
              <w:t>GEN9f5n</w:t>
            </w:r>
          </w:p>
        </w:tc>
        <w:tc>
          <w:tcPr>
            <w:tcW w:type="dxa" w:w="2160"/>
          </w:tcPr>
          <w:p>
            <w:r>
              <w:t>0.02</w:t>
            </w:r>
          </w:p>
        </w:tc>
        <w:tc>
          <w:tcPr>
            <w:tcW w:type="dxa" w:w="2160"/>
          </w:tcPr>
          <w:p>
            <w:r>
              <w:t>0.06</w:t>
            </w:r>
          </w:p>
        </w:tc>
        <w:tc>
          <w:tcPr>
            <w:tcW w:type="dxa" w:w="2160"/>
          </w:tcPr>
          <w:p>
            <w:r>
              <w:t>0.72</w:t>
            </w:r>
          </w:p>
        </w:tc>
      </w:tr>
      <w:tr>
        <w:tc>
          <w:tcPr>
            <w:tcW w:type="dxa" w:w="2160"/>
          </w:tcPr>
          <w:p>
            <w:r>
              <w:t>GEN11f5n</w:t>
            </w:r>
          </w:p>
        </w:tc>
        <w:tc>
          <w:tcPr>
            <w:tcW w:type="dxa" w:w="2160"/>
          </w:tcPr>
          <w:p>
            <w:r>
              <w:t>0.03</w:t>
            </w:r>
          </w:p>
        </w:tc>
        <w:tc>
          <w:tcPr>
            <w:tcW w:type="dxa" w:w="2160"/>
          </w:tcPr>
          <w:p>
            <w:r>
              <w:t>0.09</w:t>
            </w:r>
          </w:p>
        </w:tc>
        <w:tc>
          <w:tcPr>
            <w:tcW w:type="dxa" w:w="2160"/>
          </w:tcPr>
          <w:p>
            <w:r>
              <w:t>0.69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