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Proportions Analysis</w:t>
      </w:r>
    </w:p>
    <w:p>
      <w:pPr>
        <w:pStyle w:val="Heading1"/>
      </w:pPr>
      <w:r>
        <w:t>RS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_r2_propor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LL4AL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r2_propor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LCMD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r2_propor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MCD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r2_propor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EGAL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r2_proportio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BayesianAL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r2_proportio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GSx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r2_proportio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GSy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r2_proportio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GSi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_r2_proportion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GSBAG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r2_proportion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RS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0.32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</w:tr>
    </w:tbl>
    <w:p>
      <w:pPr>
        <w:pStyle w:val="Heading1"/>
      </w:pPr>
      <w:r>
        <w:t>LL4AL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0.19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0.34</w:t>
            </w:r>
          </w:p>
        </w:tc>
        <w:tc>
          <w:tcPr>
            <w:tcW w:type="dxa" w:w="1440"/>
          </w:tcPr>
          <w:p>
            <w:r>
              <w:t>0.56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</w:tbl>
    <w:p>
      <w:pPr>
        <w:pStyle w:val="Heading1"/>
      </w:pPr>
      <w:r>
        <w:t>LCMD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0.28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</w:tr>
    </w:tbl>
    <w:p>
      <w:pPr>
        <w:pStyle w:val="Heading1"/>
      </w:pPr>
      <w:r>
        <w:t>MCD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0.38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0.26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</w:tr>
    </w:tbl>
    <w:p>
      <w:pPr>
        <w:pStyle w:val="Heading1"/>
      </w:pPr>
      <w:r>
        <w:t>EGAL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0.22</w:t>
            </w:r>
          </w:p>
        </w:tc>
        <w:tc>
          <w:tcPr>
            <w:tcW w:type="dxa" w:w="1440"/>
          </w:tcPr>
          <w:p>
            <w:r>
              <w:t>0.70</w:t>
            </w:r>
          </w:p>
        </w:tc>
      </w:tr>
    </w:tbl>
    <w:p>
      <w:pPr>
        <w:pStyle w:val="Heading1"/>
      </w:pPr>
      <w:r>
        <w:t>BayesianAL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0.24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0.51</w:t>
            </w:r>
          </w:p>
        </w:tc>
        <w:tc>
          <w:tcPr>
            <w:tcW w:type="dxa" w:w="1440"/>
          </w:tcPr>
          <w:p>
            <w:r>
              <w:t>0.69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0.33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  <w:tc>
          <w:tcPr>
            <w:tcW w:type="dxa" w:w="1440"/>
          </w:tcPr>
          <w:p>
            <w:r>
              <w:t>0.65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</w:tr>
    </w:tbl>
    <w:p>
      <w:pPr>
        <w:pStyle w:val="Heading1"/>
      </w:pPr>
      <w:r>
        <w:t>GSx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</w:tr>
    </w:tbl>
    <w:p>
      <w:pPr>
        <w:pStyle w:val="Heading1"/>
      </w:pPr>
      <w:r>
        <w:t>GSy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0.28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</w:tr>
    </w:tbl>
    <w:p>
      <w:pPr>
        <w:pStyle w:val="Heading1"/>
      </w:pPr>
      <w:r>
        <w:t>GSi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0.42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</w:tr>
    </w:tbl>
    <w:p>
      <w:pPr>
        <w:pStyle w:val="Heading1"/>
      </w:pPr>
      <w:r>
        <w:t>GSBAG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R2 ≥ 0.5</w:t>
            </w:r>
          </w:p>
        </w:tc>
        <w:tc>
          <w:tcPr>
            <w:tcW w:type="dxa" w:w="1440"/>
          </w:tcPr>
          <w:p>
            <w:r>
              <w:t>R2 ≥ 0.6</w:t>
            </w:r>
          </w:p>
        </w:tc>
        <w:tc>
          <w:tcPr>
            <w:tcW w:type="dxa" w:w="1440"/>
          </w:tcPr>
          <w:p>
            <w:r>
              <w:t>R2 ≥ 0.7</w:t>
            </w:r>
          </w:p>
        </w:tc>
        <w:tc>
          <w:tcPr>
            <w:tcW w:type="dxa" w:w="1440"/>
          </w:tcPr>
          <w:p>
            <w:r>
              <w:t>R2 ≥ 0.8</w:t>
            </w:r>
          </w:p>
        </w:tc>
        <w:tc>
          <w:tcPr>
            <w:tcW w:type="dxa" w:w="1440"/>
          </w:tcPr>
          <w:p>
            <w:r>
              <w:t>R2 ≥ 0.9</w:t>
            </w:r>
          </w:p>
        </w:tc>
      </w:tr>
      <w:tr>
        <w:tc>
          <w:tcPr>
            <w:tcW w:type="dxa" w:w="1440"/>
          </w:tcPr>
          <w:p>
            <w:r>
              <w:t>GEN3f5n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0.18</w:t>
            </w:r>
          </w:p>
        </w:tc>
      </w:tr>
      <w:tr>
        <w:tc>
          <w:tcPr>
            <w:tcW w:type="dxa" w:w="1440"/>
          </w:tcPr>
          <w:p>
            <w:r>
              <w:t>GEN5f5n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0.24</w:t>
            </w:r>
          </w:p>
        </w:tc>
        <w:tc>
          <w:tcPr>
            <w:tcW w:type="dxa" w:w="1440"/>
          </w:tcPr>
          <w:p>
            <w:r>
              <w:t>0.51</w:t>
            </w:r>
          </w:p>
        </w:tc>
      </w:tr>
      <w:tr>
        <w:tc>
          <w:tcPr>
            <w:tcW w:type="dxa" w:w="1440"/>
          </w:tcPr>
          <w:p>
            <w:r>
              <w:t>GEN7f5n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>
            <w:r>
              <w:t>0.74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