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0.5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0.9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(1.36%)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(6.81%)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(9.53%)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(1.36%)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(4.08%)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190 (25.87%)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(1.36%)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(9.53%)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(1.36%)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90 (12.25%)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120 (16.34%)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(1.36%)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(10.89%)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(10.89%)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(1.36%)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260 (35.40%)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620 (84.42%)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(1.36%)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180 (24.51%)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(1.36%)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(4.08%)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(5.45%)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GSi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(1.36%)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(6.81%)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 (1.36%)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(2.72%)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90 (12.25%)</w:t>
            </w:r>
          </w:p>
        </w:tc>
      </w:tr>
    </w:tbl>
    <w:p>
      <w:r>
        <w:br w:type="page"/>
      </w:r>
    </w:p>
    <w:p>
      <w:r>
        <w:t>All_Strategies_on_pullout_ifss.png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pullout_ifs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BayesianALvs_RS_on_pullout_ifss.png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vs_RS_on_pullout_ifs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EGALvs_RS_on_pullout_ifss.png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vs_RS_on_pullout_ifs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GSBAGvs_RS_on_pullout_ifss.png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vs_RS_on_pullout_ifs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GSivs_RS_on_pullout_ifss.png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ivs_RS_on_pullout_ifs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GSxvs_RS_on_pullout_ifss.png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vs_RS_on_pullout_ifs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GSyvs_RS_on_pullout_ifss.png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vs_RS_on_pullout_ifs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LCMDvs_RS_on_pullout_ifss.png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vs_RS_on_pullout_ifs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LL4ALvs_RS_on_pullout_ifss.png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vs_RS_on_pullout_ifs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MCDvs_RS_on_pullout_ifss.png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vs_RS_on_pullout_ifs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