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EA1E5" w14:textId="77777777" w:rsidR="00C5341E" w:rsidRDefault="00000000">
      <w:pPr>
        <w:rPr>
          <w:rFonts w:ascii="Times New Roman" w:hAnsi="Times New Roman" w:cs="Times New Roman"/>
        </w:rPr>
      </w:pPr>
      <w:r>
        <w:rPr>
          <w:rFonts w:ascii="Times New Roman" w:hAnsi="Times New Roman" w:cs="Times New Roman"/>
          <w:b/>
          <w:bCs/>
        </w:rPr>
        <w:t xml:space="preserve">5 Replication </w:t>
      </w:r>
    </w:p>
    <w:p w14:paraId="4945A974" w14:textId="77777777" w:rsidR="00C5341E" w:rsidRDefault="00000000">
      <w:pPr>
        <w:rPr>
          <w:rFonts w:ascii="Times New Roman" w:hAnsi="Times New Roman" w:cs="Times New Roman"/>
        </w:rPr>
      </w:pPr>
      <w:r>
        <w:rPr>
          <w:rFonts w:ascii="Times New Roman" w:hAnsi="Times New Roman" w:cs="Times New Roman"/>
        </w:rPr>
        <w:t xml:space="preserve">In this section, we replicate the model built in the reference report. </w:t>
      </w:r>
    </w:p>
    <w:p w14:paraId="1082AA20" w14:textId="77777777" w:rsidR="00C5341E" w:rsidRDefault="00000000">
      <w:pPr>
        <w:rPr>
          <w:rFonts w:ascii="Times New Roman" w:hAnsi="Times New Roman" w:cs="Times New Roman"/>
        </w:rPr>
      </w:pPr>
      <w:r>
        <w:rPr>
          <w:rFonts w:ascii="Times New Roman" w:hAnsi="Times New Roman" w:cs="Times New Roman"/>
          <w:b/>
          <w:bCs/>
        </w:rPr>
        <w:t>5.1 Data</w:t>
      </w:r>
    </w:p>
    <w:p w14:paraId="7FC53F13" w14:textId="77777777" w:rsidR="00C5341E" w:rsidRDefault="00000000">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547A3A85" wp14:editId="7023DC7A">
            <wp:simplePos x="0" y="0"/>
            <wp:positionH relativeFrom="margin">
              <wp:align>left</wp:align>
            </wp:positionH>
            <wp:positionV relativeFrom="paragraph">
              <wp:posOffset>706120</wp:posOffset>
            </wp:positionV>
            <wp:extent cx="5274310" cy="4116705"/>
            <wp:effectExtent l="0" t="0" r="2540" b="0"/>
            <wp:wrapTopAndBottom/>
            <wp:docPr id="156848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9720" name="图片 1"/>
                    <pic:cNvPicPr>
                      <a:picLocks noChangeAspect="1" noChangeArrowheads="1"/>
                    </pic:cNvPicPr>
                  </pic:nvPicPr>
                  <pic:blipFill>
                    <a:blip r:embed="rId5">
                      <a:extLst>
                        <a:ext uri="{28A0092B-C50C-407E-A947-70E740481C1C}">
                          <a14:useLocalDpi xmlns:a14="http://schemas.microsoft.com/office/drawing/2010/main" val="0"/>
                        </a:ext>
                      </a:extLst>
                    </a:blip>
                    <a:srcRect t="1213"/>
                    <a:stretch>
                      <a:fillRect/>
                    </a:stretch>
                  </pic:blipFill>
                  <pic:spPr>
                    <a:xfrm>
                      <a:off x="0" y="0"/>
                      <a:ext cx="5274310" cy="4116961"/>
                    </a:xfrm>
                    <a:prstGeom prst="rect">
                      <a:avLst/>
                    </a:prstGeom>
                    <a:noFill/>
                    <a:ln>
                      <a:noFill/>
                    </a:ln>
                  </pic:spPr>
                </pic:pic>
              </a:graphicData>
            </a:graphic>
          </wp:anchor>
        </w:drawing>
      </w:r>
      <w:r>
        <w:rPr>
          <w:rFonts w:ascii="Times New Roman" w:hAnsi="Times New Roman" w:cs="Times New Roman"/>
        </w:rPr>
        <w:t>We build zero-investment long-short based on a list of established factors. The factors we selected can be established by only using the available information such as opening price, closing price, high price, low price, trading volume and market capitalization.</w:t>
      </w:r>
    </w:p>
    <w:p w14:paraId="4D11B79C" w14:textId="77777777" w:rsidR="00C5341E" w:rsidRDefault="00C5341E">
      <w:pPr>
        <w:rPr>
          <w:rFonts w:ascii="Times New Roman" w:hAnsi="Times New Roman" w:cs="Times New Roman"/>
        </w:rPr>
      </w:pPr>
    </w:p>
    <w:p w14:paraId="3BBDB151" w14:textId="77777777" w:rsidR="00C5341E" w:rsidRDefault="00000000">
      <w:pPr>
        <w:jc w:val="center"/>
        <w:rPr>
          <w:rFonts w:ascii="Times New Roman" w:hAnsi="Times New Roman" w:cs="Times New Roman"/>
        </w:rPr>
      </w:pPr>
      <w:r>
        <w:rPr>
          <w:rFonts w:ascii="Times New Roman" w:hAnsi="Times New Roman" w:cs="Times New Roman"/>
        </w:rPr>
        <w:t xml:space="preserve">Table </w:t>
      </w:r>
      <w:r>
        <w:rPr>
          <w:rFonts w:ascii="Times New Roman" w:hAnsi="Times New Roman" w:cs="Times New Roman" w:hint="eastAsia"/>
        </w:rPr>
        <w:t>1</w:t>
      </w:r>
      <w:r>
        <w:rPr>
          <w:rFonts w:ascii="Times New Roman" w:hAnsi="Times New Roman" w:cs="Times New Roman"/>
        </w:rPr>
        <w:t xml:space="preserve"> shows the constructions of different zero-investment long-short portfolios</w:t>
      </w:r>
    </w:p>
    <w:p w14:paraId="77483B80" w14:textId="77777777" w:rsidR="00C5341E" w:rsidRDefault="00C5341E">
      <w:pPr>
        <w:rPr>
          <w:rFonts w:ascii="Times New Roman" w:hAnsi="Times New Roman" w:cs="Times New Roman"/>
        </w:rPr>
      </w:pPr>
    </w:p>
    <w:p w14:paraId="291F9DDB" w14:textId="77777777" w:rsidR="00C5341E" w:rsidRDefault="00000000">
      <w:pPr>
        <w:rPr>
          <w:rFonts w:ascii="Times New Roman" w:hAnsi="Times New Roman" w:cs="Times New Roman"/>
        </w:rPr>
      </w:pPr>
      <w:r>
        <w:rPr>
          <w:rFonts w:ascii="Times New Roman" w:hAnsi="Times New Roman" w:cs="Times New Roman"/>
        </w:rPr>
        <w:t xml:space="preserve">The main aspects of these 22 factors are size, momentum, volume and volatility so that we could use them to form portfolios. Among them, compared to the replicated paper, the age factor was removed for we lack the data of the age. Also, the four factors BETA, BETA^2, IDIOVOL and DELAY were also removed for the date coverage in our model is short, so calculating them can cause losing data and reduce reliability. </w:t>
      </w:r>
    </w:p>
    <w:p w14:paraId="3CF793E1" w14:textId="77777777" w:rsidR="00C5341E" w:rsidRDefault="00000000">
      <w:pPr>
        <w:rPr>
          <w:rFonts w:ascii="Times New Roman" w:hAnsi="Times New Roman" w:cs="Times New Roman"/>
        </w:rPr>
      </w:pPr>
      <w:r>
        <w:rPr>
          <w:rFonts w:ascii="Times New Roman" w:hAnsi="Times New Roman" w:cs="Times New Roman"/>
        </w:rPr>
        <w:t xml:space="preserve">Next, we will use them to examine the stochastic dominance against 3 asset’s </w:t>
      </w:r>
      <w:proofErr w:type="gramStart"/>
      <w:r>
        <w:rPr>
          <w:rFonts w:ascii="Times New Roman" w:hAnsi="Times New Roman" w:cs="Times New Roman"/>
        </w:rPr>
        <w:t>benchmark</w:t>
      </w:r>
      <w:proofErr w:type="gramEnd"/>
      <w:r>
        <w:rPr>
          <w:rFonts w:ascii="Times New Roman" w:hAnsi="Times New Roman" w:cs="Times New Roman"/>
        </w:rPr>
        <w:t>: stock, bond and risk-free rate.</w:t>
      </w:r>
    </w:p>
    <w:p w14:paraId="00F0F6DC" w14:textId="77777777" w:rsidR="00C5341E" w:rsidRDefault="00C5341E">
      <w:pPr>
        <w:rPr>
          <w:rFonts w:ascii="Times New Roman" w:hAnsi="Times New Roman" w:cs="Times New Roman"/>
        </w:rPr>
      </w:pPr>
    </w:p>
    <w:p w14:paraId="373AFA6A" w14:textId="77777777" w:rsidR="00C5341E" w:rsidRDefault="00000000">
      <w:pPr>
        <w:rPr>
          <w:rFonts w:ascii="Times New Roman" w:hAnsi="Times New Roman" w:cs="Times New Roman"/>
          <w:b/>
          <w:bCs/>
        </w:rPr>
      </w:pPr>
      <w:r>
        <w:rPr>
          <w:rFonts w:ascii="Times New Roman" w:hAnsi="Times New Roman" w:cs="Times New Roman"/>
          <w:b/>
          <w:bCs/>
        </w:rPr>
        <w:t>5.2 Replication of Key Analytical Techniques</w:t>
      </w:r>
    </w:p>
    <w:p w14:paraId="6CA57997" w14:textId="77777777" w:rsidR="00C5341E" w:rsidRDefault="00000000">
      <w:pPr>
        <w:rPr>
          <w:rFonts w:ascii="Times New Roman" w:hAnsi="Times New Roman" w:cs="Times New Roman"/>
          <w:b/>
          <w:bCs/>
        </w:rPr>
      </w:pPr>
      <w:r>
        <w:rPr>
          <w:rFonts w:ascii="Times New Roman" w:hAnsi="Times New Roman" w:cs="Times New Roman" w:hint="eastAsia"/>
          <w:b/>
          <w:bCs/>
        </w:rPr>
        <w:t>5.2.1 Data preparing</w:t>
      </w:r>
    </w:p>
    <w:p w14:paraId="23368D4B" w14:textId="77777777" w:rsidR="00C5341E" w:rsidRDefault="00000000">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repares the data for calculating returns and the weighted index</w:t>
      </w:r>
      <w:r>
        <w:rPr>
          <w:rFonts w:ascii="Times New Roman" w:hAnsi="Times New Roman" w:cs="Times New Roman" w:hint="eastAsia"/>
        </w:rPr>
        <w:t xml:space="preserve"> through loading data1 </w:t>
      </w:r>
      <w:r>
        <w:rPr>
          <w:rFonts w:ascii="Times New Roman" w:hAnsi="Times New Roman" w:cs="Times New Roman"/>
        </w:rPr>
        <w:t xml:space="preserve">containing market cap data for top cryptocurrencies and </w:t>
      </w:r>
      <w:r>
        <w:rPr>
          <w:rFonts w:ascii="Times New Roman" w:hAnsi="Times New Roman" w:cs="Times New Roman" w:hint="eastAsia"/>
        </w:rPr>
        <w:t xml:space="preserve">data2 containing </w:t>
      </w:r>
      <w:r>
        <w:rPr>
          <w:rFonts w:ascii="Times New Roman" w:hAnsi="Times New Roman" w:cs="Times New Roman"/>
        </w:rPr>
        <w:t>trading pairs for top stablecoins and cryptocurrencies</w:t>
      </w:r>
      <w:r>
        <w:rPr>
          <w:rFonts w:ascii="Times New Roman" w:hAnsi="Times New Roman" w:cs="Times New Roman" w:hint="eastAsia"/>
        </w:rPr>
        <w:t xml:space="preserve">. </w:t>
      </w:r>
      <w:r>
        <w:rPr>
          <w:rFonts w:ascii="Times New Roman" w:hAnsi="Times New Roman" w:cs="Times New Roman"/>
        </w:rPr>
        <w:t>Extract asset information from the market field in data2</w:t>
      </w:r>
      <w:r>
        <w:rPr>
          <w:rFonts w:ascii="Times New Roman" w:hAnsi="Times New Roman" w:cs="Times New Roman" w:hint="eastAsia"/>
        </w:rPr>
        <w:t>.</w:t>
      </w:r>
    </w:p>
    <w:p w14:paraId="7ED73E66" w14:textId="77777777" w:rsidR="00C5341E" w:rsidRDefault="00C5341E">
      <w:pPr>
        <w:rPr>
          <w:rFonts w:ascii="Times New Roman" w:hAnsi="Times New Roman" w:cs="Times New Roman"/>
        </w:rPr>
      </w:pPr>
    </w:p>
    <w:p w14:paraId="2281CC30" w14:textId="77777777" w:rsidR="00C5341E" w:rsidRDefault="00C5341E">
      <w:pPr>
        <w:rPr>
          <w:rFonts w:ascii="Times New Roman" w:hAnsi="Times New Roman" w:cs="Times New Roman"/>
        </w:rPr>
      </w:pPr>
    </w:p>
    <w:p w14:paraId="68830E19" w14:textId="77777777" w:rsidR="00C5341E" w:rsidRDefault="00000000">
      <w:pPr>
        <w:rPr>
          <w:rFonts w:ascii="Times New Roman" w:hAnsi="Times New Roman" w:cs="Times New Roman"/>
        </w:rPr>
      </w:pPr>
      <w:r>
        <w:rPr>
          <w:noProof/>
        </w:rPr>
        <w:drawing>
          <wp:anchor distT="0" distB="0" distL="114300" distR="114300" simplePos="0" relativeHeight="251659264" behindDoc="0" locked="0" layoutInCell="1" allowOverlap="1" wp14:anchorId="2ACE2C0F" wp14:editId="1F4C61BA">
            <wp:simplePos x="0" y="0"/>
            <wp:positionH relativeFrom="column">
              <wp:posOffset>16510</wp:posOffset>
            </wp:positionH>
            <wp:positionV relativeFrom="paragraph">
              <wp:posOffset>103505</wp:posOffset>
            </wp:positionV>
            <wp:extent cx="5274310" cy="2748915"/>
            <wp:effectExtent l="0" t="0" r="2540" b="0"/>
            <wp:wrapTopAndBottom/>
            <wp:docPr id="1316721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21610"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748915"/>
                    </a:xfrm>
                    <a:prstGeom prst="rect">
                      <a:avLst/>
                    </a:prstGeom>
                  </pic:spPr>
                </pic:pic>
              </a:graphicData>
            </a:graphic>
          </wp:anchor>
        </w:drawing>
      </w:r>
      <w:r>
        <w:rPr>
          <w:rFonts w:ascii="Times New Roman" w:hAnsi="Times New Roman" w:cs="Times New Roman" w:hint="eastAsia"/>
        </w:rPr>
        <w:t>Then c</w:t>
      </w:r>
      <w:r>
        <w:rPr>
          <w:rFonts w:ascii="Times New Roman" w:hAnsi="Times New Roman" w:cs="Times New Roman"/>
        </w:rPr>
        <w:t>alculat</w:t>
      </w:r>
      <w:r>
        <w:rPr>
          <w:rFonts w:ascii="Times New Roman" w:hAnsi="Times New Roman" w:cs="Times New Roman" w:hint="eastAsia"/>
        </w:rPr>
        <w:t>e</w:t>
      </w:r>
      <w:r>
        <w:rPr>
          <w:rFonts w:ascii="Times New Roman" w:hAnsi="Times New Roman" w:cs="Times New Roman"/>
        </w:rPr>
        <w:t xml:space="preserve"> the Cryptocurrency Log Returns</w:t>
      </w:r>
      <w:r>
        <w:rPr>
          <w:rFonts w:ascii="Times New Roman" w:hAnsi="Times New Roman" w:cs="Times New Roman" w:hint="eastAsia"/>
        </w:rPr>
        <w:t xml:space="preserve"> </w:t>
      </w:r>
      <w:r>
        <w:rPr>
          <w:rFonts w:ascii="Times New Roman" w:hAnsi="Times New Roman" w:cs="Times New Roman"/>
        </w:rPr>
        <w:t>for each cryptocurrency based on its closing price</w:t>
      </w:r>
      <w:r>
        <w:rPr>
          <w:rFonts w:ascii="Times New Roman" w:hAnsi="Times New Roman" w:cs="Times New Roman" w:hint="eastAsia"/>
        </w:rPr>
        <w:t>.</w:t>
      </w:r>
    </w:p>
    <w:p w14:paraId="06C0CBEC" w14:textId="77777777" w:rsidR="00C5341E" w:rsidRDefault="00000000">
      <w:pPr>
        <w:rPr>
          <w:rFonts w:ascii="Times New Roman" w:hAnsi="Times New Roman" w:cs="Times New Roman"/>
        </w:rPr>
      </w:pPr>
      <m:oMathPara>
        <m:oMath>
          <m:r>
            <m:rPr>
              <m:sty m:val="p"/>
            </m:rPr>
            <w:rPr>
              <w:rFonts w:ascii="Cambria Math" w:hAnsi="Cambria Math" w:cs="Times New Roman"/>
            </w:rPr>
            <m:t>log_daily_return</m:t>
          </m:r>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rPr>
                  </m:ctrlPr>
                </m:sSubPr>
                <m:e>
                  <m:r>
                    <m:rPr>
                      <m:sty m:val="p"/>
                    </m:rPr>
                    <w:rPr>
                      <w:rFonts w:ascii="Cambria Math" w:hAnsi="Cambria Math" w:cs="Times New Roman"/>
                    </w:rPr>
                    <m:t>price</m:t>
                  </m:r>
                </m:e>
                <m:sub>
                  <m:r>
                    <m:rPr>
                      <m:sty m:val="p"/>
                    </m:rPr>
                    <w:rPr>
                      <w:rFonts w:ascii="Cambria Math" w:hAnsi="Cambria Math" w:cs="Times New Roman"/>
                    </w:rPr>
                    <m:t>close</m:t>
                  </m:r>
                </m:sub>
              </m:sSub>
            </m:num>
            <m:den>
              <m:r>
                <m:rPr>
                  <m:sty m:val="p"/>
                </m:rPr>
                <w:rPr>
                  <w:rFonts w:ascii="Cambria Math" w:hAnsi="Cambria Math" w:cs="Times New Roman"/>
                </w:rPr>
                <m:t>previous day</m:t>
              </m:r>
              <m:r>
                <m:rPr>
                  <m:sty m:val="p"/>
                </m:rPr>
                <w:rPr>
                  <w:rFonts w:ascii="Cambria Math" w:hAnsi="Cambria Math" w:cs="Times New Roman" w:hint="eastAsia"/>
                </w:rPr>
                <m:t xml:space="preserve"> </m:t>
              </m:r>
              <m:sSub>
                <m:sSubPr>
                  <m:ctrlPr>
                    <w:rPr>
                      <w:rFonts w:ascii="Cambria Math" w:hAnsi="Cambria Math" w:cs="Times New Roman"/>
                    </w:rPr>
                  </m:ctrlPr>
                </m:sSubPr>
                <m:e>
                  <m:r>
                    <m:rPr>
                      <m:sty m:val="p"/>
                    </m:rPr>
                    <w:rPr>
                      <w:rFonts w:ascii="Cambria Math" w:hAnsi="Cambria Math" w:cs="Times New Roman"/>
                    </w:rPr>
                    <m:t>price</m:t>
                  </m:r>
                </m:e>
                <m:sub>
                  <m:r>
                    <m:rPr>
                      <m:sty m:val="p"/>
                    </m:rPr>
                    <w:rPr>
                      <w:rFonts w:ascii="Cambria Math" w:hAnsi="Cambria Math" w:cs="Times New Roman"/>
                    </w:rPr>
                    <m:t>close</m:t>
                  </m:r>
                </m:sub>
              </m:sSub>
            </m:den>
          </m:f>
          <m:r>
            <w:rPr>
              <w:rFonts w:ascii="Cambria Math" w:hAnsi="Cambria Math" w:cs="Times New Roman"/>
            </w:rPr>
            <m:t>)</m:t>
          </m:r>
        </m:oMath>
      </m:oMathPara>
    </w:p>
    <w:p w14:paraId="2D5BD35C" w14:textId="77777777" w:rsidR="00C5341E" w:rsidRDefault="00000000">
      <w:pPr>
        <w:rPr>
          <w:rFonts w:ascii="Times New Roman" w:hAnsi="Times New Roman" w:cs="Times New Roman"/>
        </w:rPr>
      </w:pPr>
      <w:r>
        <w:rPr>
          <w:rFonts w:ascii="Times New Roman" w:hAnsi="Times New Roman" w:cs="Times New Roman"/>
        </w:rPr>
        <w:t>Calcula</w:t>
      </w:r>
      <w:r>
        <w:rPr>
          <w:rFonts w:ascii="Times New Roman" w:hAnsi="Times New Roman" w:cs="Times New Roman" w:hint="eastAsia"/>
        </w:rPr>
        <w:t>te</w:t>
      </w:r>
      <w:r>
        <w:rPr>
          <w:rFonts w:ascii="Times New Roman" w:hAnsi="Times New Roman" w:cs="Times New Roman"/>
        </w:rPr>
        <w:t xml:space="preserve"> the Market-Capitalization-Weighted Index Return</w:t>
      </w:r>
      <w:r>
        <w:rPr>
          <w:rFonts w:ascii="Times New Roman" w:hAnsi="Times New Roman" w:cs="Times New Roman" w:hint="eastAsia"/>
        </w:rPr>
        <w:t xml:space="preserve"> </w:t>
      </w:r>
      <w:r>
        <w:rPr>
          <w:rFonts w:ascii="Times New Roman" w:hAnsi="Times New Roman" w:cs="Times New Roman"/>
        </w:rPr>
        <w:t>for all the assets on each day (</w:t>
      </w:r>
      <w:proofErr w:type="spellStart"/>
      <w:r>
        <w:rPr>
          <w:rFonts w:ascii="Times New Roman" w:hAnsi="Times New Roman" w:cs="Times New Roman"/>
        </w:rPr>
        <w:t>total_cap</w:t>
      </w:r>
      <w:proofErr w:type="spellEnd"/>
      <w:r>
        <w:rPr>
          <w:rFonts w:ascii="Times New Roman" w:hAnsi="Times New Roman" w:cs="Times New Roman"/>
        </w:rPr>
        <w:t>), and determines the weight of each asset in the market based on its market cap.</w:t>
      </w:r>
    </w:p>
    <w:p w14:paraId="36C833DC" w14:textId="77777777" w:rsidR="00C5341E" w:rsidRDefault="00000000">
      <w:pPr>
        <w:rPr>
          <w:rFonts w:ascii="Times New Roman" w:hAnsi="Times New Roman" w:cs="Times New Roman"/>
        </w:rPr>
      </w:pPr>
      <w:r>
        <w:rPr>
          <w:noProof/>
        </w:rPr>
        <w:drawing>
          <wp:anchor distT="0" distB="0" distL="114300" distR="114300" simplePos="0" relativeHeight="251660288" behindDoc="0" locked="0" layoutInCell="1" allowOverlap="1" wp14:anchorId="4F6DBA2E" wp14:editId="046B313B">
            <wp:simplePos x="0" y="0"/>
            <wp:positionH relativeFrom="margin">
              <wp:posOffset>90805</wp:posOffset>
            </wp:positionH>
            <wp:positionV relativeFrom="paragraph">
              <wp:posOffset>535305</wp:posOffset>
            </wp:positionV>
            <wp:extent cx="4457700" cy="2462530"/>
            <wp:effectExtent l="0" t="0" r="0" b="0"/>
            <wp:wrapTopAndBottom/>
            <wp:docPr id="1698788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88390"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57700" cy="2462530"/>
                    </a:xfrm>
                    <a:prstGeom prst="rect">
                      <a:avLst/>
                    </a:prstGeom>
                  </pic:spPr>
                </pic:pic>
              </a:graphicData>
            </a:graphic>
          </wp:anchor>
        </w:drawing>
      </w:r>
      <w:r>
        <w:rPr>
          <w:rFonts w:ascii="Times New Roman" w:hAnsi="Times New Roman" w:cs="Times New Roman"/>
        </w:rPr>
        <w:t xml:space="preserve">The daily market-cap-weighted index return is computed as the sum of the log daily returns for each cryptocurrency, weighted by their market cap: </w:t>
      </w:r>
    </w:p>
    <w:p w14:paraId="397A44AE" w14:textId="77777777" w:rsidR="00C5341E" w:rsidRDefault="00000000">
      <w:pPr>
        <w:rPr>
          <w:rFonts w:ascii="Times New Roman" w:hAnsi="Times New Roman" w:cs="Times New Roman"/>
        </w:rPr>
      </w:pPr>
      <m:oMathPara>
        <m:oMath>
          <m:r>
            <m:rPr>
              <m:sty m:val="p"/>
            </m:rPr>
            <w:rPr>
              <w:rFonts w:ascii="Cambria Math" w:hAnsi="Cambria Math" w:cs="Times New Roman"/>
            </w:rPr>
            <m:t>index_return</m:t>
          </m:r>
          <m:r>
            <w:rPr>
              <w:rFonts w:ascii="Cambria Math" w:hAnsi="Cambria Math" w:cs="Times New Roman"/>
            </w:rPr>
            <m:t>=</m:t>
          </m:r>
          <m:nary>
            <m:naryPr>
              <m:chr m:val="∑"/>
              <m:limLoc m:val="undOvr"/>
              <m:subHide m:val="1"/>
              <m:supHide m:val="1"/>
              <m:ctrlPr>
                <w:rPr>
                  <w:rFonts w:ascii="Cambria Math" w:hAnsi="Cambria Math" w:cs="Times New Roman"/>
                  <w:i/>
                </w:rPr>
              </m:ctrlPr>
            </m:naryPr>
            <m:sub/>
            <m:sup/>
            <m:e>
              <m:r>
                <m:rPr>
                  <m:sty m:val="p"/>
                </m:rPr>
                <w:rPr>
                  <w:rFonts w:ascii="Cambria Math" w:hAnsi="Cambria Math" w:cs="Times New Roman"/>
                </w:rPr>
                <m:t>(log_daily_return×weight)</m:t>
              </m:r>
            </m:e>
          </m:nary>
        </m:oMath>
      </m:oMathPara>
    </w:p>
    <w:p w14:paraId="22A9A52C" w14:textId="77777777" w:rsidR="00C5341E" w:rsidRDefault="00000000">
      <w:pPr>
        <w:rPr>
          <w:rFonts w:ascii="Times New Roman" w:hAnsi="Times New Roman" w:cs="Times New Roman"/>
        </w:rPr>
      </w:pPr>
      <w:r>
        <w:rPr>
          <w:rFonts w:ascii="Times New Roman" w:hAnsi="Times New Roman" w:cs="Times New Roman" w:hint="eastAsia"/>
        </w:rPr>
        <w:t>Then we p</w:t>
      </w:r>
      <w:r>
        <w:rPr>
          <w:rFonts w:ascii="Times New Roman" w:hAnsi="Times New Roman" w:cs="Times New Roman"/>
        </w:rPr>
        <w:t>lot the Market-Capitalization-Weighted Index Return</w:t>
      </w:r>
      <w:r>
        <w:rPr>
          <w:rFonts w:ascii="Times New Roman" w:hAnsi="Times New Roman" w:cs="Times New Roman" w:hint="eastAsia"/>
        </w:rPr>
        <w:t xml:space="preserve"> and </w:t>
      </w:r>
      <w:r>
        <w:rPr>
          <w:rFonts w:ascii="Times New Roman" w:hAnsi="Times New Roman" w:cs="Times New Roman"/>
        </w:rPr>
        <w:t>the Market-Capitalization-Weighted Index Value</w:t>
      </w:r>
      <w:r>
        <w:rPr>
          <w:rFonts w:ascii="Times New Roman" w:hAnsi="Times New Roman" w:cs="Times New Roman" w:hint="eastAsia"/>
        </w:rPr>
        <w:t xml:space="preserve">. </w:t>
      </w:r>
      <w:r>
        <w:rPr>
          <w:rFonts w:ascii="Times New Roman" w:hAnsi="Times New Roman" w:cs="Times New Roman"/>
        </w:rPr>
        <w:t xml:space="preserve">These plots together provide insights into the daily fluctuations and longer-term trends in the top cryptocurrency market. The index </w:t>
      </w:r>
      <w:proofErr w:type="gramStart"/>
      <w:r>
        <w:rPr>
          <w:rFonts w:ascii="Times New Roman" w:hAnsi="Times New Roman" w:cs="Times New Roman"/>
        </w:rPr>
        <w:t>return</w:t>
      </w:r>
      <w:proofErr w:type="gramEnd"/>
      <w:r>
        <w:rPr>
          <w:rFonts w:ascii="Times New Roman" w:hAnsi="Times New Roman" w:cs="Times New Roman"/>
        </w:rPr>
        <w:t xml:space="preserve"> plot shows the day-to-day variability, while the index value plot demonstrates how the overall market capitalization changes cumulatively over time.</w:t>
      </w:r>
    </w:p>
    <w:p w14:paraId="61325A48" w14:textId="77777777" w:rsidR="00C5341E" w:rsidRDefault="00C5341E">
      <w:pPr>
        <w:rPr>
          <w:rFonts w:ascii="Times New Roman" w:hAnsi="Times New Roman" w:cs="Times New Roman"/>
        </w:rPr>
      </w:pPr>
    </w:p>
    <w:p w14:paraId="63BE5911" w14:textId="77777777" w:rsidR="00C5341E" w:rsidRDefault="00C5341E">
      <w:pPr>
        <w:rPr>
          <w:rFonts w:ascii="Times New Roman" w:hAnsi="Times New Roman" w:cs="Times New Roman"/>
        </w:rPr>
      </w:pPr>
    </w:p>
    <w:p w14:paraId="186BC402" w14:textId="77777777" w:rsidR="00C5341E" w:rsidRDefault="00000000">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0" locked="0" layoutInCell="1" allowOverlap="1" wp14:anchorId="0728A9CF" wp14:editId="3E07235F">
            <wp:simplePos x="0" y="0"/>
            <wp:positionH relativeFrom="column">
              <wp:posOffset>730250</wp:posOffset>
            </wp:positionH>
            <wp:positionV relativeFrom="paragraph">
              <wp:posOffset>3805555</wp:posOffset>
            </wp:positionV>
            <wp:extent cx="4603115" cy="3260725"/>
            <wp:effectExtent l="0" t="0" r="6985" b="0"/>
            <wp:wrapTopAndBottom/>
            <wp:docPr id="10553258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25808"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115" cy="326072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61312" behindDoc="0" locked="0" layoutInCell="1" allowOverlap="1" wp14:anchorId="32E4BDB1" wp14:editId="0C4E0266">
            <wp:simplePos x="0" y="0"/>
            <wp:positionH relativeFrom="margin">
              <wp:posOffset>447675</wp:posOffset>
            </wp:positionH>
            <wp:positionV relativeFrom="paragraph">
              <wp:posOffset>0</wp:posOffset>
            </wp:positionV>
            <wp:extent cx="4613275" cy="3267710"/>
            <wp:effectExtent l="0" t="0" r="0" b="8890"/>
            <wp:wrapTopAndBottom/>
            <wp:docPr id="289260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60492"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3275" cy="3267710"/>
                    </a:xfrm>
                    <a:prstGeom prst="rect">
                      <a:avLst/>
                    </a:prstGeom>
                  </pic:spPr>
                </pic:pic>
              </a:graphicData>
            </a:graphic>
          </wp:anchor>
        </w:drawing>
      </w:r>
      <w:r>
        <w:rPr>
          <w:rFonts w:ascii="Times New Roman" w:hAnsi="Times New Roman" w:cs="Times New Roman"/>
        </w:rPr>
        <w:t>The blue line represents the daily returns of a hypothetical index based on the market capitalization of the top 10 cryptocurrencies.</w:t>
      </w:r>
    </w:p>
    <w:p w14:paraId="794B4A9A" w14:textId="77777777" w:rsidR="00C5341E" w:rsidRDefault="00000000">
      <w:pPr>
        <w:rPr>
          <w:rFonts w:ascii="Times New Roman" w:hAnsi="Times New Roman" w:cs="Times New Roman"/>
        </w:rPr>
      </w:pPr>
      <w:r>
        <w:rPr>
          <w:rFonts w:ascii="Times New Roman" w:hAnsi="Times New Roman" w:cs="Times New Roman"/>
        </w:rPr>
        <w:t>The red line shows how the index value evolves over time. It reflects the cumulative effect of the daily returns.</w:t>
      </w:r>
    </w:p>
    <w:p w14:paraId="5879F9E5" w14:textId="77777777" w:rsidR="00C5341E" w:rsidRDefault="00000000">
      <w:pPr>
        <w:rPr>
          <w:rFonts w:ascii="Times New Roman" w:hAnsi="Times New Roman" w:cs="Times New Roman"/>
        </w:rPr>
      </w:pPr>
      <w:r>
        <w:rPr>
          <w:rFonts w:ascii="Times New Roman" w:hAnsi="Times New Roman" w:cs="Times New Roman" w:hint="eastAsia"/>
        </w:rPr>
        <w:t>5.2.2 Set Benchmark</w:t>
      </w:r>
      <w:r>
        <w:rPr>
          <w:rFonts w:ascii="Times New Roman" w:hAnsi="Times New Roman" w:cs="Times New Roman"/>
        </w:rPr>
        <w:t>: Risk</w:t>
      </w:r>
      <w:r>
        <w:rPr>
          <w:rFonts w:ascii="Times New Roman" w:hAnsi="Times New Roman" w:cs="Times New Roman" w:hint="eastAsia"/>
        </w:rPr>
        <w:t>-</w:t>
      </w:r>
      <w:r>
        <w:rPr>
          <w:rFonts w:ascii="Times New Roman" w:hAnsi="Times New Roman" w:cs="Times New Roman"/>
        </w:rPr>
        <w:t>free and S&amp;P500</w:t>
      </w:r>
    </w:p>
    <w:p w14:paraId="5A749B15" w14:textId="77777777" w:rsidR="00C5341E" w:rsidRDefault="00000000">
      <w:pPr>
        <w:rPr>
          <w:rFonts w:ascii="Times New Roman" w:hAnsi="Times New Roman" w:cs="Times New Roman"/>
        </w:rPr>
      </w:pPr>
      <w:r>
        <w:rPr>
          <w:rFonts w:ascii="Times New Roman" w:hAnsi="Times New Roman" w:cs="Times New Roman" w:hint="eastAsia"/>
        </w:rPr>
        <w:t>We combine</w:t>
      </w:r>
      <w:r>
        <w:rPr>
          <w:rFonts w:ascii="Times New Roman" w:hAnsi="Times New Roman" w:cs="Times New Roman"/>
        </w:rPr>
        <w:t xml:space="preserve"> the </w:t>
      </w:r>
      <w:r>
        <w:rPr>
          <w:rFonts w:ascii="Times New Roman" w:hAnsi="Times New Roman" w:cs="Times New Roman" w:hint="eastAsia"/>
        </w:rPr>
        <w:t>b</w:t>
      </w:r>
      <w:r>
        <w:rPr>
          <w:rFonts w:ascii="Times New Roman" w:hAnsi="Times New Roman" w:cs="Times New Roman"/>
        </w:rPr>
        <w:t xml:space="preserve">enchmark </w:t>
      </w:r>
      <w:r>
        <w:rPr>
          <w:rFonts w:ascii="Times New Roman" w:hAnsi="Times New Roman" w:cs="Times New Roman" w:hint="eastAsia"/>
        </w:rPr>
        <w:t>d</w:t>
      </w:r>
      <w:r>
        <w:rPr>
          <w:rFonts w:ascii="Times New Roman" w:hAnsi="Times New Roman" w:cs="Times New Roman"/>
        </w:rPr>
        <w:t>ata with the market-capitalization-weighted crypto index return</w:t>
      </w:r>
      <w:r>
        <w:rPr>
          <w:rFonts w:ascii="Times New Roman" w:hAnsi="Times New Roman" w:cs="Times New Roman" w:hint="eastAsia"/>
        </w:rPr>
        <w:t xml:space="preserve"> </w:t>
      </w:r>
      <w:r>
        <w:rPr>
          <w:rFonts w:ascii="Times New Roman" w:hAnsi="Times New Roman" w:cs="Times New Roman"/>
        </w:rPr>
        <w:t>to compare the performance of cryptocurrencies with traditional financial benchmarks</w:t>
      </w:r>
      <w:r>
        <w:rPr>
          <w:rFonts w:ascii="Times New Roman" w:hAnsi="Times New Roman" w:cs="Times New Roman" w:hint="eastAsia"/>
        </w:rPr>
        <w:t xml:space="preserve"> of Risk-free and S&amp;P500.</w:t>
      </w:r>
    </w:p>
    <w:p w14:paraId="466E6D1D" w14:textId="77777777" w:rsidR="00C5341E" w:rsidRDefault="00C5341E">
      <w:pPr>
        <w:rPr>
          <w:rFonts w:ascii="Times New Roman" w:hAnsi="Times New Roman" w:cs="Times New Roman"/>
        </w:rPr>
      </w:pPr>
    </w:p>
    <w:p w14:paraId="155CCE60" w14:textId="77777777" w:rsidR="00C5341E" w:rsidRDefault="00C5341E">
      <w:pPr>
        <w:rPr>
          <w:rFonts w:ascii="Times New Roman" w:hAnsi="Times New Roman" w:cs="Times New Roman"/>
        </w:rPr>
      </w:pPr>
    </w:p>
    <w:p w14:paraId="2465EE60" w14:textId="77777777" w:rsidR="00C5341E" w:rsidRDefault="00C5341E">
      <w:pPr>
        <w:rPr>
          <w:rFonts w:ascii="Times New Roman" w:hAnsi="Times New Roman" w:cs="Times New Roman"/>
        </w:rPr>
      </w:pPr>
    </w:p>
    <w:p w14:paraId="7576A6DF" w14:textId="77777777" w:rsidR="00C5341E" w:rsidRDefault="00C5341E">
      <w:pPr>
        <w:rPr>
          <w:rFonts w:ascii="Times New Roman" w:hAnsi="Times New Roman" w:cs="Times New Roman"/>
        </w:rPr>
      </w:pPr>
    </w:p>
    <w:p w14:paraId="63ECBC95" w14:textId="77777777" w:rsidR="00C5341E" w:rsidRDefault="00000000">
      <w:pPr>
        <w:rPr>
          <w:rFonts w:ascii="Times New Roman" w:hAnsi="Times New Roman" w:cs="Times New Roman"/>
        </w:rPr>
      </w:pPr>
      <w:r>
        <w:rPr>
          <w:noProof/>
        </w:rPr>
        <w:drawing>
          <wp:anchor distT="0" distB="0" distL="114300" distR="114300" simplePos="0" relativeHeight="251663360" behindDoc="0" locked="0" layoutInCell="1" allowOverlap="1" wp14:anchorId="27BEC764" wp14:editId="479A458E">
            <wp:simplePos x="0" y="0"/>
            <wp:positionH relativeFrom="column">
              <wp:posOffset>1144905</wp:posOffset>
            </wp:positionH>
            <wp:positionV relativeFrom="paragraph">
              <wp:posOffset>2578735</wp:posOffset>
            </wp:positionV>
            <wp:extent cx="3122295" cy="1146175"/>
            <wp:effectExtent l="0" t="0" r="1905" b="0"/>
            <wp:wrapTopAndBottom/>
            <wp:docPr id="574984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470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2295" cy="1146175"/>
                    </a:xfrm>
                    <a:prstGeom prst="rect">
                      <a:avLst/>
                    </a:prstGeom>
                  </pic:spPr>
                </pic:pic>
              </a:graphicData>
            </a:graphic>
          </wp:anchor>
        </w:drawing>
      </w:r>
      <w:r>
        <w:rPr>
          <w:noProof/>
        </w:rPr>
        <w:drawing>
          <wp:anchor distT="0" distB="0" distL="114300" distR="114300" simplePos="0" relativeHeight="251664384" behindDoc="0" locked="0" layoutInCell="1" allowOverlap="1" wp14:anchorId="1AAF570F" wp14:editId="006897F5">
            <wp:simplePos x="0" y="0"/>
            <wp:positionH relativeFrom="column">
              <wp:posOffset>90170</wp:posOffset>
            </wp:positionH>
            <wp:positionV relativeFrom="paragraph">
              <wp:posOffset>0</wp:posOffset>
            </wp:positionV>
            <wp:extent cx="5274310" cy="2386330"/>
            <wp:effectExtent l="0" t="0" r="2540" b="0"/>
            <wp:wrapTopAndBottom/>
            <wp:docPr id="609715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15210"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86330"/>
                    </a:xfrm>
                    <a:prstGeom prst="rect">
                      <a:avLst/>
                    </a:prstGeom>
                  </pic:spPr>
                </pic:pic>
              </a:graphicData>
            </a:graphic>
          </wp:anchor>
        </w:drawing>
      </w:r>
    </w:p>
    <w:p w14:paraId="0C0B9ED6" w14:textId="77777777" w:rsidR="00C5341E" w:rsidRDefault="00C5341E">
      <w:pPr>
        <w:rPr>
          <w:rFonts w:ascii="Times New Roman" w:hAnsi="Times New Roman" w:cs="Times New Roman"/>
          <w:b/>
          <w:bCs/>
        </w:rPr>
      </w:pPr>
    </w:p>
    <w:p w14:paraId="34D93123" w14:textId="77777777" w:rsidR="00C5341E" w:rsidRDefault="00000000">
      <w:pPr>
        <w:rPr>
          <w:rFonts w:ascii="Times New Roman" w:hAnsi="Times New Roman" w:cs="Times New Roman"/>
          <w:b/>
          <w:bCs/>
        </w:rPr>
      </w:pPr>
      <w:r>
        <w:rPr>
          <w:rFonts w:ascii="Times New Roman" w:hAnsi="Times New Roman" w:cs="Times New Roman" w:hint="eastAsia"/>
          <w:b/>
          <w:bCs/>
        </w:rPr>
        <w:t>5.2.2 ECDFs Calculating</w:t>
      </w:r>
    </w:p>
    <w:p w14:paraId="0B3EEACD" w14:textId="77777777" w:rsidR="00C5341E" w:rsidRDefault="00000000">
      <w:pPr>
        <w:rPr>
          <w:rFonts w:ascii="Times New Roman" w:hAnsi="Times New Roman" w:cs="Times New Roman"/>
        </w:rPr>
      </w:pPr>
      <w:r>
        <w:rPr>
          <w:noProof/>
        </w:rPr>
        <w:drawing>
          <wp:anchor distT="0" distB="0" distL="114300" distR="114300" simplePos="0" relativeHeight="251665408" behindDoc="0" locked="0" layoutInCell="1" allowOverlap="1" wp14:anchorId="76D555C0" wp14:editId="71479EDB">
            <wp:simplePos x="0" y="0"/>
            <wp:positionH relativeFrom="margin">
              <wp:align>left</wp:align>
            </wp:positionH>
            <wp:positionV relativeFrom="paragraph">
              <wp:posOffset>2053590</wp:posOffset>
            </wp:positionV>
            <wp:extent cx="5274310" cy="2195195"/>
            <wp:effectExtent l="0" t="0" r="2540" b="0"/>
            <wp:wrapTopAndBottom/>
            <wp:docPr id="194175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5629"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95195"/>
                    </a:xfrm>
                    <a:prstGeom prst="rect">
                      <a:avLst/>
                    </a:prstGeom>
                  </pic:spPr>
                </pic:pic>
              </a:graphicData>
            </a:graphic>
          </wp:anchor>
        </w:drawing>
      </w:r>
      <w:r>
        <w:rPr>
          <w:rFonts w:ascii="Times New Roman" w:hAnsi="Times New Roman" w:cs="Times New Roman" w:hint="eastAsia"/>
        </w:rPr>
        <w:t>Then</w:t>
      </w:r>
      <w:r>
        <w:t xml:space="preserve"> </w:t>
      </w:r>
      <w:r>
        <w:rPr>
          <w:rFonts w:ascii="Times New Roman" w:hAnsi="Times New Roman" w:cs="Times New Roman" w:hint="eastAsia"/>
        </w:rPr>
        <w:t>c</w:t>
      </w:r>
      <w:r>
        <w:rPr>
          <w:rFonts w:ascii="Times New Roman" w:hAnsi="Times New Roman" w:cs="Times New Roman"/>
        </w:rPr>
        <w:t>alculat</w:t>
      </w:r>
      <w:r>
        <w:rPr>
          <w:rFonts w:ascii="Times New Roman" w:hAnsi="Times New Roman" w:cs="Times New Roman" w:hint="eastAsia"/>
        </w:rPr>
        <w:t>e</w:t>
      </w:r>
      <w:r>
        <w:rPr>
          <w:rFonts w:ascii="Times New Roman" w:hAnsi="Times New Roman" w:cs="Times New Roman"/>
        </w:rPr>
        <w:t xml:space="preserve"> the Empirical Cumulative Distribution Functions (ECDFs)</w:t>
      </w:r>
      <w:r>
        <w:rPr>
          <w:rFonts w:ascii="Times New Roman" w:hAnsi="Times New Roman" w:cs="Times New Roman" w:hint="eastAsia"/>
        </w:rPr>
        <w:t xml:space="preserve"> </w:t>
      </w:r>
      <w:r>
        <w:rPr>
          <w:rFonts w:ascii="Times New Roman" w:hAnsi="Times New Roman" w:cs="Times New Roman"/>
        </w:rPr>
        <w:t>for the S&amp;P 500 returns (</w:t>
      </w:r>
      <w:proofErr w:type="spellStart"/>
      <w:r>
        <w:rPr>
          <w:rFonts w:ascii="Times New Roman" w:hAnsi="Times New Roman" w:cs="Times New Roman"/>
        </w:rPr>
        <w:t>sp_cdf</w:t>
      </w:r>
      <w:proofErr w:type="spellEnd"/>
      <w:r>
        <w:rPr>
          <w:rFonts w:ascii="Times New Roman" w:hAnsi="Times New Roman" w:cs="Times New Roman"/>
        </w:rPr>
        <w:t>), risk-free rate (</w:t>
      </w:r>
      <w:proofErr w:type="spellStart"/>
      <w:r>
        <w:rPr>
          <w:rFonts w:ascii="Times New Roman" w:hAnsi="Times New Roman" w:cs="Times New Roman"/>
        </w:rPr>
        <w:t>rf_cdf</w:t>
      </w:r>
      <w:proofErr w:type="spellEnd"/>
      <w:r>
        <w:rPr>
          <w:rFonts w:ascii="Times New Roman" w:hAnsi="Times New Roman" w:cs="Times New Roman"/>
        </w:rPr>
        <w:t>), and the crypto index returns (</w:t>
      </w:r>
      <w:proofErr w:type="spellStart"/>
      <w:r>
        <w:rPr>
          <w:rFonts w:ascii="Times New Roman" w:hAnsi="Times New Roman" w:cs="Times New Roman"/>
        </w:rPr>
        <w:t>crypto_cdf</w:t>
      </w:r>
      <w:proofErr w:type="spellEnd"/>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An ECDF function returns the cumulative probability up to a given value in the input data. For example, for a value x, the ECDF function returns the proportion of data points that are less than or equal to x.</w:t>
      </w:r>
    </w:p>
    <w:p w14:paraId="07C28135" w14:textId="77777777" w:rsidR="00C5341E" w:rsidRDefault="00000000">
      <w:pPr>
        <w:rPr>
          <w:rFonts w:ascii="Times New Roman" w:hAnsi="Times New Roman" w:cs="Times New Roman"/>
        </w:rPr>
      </w:pPr>
      <w:r>
        <w:rPr>
          <w:rFonts w:ascii="Times New Roman" w:hAnsi="Times New Roman" w:cs="Times New Roman"/>
        </w:rPr>
        <w:t>The plot compares the distributions of returns for the crypto index, S&amp;P 500, and the risk-free rate.</w:t>
      </w:r>
    </w:p>
    <w:p w14:paraId="4BE393B6" w14:textId="77777777" w:rsidR="00C5341E" w:rsidRDefault="00000000">
      <w:pPr>
        <w:rPr>
          <w:rFonts w:ascii="Times New Roman" w:hAnsi="Times New Roman" w:cs="Times New Roman"/>
        </w:rPr>
      </w:pPr>
      <w:r>
        <w:rPr>
          <w:rFonts w:ascii="Times New Roman" w:hAnsi="Times New Roman" w:cs="Times New Roman"/>
        </w:rPr>
        <w:t>By observing the shape of the CDFs, you can gauge which asset is riskier (steeper increases indicate more concentrated values), which has more variability, and how they perform relative to each other.</w:t>
      </w:r>
      <w:r>
        <w:rPr>
          <w:rFonts w:ascii="Times New Roman" w:hAnsi="Times New Roman" w:cs="Times New Roman" w:hint="eastAsia"/>
        </w:rPr>
        <w:t xml:space="preserve"> </w:t>
      </w:r>
    </w:p>
    <w:p w14:paraId="74A69590" w14:textId="77777777" w:rsidR="00C5341E" w:rsidRDefault="00000000">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456" behindDoc="0" locked="0" layoutInCell="1" allowOverlap="1" wp14:anchorId="63A63E5A" wp14:editId="7BB2FA34">
            <wp:simplePos x="0" y="0"/>
            <wp:positionH relativeFrom="column">
              <wp:posOffset>1270</wp:posOffset>
            </wp:positionH>
            <wp:positionV relativeFrom="paragraph">
              <wp:posOffset>22225</wp:posOffset>
            </wp:positionV>
            <wp:extent cx="5274310" cy="3920490"/>
            <wp:effectExtent l="0" t="0" r="2540" b="3810"/>
            <wp:wrapTopAndBottom/>
            <wp:docPr id="6157001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00187"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anchor>
        </w:drawing>
      </w:r>
      <w:r>
        <w:rPr>
          <w:rFonts w:ascii="Times New Roman" w:hAnsi="Times New Roman" w:cs="Times New Roman" w:hint="eastAsia"/>
        </w:rPr>
        <w:t xml:space="preserve">Then introduce the </w:t>
      </w:r>
      <w:proofErr w:type="spellStart"/>
      <w:r>
        <w:rPr>
          <w:rFonts w:ascii="Times New Roman" w:hAnsi="Times New Roman" w:cs="Times New Roman" w:hint="eastAsia"/>
        </w:rPr>
        <w:t>cdf_plot</w:t>
      </w:r>
      <w:proofErr w:type="spellEnd"/>
      <w:r>
        <w:rPr>
          <w:rFonts w:ascii="Times New Roman" w:hAnsi="Times New Roman" w:cs="Times New Roman" w:hint="eastAsia"/>
        </w:rPr>
        <w:t xml:space="preserve"> function as a </w:t>
      </w:r>
      <w:proofErr w:type="spellStart"/>
      <w:r>
        <w:rPr>
          <w:rFonts w:ascii="Times New Roman" w:hAnsi="Times New Roman" w:cs="Times New Roman" w:hint="eastAsia"/>
        </w:rPr>
        <w:t>resuable</w:t>
      </w:r>
      <w:proofErr w:type="spellEnd"/>
      <w:r>
        <w:rPr>
          <w:rFonts w:ascii="Times New Roman" w:hAnsi="Times New Roman" w:cs="Times New Roman" w:hint="eastAsia"/>
        </w:rPr>
        <w:t xml:space="preserve"> tool for comparing</w:t>
      </w:r>
      <w:r>
        <w:rPr>
          <w:rFonts w:ascii="Times New Roman" w:hAnsi="Times New Roman" w:cs="Times New Roman"/>
        </w:rPr>
        <w:t xml:space="preserve"> the distribution of two different sets of data.</w:t>
      </w:r>
      <w:r>
        <w:rPr>
          <w:rFonts w:ascii="Times New Roman" w:hAnsi="Times New Roman" w:cs="Times New Roman" w:hint="eastAsia"/>
        </w:rPr>
        <w:t xml:space="preserve"> This helps our later modeling of AFSD and ASSD.</w:t>
      </w:r>
    </w:p>
    <w:p w14:paraId="35C4BD75" w14:textId="77777777" w:rsidR="00C5341E" w:rsidRDefault="00000000">
      <w:pPr>
        <w:rPr>
          <w:rFonts w:ascii="Times New Roman" w:hAnsi="Times New Roman" w:cs="Times New Roman"/>
        </w:rPr>
      </w:pPr>
      <w:r>
        <w:rPr>
          <w:noProof/>
        </w:rPr>
        <w:drawing>
          <wp:anchor distT="0" distB="0" distL="114300" distR="114300" simplePos="0" relativeHeight="251668480" behindDoc="0" locked="0" layoutInCell="1" allowOverlap="1" wp14:anchorId="1C35923B" wp14:editId="4E6E8170">
            <wp:simplePos x="0" y="0"/>
            <wp:positionH relativeFrom="column">
              <wp:posOffset>1270</wp:posOffset>
            </wp:positionH>
            <wp:positionV relativeFrom="paragraph">
              <wp:posOffset>27940</wp:posOffset>
            </wp:positionV>
            <wp:extent cx="5274310" cy="3703320"/>
            <wp:effectExtent l="0" t="0" r="2540" b="0"/>
            <wp:wrapTopAndBottom/>
            <wp:docPr id="1335908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08060"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03320"/>
                    </a:xfrm>
                    <a:prstGeom prst="rect">
                      <a:avLst/>
                    </a:prstGeom>
                  </pic:spPr>
                </pic:pic>
              </a:graphicData>
            </a:graphic>
          </wp:anchor>
        </w:drawing>
      </w:r>
    </w:p>
    <w:p w14:paraId="57A50CFD" w14:textId="77777777" w:rsidR="00C5341E" w:rsidRDefault="00000000">
      <w:pPr>
        <w:rPr>
          <w:rFonts w:ascii="Times New Roman" w:hAnsi="Times New Roman" w:cs="Times New Roman"/>
          <w:b/>
          <w:bCs/>
        </w:rPr>
      </w:pPr>
      <w:r>
        <w:rPr>
          <w:rFonts w:ascii="Times New Roman" w:hAnsi="Times New Roman" w:cs="Times New Roman" w:hint="eastAsia"/>
          <w:b/>
          <w:bCs/>
        </w:rPr>
        <w:t xml:space="preserve">5.2.3 </w:t>
      </w:r>
      <w:r>
        <w:rPr>
          <w:rFonts w:ascii="Times New Roman" w:hAnsi="Times New Roman" w:cs="Times New Roman"/>
          <w:b/>
          <w:bCs/>
        </w:rPr>
        <w:t>AFSD &amp; ASSD</w:t>
      </w:r>
    </w:p>
    <w:p w14:paraId="71F03DCB" w14:textId="77777777" w:rsidR="00C5341E" w:rsidRDefault="00000000">
      <w:pPr>
        <w:rPr>
          <w:rFonts w:ascii="Times New Roman" w:hAnsi="Times New Roman" w:cs="Times New Roman"/>
        </w:rPr>
      </w:pPr>
      <w:r>
        <w:rPr>
          <w:rFonts w:ascii="Times New Roman" w:hAnsi="Times New Roman" w:cs="Times New Roman"/>
        </w:rPr>
        <w:t xml:space="preserve">Almost Stochastic Dominance is a concept used in decision theory and finance to compare distributions of returns or outcomes, allowing for some tolerance of violations in the preference </w:t>
      </w:r>
      <w:r>
        <w:rPr>
          <w:rFonts w:ascii="Times New Roman" w:hAnsi="Times New Roman" w:cs="Times New Roman"/>
        </w:rPr>
        <w:lastRenderedPageBreak/>
        <w:t xml:space="preserve">ordering. </w:t>
      </w:r>
      <w:r>
        <w:rPr>
          <w:rFonts w:ascii="Times New Roman" w:hAnsi="Times New Roman" w:cs="Times New Roman" w:hint="eastAsia"/>
        </w:rPr>
        <w:t>T</w:t>
      </w:r>
      <w:r>
        <w:rPr>
          <w:rFonts w:ascii="Times New Roman" w:hAnsi="Times New Roman" w:cs="Times New Roman"/>
        </w:rPr>
        <w:t xml:space="preserve">o test whether AFSD and ASSD exist, we </w:t>
      </w:r>
      <w:r>
        <w:rPr>
          <w:rFonts w:ascii="Times New Roman" w:hAnsi="Times New Roman" w:cs="Times New Roman" w:hint="eastAsia"/>
        </w:rPr>
        <w:t xml:space="preserve">need to </w:t>
      </w:r>
      <w:r>
        <w:rPr>
          <w:rFonts w:ascii="Times New Roman" w:hAnsi="Times New Roman" w:cs="Times New Roman"/>
        </w:rPr>
        <w:t xml:space="preserve">get the ratio of violation area over total enclosed area for each portfolio and compare if ratios </w:t>
      </w:r>
      <w:r>
        <w:rPr>
          <w:rFonts w:ascii="Cambria Math" w:hAnsi="Cambria Math" w:cs="Cambria Math"/>
        </w:rPr>
        <w:t>𝜀</w:t>
      </w:r>
      <w:r>
        <w:rPr>
          <w:rFonts w:ascii="Times New Roman" w:hAnsi="Times New Roman" w:cs="Times New Roman"/>
        </w:rPr>
        <w:t xml:space="preserve">1(AFSD) and </w:t>
      </w:r>
      <w:r>
        <w:rPr>
          <w:rFonts w:ascii="Cambria Math" w:hAnsi="Cambria Math" w:cs="Cambria Math"/>
        </w:rPr>
        <w:t>𝜀</w:t>
      </w:r>
      <w:r>
        <w:rPr>
          <w:rFonts w:ascii="Times New Roman" w:hAnsi="Times New Roman" w:cs="Times New Roman"/>
        </w:rPr>
        <w:t>2(ASSD) are lower than AFSD (5.9%) and ASSD (3.2%), showing that they meet the requirement.</w:t>
      </w:r>
    </w:p>
    <w:p w14:paraId="287F8690" w14:textId="77777777" w:rsidR="00C5341E" w:rsidRDefault="00000000">
      <w:pPr>
        <w:rPr>
          <w:rFonts w:ascii="Times New Roman" w:hAnsi="Times New Roman" w:cs="Times New Roman"/>
        </w:rPr>
      </w:pPr>
      <w:r>
        <w:rPr>
          <w:rFonts w:ascii="Times New Roman" w:hAnsi="Times New Roman" w:cs="Times New Roman"/>
        </w:rPr>
        <w:t>For AFSD,</w:t>
      </w:r>
    </w:p>
    <w:p w14:paraId="3F5A18DB" w14:textId="77777777" w:rsidR="00C5341E" w:rsidRDefault="00000000">
      <w:pPr>
        <w:rPr>
          <w:rFonts w:ascii="Times New Roman" w:hAnsi="Times New Roman" w:cs="Times New Roman"/>
        </w:rPr>
      </w:pPr>
      <w:r>
        <w:rPr>
          <w:rFonts w:ascii="Times New Roman" w:hAnsi="Times New Roman" w:cs="Times New Roman"/>
        </w:rPr>
        <w:t>FSD violation range is given by:</w:t>
      </w:r>
    </w:p>
    <w:p w14:paraId="7E785B87" w14:textId="77777777" w:rsidR="00C5341E" w:rsidRDefault="0000000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e>
          </m:d>
          <m:r>
            <w:rPr>
              <w:rFonts w:ascii="Cambria Math" w:hAnsi="Cambria Math" w:cs="Times New Roman"/>
            </w:rPr>
            <m:t>={s∈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(s)&lt;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r>
            <w:rPr>
              <w:rFonts w:ascii="Cambria Math" w:hAnsi="Cambria Math" w:cs="Times New Roman"/>
            </w:rPr>
            <m:t>(s)}</m:t>
          </m:r>
        </m:oMath>
      </m:oMathPara>
    </w:p>
    <w:p w14:paraId="6A5C3F4E" w14:textId="77777777" w:rsidR="00C5341E" w:rsidRDefault="00000000">
      <w:pPr>
        <w:rPr>
          <w:rFonts w:ascii="Times New Roman" w:hAnsi="Times New Roman" w:cs="Times New Roman"/>
        </w:rPr>
      </w:pPr>
      <w:r>
        <w:rPr>
          <w:rFonts w:ascii="Times New Roman" w:hAnsi="Times New Roman" w:cs="Times New Roman"/>
        </w:rPr>
        <w:t>The empirical violation area is defined as:</w:t>
      </w:r>
    </w:p>
    <w:p w14:paraId="6FF57783" w14:textId="77777777" w:rsidR="00C5341E" w:rsidRDefault="00000000">
      <w:pPr>
        <w:rPr>
          <w:rFonts w:ascii="Times New Roman" w:hAnsi="Times New Roman" w:cs="Times New Roman"/>
        </w:rPr>
      </w:pPr>
      <m:oMathPara>
        <m:oMath>
          <m:r>
            <m:rPr>
              <m:sty m:val="p"/>
            </m:rPr>
            <w:rPr>
              <w:rFonts w:ascii="Cambria Math" w:hAnsi="Cambria Math" w:cs="Times New Roman"/>
            </w:rPr>
            <m:t>ε1=</m:t>
          </m:r>
          <m:f>
            <m:fPr>
              <m:ctrlPr>
                <w:rPr>
                  <w:rFonts w:ascii="Cambria Math" w:eastAsia="Cambria Math" w:hAnsi="Cambria Math" w:cs="Times New Roman"/>
                </w:rPr>
              </m:ctrlPr>
            </m:fPr>
            <m:num>
              <m:nary>
                <m:naryPr>
                  <m:limLoc m:val="subSup"/>
                  <m:ctrlPr>
                    <w:rPr>
                      <w:rFonts w:ascii="Cambria Math" w:eastAsia="Cambria Math" w:hAnsi="Cambria Math" w:cs="Times New Roman"/>
                    </w:rPr>
                  </m:ctrlPr>
                </m:naryPr>
                <m:sub>
                  <m:r>
                    <w:rPr>
                      <w:rFonts w:ascii="Cambria Math" w:eastAsia="Cambria Math" w:hAnsi="Cambria Math" w:cs="Times New Roman"/>
                    </w:rPr>
                    <m:t>R</m:t>
                  </m:r>
                  <m:r>
                    <w:rPr>
                      <w:rFonts w:ascii="Cambria Math" w:hAnsi="Cambria Math" w:cs="Times New Roman"/>
                    </w:rPr>
                    <m:t>1</m:t>
                  </m:r>
                </m:sub>
                <m:sup/>
                <m:e>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H</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(s)]ds</m:t>
                  </m:r>
                </m:e>
              </m:nary>
            </m:num>
            <m:den>
              <m:nary>
                <m:naryPr>
                  <m:limLoc m:val="subSup"/>
                  <m:ctrlPr>
                    <w:rPr>
                      <w:rFonts w:ascii="Cambria Math" w:eastAsia="Cambria Math" w:hAnsi="Cambria Math" w:cs="Times New Roman"/>
                    </w:rPr>
                  </m:ctrlPr>
                </m:naryPr>
                <m:sub>
                  <m:r>
                    <w:rPr>
                      <w:rFonts w:ascii="Cambria Math" w:eastAsia="Cambria Math" w:hAnsi="Cambria Math" w:cs="Times New Roman"/>
                    </w:rPr>
                    <m:t>m</m:t>
                  </m:r>
                  <m:r>
                    <w:rPr>
                      <w:rFonts w:ascii="Cambria Math" w:hAnsi="Cambria Math" w:cs="Times New Roman"/>
                    </w:rPr>
                    <m:t>in</m:t>
                  </m:r>
                </m:sub>
                <m:sup>
                  <m:r>
                    <w:rPr>
                      <w:rFonts w:ascii="Cambria Math" w:eastAsia="Cambria Math" w:hAnsi="Cambria Math" w:cs="Times New Roman"/>
                    </w:rPr>
                    <m:t>m</m:t>
                  </m:r>
                  <m:r>
                    <w:rPr>
                      <w:rFonts w:ascii="Cambria Math" w:hAnsi="Cambria Math" w:cs="Times New Roman"/>
                    </w:rPr>
                    <m:t>ax</m:t>
                  </m:r>
                </m:sup>
                <m:e>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H</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(s)]ds</m:t>
                  </m:r>
                </m:e>
              </m:nary>
            </m:den>
          </m:f>
        </m:oMath>
      </m:oMathPara>
    </w:p>
    <w:p w14:paraId="36F6D72C" w14:textId="77777777" w:rsidR="00C5341E" w:rsidRDefault="00000000">
      <w:pPr>
        <w:rPr>
          <w:rFonts w:ascii="Times New Roman" w:hAnsi="Times New Roman" w:cs="Times New Roman"/>
        </w:rPr>
      </w:pPr>
      <w:r>
        <w:rPr>
          <w:rFonts w:ascii="Times New Roman" w:hAnsi="Times New Roman" w:cs="Times New Roman" w:hint="eastAsia"/>
        </w:rPr>
        <w:t xml:space="preserve">If </w:t>
      </w:r>
      <w:r>
        <w:rPr>
          <w:rFonts w:ascii="Cambria Math" w:hAnsi="Cambria Math" w:cs="Cambria Math"/>
        </w:rPr>
        <w:t>𝜀</w:t>
      </w:r>
      <w:r>
        <w:rPr>
          <w:rFonts w:ascii="Times New Roman" w:hAnsi="Times New Roman" w:cs="Times New Roman"/>
        </w:rPr>
        <w:t>1</w:t>
      </w:r>
      <w:r>
        <w:rPr>
          <w:rFonts w:ascii="Times New Roman" w:hAnsi="Times New Roman" w:cs="Times New Roman" w:hint="eastAsia"/>
        </w:rPr>
        <w:t xml:space="preserve"> &lt;</w:t>
      </w:r>
      <w:r>
        <w:rPr>
          <w:rFonts w:ascii="Times New Roman" w:hAnsi="Times New Roman" w:cs="Times New Roman"/>
        </w:rPr>
        <w:t>5.9%</w:t>
      </w:r>
      <w:r>
        <w:rPr>
          <w:rFonts w:ascii="Times New Roman" w:hAnsi="Times New Roman" w:cs="Times New Roman" w:hint="eastAsia"/>
        </w:rPr>
        <w:t>, AFSD exits.</w:t>
      </w:r>
    </w:p>
    <w:p w14:paraId="36A9931E" w14:textId="77777777" w:rsidR="00C5341E" w:rsidRDefault="00000000">
      <w:pPr>
        <w:rPr>
          <w:rFonts w:ascii="Times New Roman" w:hAnsi="Times New Roman" w:cs="Times New Roman"/>
        </w:rPr>
      </w:pPr>
      <w:r>
        <w:rPr>
          <w:noProof/>
        </w:rPr>
        <w:drawing>
          <wp:anchor distT="0" distB="0" distL="114300" distR="114300" simplePos="0" relativeHeight="251670528" behindDoc="0" locked="0" layoutInCell="1" allowOverlap="1" wp14:anchorId="47F36250" wp14:editId="22E1E081">
            <wp:simplePos x="0" y="0"/>
            <wp:positionH relativeFrom="column">
              <wp:posOffset>1270</wp:posOffset>
            </wp:positionH>
            <wp:positionV relativeFrom="paragraph">
              <wp:posOffset>3752850</wp:posOffset>
            </wp:positionV>
            <wp:extent cx="5274310" cy="1281430"/>
            <wp:effectExtent l="0" t="0" r="2540" b="0"/>
            <wp:wrapTopAndBottom/>
            <wp:docPr id="220862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62709"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281430"/>
                    </a:xfrm>
                    <a:prstGeom prst="rect">
                      <a:avLst/>
                    </a:prstGeom>
                  </pic:spPr>
                </pic:pic>
              </a:graphicData>
            </a:graphic>
          </wp:anchor>
        </w:drawing>
      </w:r>
      <w:r>
        <w:rPr>
          <w:noProof/>
        </w:rPr>
        <w:drawing>
          <wp:anchor distT="0" distB="0" distL="114300" distR="114300" simplePos="0" relativeHeight="251669504" behindDoc="0" locked="0" layoutInCell="1" allowOverlap="1" wp14:anchorId="6ECCDB31" wp14:editId="07E62338">
            <wp:simplePos x="0" y="0"/>
            <wp:positionH relativeFrom="column">
              <wp:posOffset>1270</wp:posOffset>
            </wp:positionH>
            <wp:positionV relativeFrom="paragraph">
              <wp:posOffset>65405</wp:posOffset>
            </wp:positionV>
            <wp:extent cx="5274310" cy="3633470"/>
            <wp:effectExtent l="0" t="0" r="2540" b="5080"/>
            <wp:wrapTopAndBottom/>
            <wp:docPr id="1825894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94278"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633470"/>
                    </a:xfrm>
                    <a:prstGeom prst="rect">
                      <a:avLst/>
                    </a:prstGeom>
                  </pic:spPr>
                </pic:pic>
              </a:graphicData>
            </a:graphic>
          </wp:anchor>
        </w:drawing>
      </w:r>
      <w:r>
        <w:rPr>
          <w:rFonts w:ascii="Times New Roman" w:hAnsi="Times New Roman" w:cs="Times New Roman"/>
        </w:rPr>
        <w:t>For ASSD,</w:t>
      </w:r>
    </w:p>
    <w:p w14:paraId="227DC177" w14:textId="77777777" w:rsidR="00C5341E" w:rsidRDefault="00000000">
      <w:pPr>
        <w:rPr>
          <w:rFonts w:ascii="Times New Roman" w:hAnsi="Times New Roman" w:cs="Times New Roman"/>
        </w:rPr>
      </w:pPr>
      <w:r>
        <w:rPr>
          <w:rFonts w:ascii="Times New Roman" w:hAnsi="Times New Roman" w:cs="Times New Roman"/>
        </w:rPr>
        <w:t>SSD violation range is given by:</w:t>
      </w:r>
    </w:p>
    <w:p w14:paraId="4D73A45B" w14:textId="77777777" w:rsidR="00C5341E" w:rsidRDefault="0000000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e>
          </m:d>
          <m:r>
            <w:rPr>
              <w:rFonts w:ascii="Cambria Math" w:hAnsi="Cambria Math" w:cs="Times New Roman"/>
            </w:rPr>
            <m:t>={s∈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e>
          </m:d>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r</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r>
                <w:rPr>
                  <w:rFonts w:ascii="Cambria Math" w:hAnsi="Cambria Math" w:cs="Times New Roman"/>
                </w:rPr>
                <m:t>(s)]</m:t>
              </m:r>
            </m:e>
          </m:nary>
          <m:r>
            <w:rPr>
              <w:rFonts w:ascii="Cambria Math" w:hAnsi="Cambria Math" w:cs="Times New Roman"/>
            </w:rPr>
            <m:t>ds&lt;0}</m:t>
          </m:r>
        </m:oMath>
      </m:oMathPara>
    </w:p>
    <w:p w14:paraId="687524C0" w14:textId="77777777" w:rsidR="00C5341E" w:rsidRDefault="00000000">
      <w:pPr>
        <w:rPr>
          <w:rFonts w:ascii="Times New Roman" w:hAnsi="Times New Roman" w:cs="Times New Roman"/>
        </w:rPr>
      </w:pPr>
      <w:r>
        <w:rPr>
          <w:rFonts w:ascii="Times New Roman" w:hAnsi="Times New Roman" w:cs="Times New Roman"/>
        </w:rPr>
        <w:t>The empirical violation area is defined as:</w:t>
      </w:r>
    </w:p>
    <w:p w14:paraId="710FD6F4" w14:textId="77777777" w:rsidR="00C5341E" w:rsidRDefault="00C5341E">
      <w:pPr>
        <w:rPr>
          <w:rFonts w:ascii="Times New Roman" w:hAnsi="Times New Roman" w:cs="Times New Roman"/>
        </w:rPr>
      </w:pPr>
    </w:p>
    <w:p w14:paraId="07B63C7D" w14:textId="77777777" w:rsidR="00C5341E" w:rsidRDefault="00000000">
      <w:pPr>
        <w:rPr>
          <w:rFonts w:ascii="Times New Roman" w:hAnsi="Times New Roman" w:cs="Times New Roman"/>
        </w:rPr>
      </w:pPr>
      <m:oMathPara>
        <m:oMath>
          <m:r>
            <m:rPr>
              <m:sty m:val="p"/>
            </m:rPr>
            <w:rPr>
              <w:rFonts w:ascii="Cambria Math" w:hAnsi="Cambria Math" w:cs="Times New Roman"/>
            </w:rPr>
            <w:lastRenderedPageBreak/>
            <m:t>ε2=</m:t>
          </m:r>
          <m:f>
            <m:fPr>
              <m:ctrlPr>
                <w:rPr>
                  <w:rFonts w:ascii="Cambria Math" w:eastAsia="Cambria Math" w:hAnsi="Cambria Math" w:cs="Times New Roman"/>
                </w:rPr>
              </m:ctrlPr>
            </m:fPr>
            <m:num>
              <m:nary>
                <m:naryPr>
                  <m:limLoc m:val="subSup"/>
                  <m:ctrlPr>
                    <w:rPr>
                      <w:rFonts w:ascii="Cambria Math" w:eastAsia="Cambria Math" w:hAnsi="Cambria Math" w:cs="Times New Roman"/>
                    </w:rPr>
                  </m:ctrlPr>
                </m:naryPr>
                <m:sub>
                  <m:r>
                    <w:rPr>
                      <w:rFonts w:ascii="Cambria Math" w:eastAsia="Cambria Math" w:hAnsi="Cambria Math" w:cs="Times New Roman"/>
                    </w:rPr>
                    <m:t>R</m:t>
                  </m:r>
                  <m:r>
                    <w:rPr>
                      <w:rFonts w:ascii="Cambria Math" w:hAnsi="Cambria Math" w:cs="Times New Roman"/>
                    </w:rPr>
                    <m:t>2</m:t>
                  </m:r>
                </m:sub>
                <m:sup/>
                <m:e>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H</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(s)]ds</m:t>
                  </m:r>
                </m:e>
              </m:nary>
            </m:num>
            <m:den>
              <m:nary>
                <m:naryPr>
                  <m:limLoc m:val="subSup"/>
                  <m:ctrlPr>
                    <w:rPr>
                      <w:rFonts w:ascii="Cambria Math" w:eastAsia="Cambria Math" w:hAnsi="Cambria Math" w:cs="Times New Roman"/>
                    </w:rPr>
                  </m:ctrlPr>
                </m:naryPr>
                <m:sub>
                  <m:r>
                    <w:rPr>
                      <w:rFonts w:ascii="Cambria Math" w:eastAsia="Cambria Math" w:hAnsi="Cambria Math" w:cs="Times New Roman"/>
                    </w:rPr>
                    <m:t>m</m:t>
                  </m:r>
                  <m:r>
                    <w:rPr>
                      <w:rFonts w:ascii="Cambria Math" w:hAnsi="Cambria Math" w:cs="Times New Roman"/>
                    </w:rPr>
                    <m:t>in</m:t>
                  </m:r>
                </m:sub>
                <m:sup>
                  <m:r>
                    <w:rPr>
                      <w:rFonts w:ascii="Cambria Math" w:eastAsia="Cambria Math" w:hAnsi="Cambria Math" w:cs="Times New Roman"/>
                    </w:rPr>
                    <m:t>m</m:t>
                  </m:r>
                  <m:r>
                    <w:rPr>
                      <w:rFonts w:ascii="Cambria Math" w:hAnsi="Cambria Math" w:cs="Times New Roman"/>
                    </w:rPr>
                    <m:t>ax</m:t>
                  </m:r>
                </m:sup>
                <m:e>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H</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(s)]ds</m:t>
                  </m:r>
                </m:e>
              </m:nary>
            </m:den>
          </m:f>
        </m:oMath>
      </m:oMathPara>
    </w:p>
    <w:p w14:paraId="753B45F9" w14:textId="77777777" w:rsidR="00C5341E" w:rsidRDefault="00000000">
      <w:pPr>
        <w:rPr>
          <w:rFonts w:ascii="Times New Roman" w:hAnsi="Times New Roman" w:cs="Times New Roman"/>
        </w:rPr>
      </w:pPr>
      <w:r>
        <w:rPr>
          <w:rFonts w:ascii="Times New Roman" w:hAnsi="Times New Roman" w:cs="Times New Roman" w:hint="eastAsia"/>
        </w:rPr>
        <w:t xml:space="preserve">If </w:t>
      </w:r>
      <w:r>
        <w:rPr>
          <w:rFonts w:ascii="Cambria Math" w:hAnsi="Cambria Math" w:cs="Cambria Math"/>
        </w:rPr>
        <w:t>𝜀</w:t>
      </w:r>
      <w:r>
        <w:rPr>
          <w:rFonts w:ascii="Times New Roman" w:hAnsi="Times New Roman" w:cs="Times New Roman" w:hint="eastAsia"/>
        </w:rPr>
        <w:t>2 &lt;3.2</w:t>
      </w:r>
      <w:r>
        <w:rPr>
          <w:rFonts w:ascii="Times New Roman" w:hAnsi="Times New Roman" w:cs="Times New Roman"/>
        </w:rPr>
        <w:t>%</w:t>
      </w:r>
      <w:r>
        <w:rPr>
          <w:rFonts w:ascii="Times New Roman" w:hAnsi="Times New Roman" w:cs="Times New Roman" w:hint="eastAsia"/>
        </w:rPr>
        <w:t>, ASSD exits.</w:t>
      </w:r>
    </w:p>
    <w:p w14:paraId="7DF854FE" w14:textId="77777777" w:rsidR="00C5341E" w:rsidRDefault="00000000">
      <w:pPr>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14368F15" wp14:editId="7ADCE911">
            <wp:simplePos x="0" y="0"/>
            <wp:positionH relativeFrom="column">
              <wp:posOffset>1270</wp:posOffset>
            </wp:positionH>
            <wp:positionV relativeFrom="paragraph">
              <wp:posOffset>3578225</wp:posOffset>
            </wp:positionV>
            <wp:extent cx="5274310" cy="3009900"/>
            <wp:effectExtent l="0" t="0" r="2540" b="0"/>
            <wp:wrapTopAndBottom/>
            <wp:docPr id="1663601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01097"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71552" behindDoc="0" locked="0" layoutInCell="1" allowOverlap="1" wp14:anchorId="256E6B92" wp14:editId="560437C8">
            <wp:simplePos x="0" y="0"/>
            <wp:positionH relativeFrom="column">
              <wp:posOffset>1270</wp:posOffset>
            </wp:positionH>
            <wp:positionV relativeFrom="paragraph">
              <wp:posOffset>69850</wp:posOffset>
            </wp:positionV>
            <wp:extent cx="5274310" cy="3432175"/>
            <wp:effectExtent l="0" t="0" r="2540" b="0"/>
            <wp:wrapTopAndBottom/>
            <wp:docPr id="134140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0014"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32175"/>
                    </a:xfrm>
                    <a:prstGeom prst="rect">
                      <a:avLst/>
                    </a:prstGeom>
                  </pic:spPr>
                </pic:pic>
              </a:graphicData>
            </a:graphic>
          </wp:anchor>
        </w:drawing>
      </w:r>
    </w:p>
    <w:p w14:paraId="3AE19813" w14:textId="77777777" w:rsidR="00C5341E" w:rsidRDefault="00000000">
      <w:pPr>
        <w:rPr>
          <w:rFonts w:ascii="Times New Roman" w:hAnsi="Times New Roman" w:cs="Times New Roman"/>
          <w:b/>
          <w:bCs/>
        </w:rPr>
      </w:pPr>
      <w:r>
        <w:rPr>
          <w:rFonts w:ascii="Times New Roman" w:hAnsi="Times New Roman" w:cs="Times New Roman"/>
          <w:b/>
          <w:bCs/>
        </w:rPr>
        <w:t xml:space="preserve">5.2.4 Factor Calculation </w:t>
      </w:r>
    </w:p>
    <w:p w14:paraId="7B93D7DB" w14:textId="77777777" w:rsidR="00C5341E" w:rsidRDefault="00000000">
      <w:pPr>
        <w:rPr>
          <w:rFonts w:ascii="Times New Roman" w:hAnsi="Times New Roman" w:cs="Times New Roman"/>
        </w:rPr>
      </w:pPr>
      <w:r>
        <w:rPr>
          <w:rFonts w:ascii="Times New Roman" w:hAnsi="Times New Roman" w:cs="Times New Roman" w:hint="eastAsia"/>
        </w:rPr>
        <w:t xml:space="preserve">Depend on the previous 22 factor of the main aspects of </w:t>
      </w:r>
      <w:r>
        <w:rPr>
          <w:rFonts w:ascii="Times New Roman" w:hAnsi="Times New Roman" w:cs="Times New Roman"/>
        </w:rPr>
        <w:t>size, momentum, volume and volatility</w:t>
      </w:r>
      <w:r>
        <w:rPr>
          <w:rFonts w:ascii="Times New Roman" w:hAnsi="Times New Roman" w:cs="Times New Roman" w:hint="eastAsia"/>
        </w:rPr>
        <w:t xml:space="preserve">, </w:t>
      </w:r>
      <w:r>
        <w:rPr>
          <w:rFonts w:ascii="Times New Roman" w:hAnsi="Times New Roman" w:cs="Times New Roman"/>
        </w:rPr>
        <w:t>asset characteristics</w:t>
      </w:r>
      <w:r>
        <w:rPr>
          <w:rFonts w:ascii="Times New Roman" w:hAnsi="Times New Roman" w:cs="Times New Roman" w:hint="eastAsia"/>
        </w:rPr>
        <w:t xml:space="preserve"> are calculated.  </w:t>
      </w:r>
    </w:p>
    <w:p w14:paraId="71CCED48" w14:textId="77777777" w:rsidR="00C5341E" w:rsidRDefault="00000000">
      <w:pPr>
        <w:rPr>
          <w:rFonts w:ascii="Times New Roman" w:hAnsi="Times New Roman" w:cs="Times New Roman"/>
          <w:b/>
          <w:bCs/>
        </w:rPr>
      </w:pPr>
      <w:r>
        <w:rPr>
          <w:rFonts w:ascii="Times New Roman" w:hAnsi="Times New Roman" w:cs="Times New Roman"/>
          <w:b/>
          <w:bCs/>
        </w:rPr>
        <w:t>Momentum Factors</w:t>
      </w:r>
      <w:r>
        <w:rPr>
          <w:rFonts w:ascii="Times New Roman" w:hAnsi="Times New Roman" w:cs="Times New Roman" w:hint="eastAsia"/>
          <w:b/>
          <w:bCs/>
        </w:rPr>
        <w:t>:</w:t>
      </w:r>
    </w:p>
    <w:p w14:paraId="5DB7E5C1" w14:textId="77777777" w:rsidR="00C5341E" w:rsidRDefault="00000000">
      <w:pPr>
        <w:rPr>
          <w:rFonts w:ascii="Times New Roman" w:hAnsi="Times New Roman" w:cs="Times New Roman"/>
        </w:rPr>
      </w:pPr>
      <w:r>
        <w:rPr>
          <w:rFonts w:ascii="Times New Roman" w:hAnsi="Times New Roman" w:cs="Times New Roman"/>
        </w:rPr>
        <w:t>Momentum measures the rate of price change over time and is calculated using lagged values of the asset prices.</w:t>
      </w:r>
    </w:p>
    <w:p w14:paraId="72F60E07" w14:textId="77777777" w:rsidR="00C5341E" w:rsidRDefault="00000000">
      <w:pPr>
        <w:numPr>
          <w:ilvl w:val="0"/>
          <w:numId w:val="1"/>
        </w:numPr>
        <w:rPr>
          <w:rFonts w:ascii="Times New Roman" w:hAnsi="Times New Roman" w:cs="Times New Roman"/>
        </w:rPr>
      </w:pPr>
      <w:r>
        <w:rPr>
          <w:rFonts w:ascii="Times New Roman" w:hAnsi="Times New Roman" w:cs="Times New Roman"/>
          <w:b/>
          <w:bCs/>
        </w:rPr>
        <w:lastRenderedPageBreak/>
        <w:t>Lagged Values:</w:t>
      </w:r>
      <w:r>
        <w:rPr>
          <w:rFonts w:ascii="Times New Roman" w:hAnsi="Times New Roman" w:cs="Times New Roman"/>
        </w:rPr>
        <w:t xml:space="preserve"> Lag1, Lag2, Lag3, Lag4, Lag8 represent the asset's lagged prices over different time periods (7, 14, 21, 28, and 56 days).</w:t>
      </w:r>
    </w:p>
    <w:p w14:paraId="6485187A" w14:textId="77777777" w:rsidR="00C5341E" w:rsidRDefault="00000000">
      <w:pPr>
        <w:numPr>
          <w:ilvl w:val="0"/>
          <w:numId w:val="1"/>
        </w:numPr>
        <w:rPr>
          <w:rFonts w:ascii="Times New Roman" w:hAnsi="Times New Roman" w:cs="Times New Roman"/>
        </w:rPr>
      </w:pPr>
      <w:r>
        <w:rPr>
          <w:rFonts w:ascii="Times New Roman" w:hAnsi="Times New Roman" w:cs="Times New Roman"/>
          <w:b/>
          <w:bCs/>
        </w:rPr>
        <w:t>Momentum (mom):</w:t>
      </w:r>
      <w:r>
        <w:rPr>
          <w:rFonts w:ascii="Times New Roman" w:hAnsi="Times New Roman" w:cs="Times New Roman"/>
        </w:rPr>
        <w:t xml:space="preserve"> Calculated as the difference between the current price and the lagged prices over different time horizons (mom1, mom2, mom3, mom4, mom8). This shows how much the asset's price has changed over those time intervals.</w:t>
      </w:r>
    </w:p>
    <w:p w14:paraId="6108FCED" w14:textId="77777777" w:rsidR="00C5341E" w:rsidRDefault="00000000">
      <w:pPr>
        <w:rPr>
          <w:rFonts w:ascii="Times New Roman" w:hAnsi="Times New Roman" w:cs="Times New Roman"/>
          <w:b/>
          <w:bCs/>
        </w:rPr>
      </w:pPr>
      <w:r>
        <w:rPr>
          <w:rFonts w:ascii="Times New Roman" w:hAnsi="Times New Roman" w:cs="Times New Roman"/>
          <w:b/>
          <w:bCs/>
        </w:rPr>
        <w:t>Volatility Factors</w:t>
      </w:r>
      <w:r>
        <w:rPr>
          <w:rFonts w:ascii="Times New Roman" w:hAnsi="Times New Roman" w:cs="Times New Roman" w:hint="eastAsia"/>
          <w:b/>
          <w:bCs/>
        </w:rPr>
        <w:t>:</w:t>
      </w:r>
    </w:p>
    <w:p w14:paraId="30DBEC8F" w14:textId="77777777" w:rsidR="00C5341E" w:rsidRDefault="00000000">
      <w:pPr>
        <w:rPr>
          <w:rFonts w:ascii="Times New Roman" w:hAnsi="Times New Roman" w:cs="Times New Roman"/>
        </w:rPr>
      </w:pPr>
      <w:r>
        <w:rPr>
          <w:rFonts w:ascii="Times New Roman" w:hAnsi="Times New Roman" w:cs="Times New Roman"/>
        </w:rPr>
        <w:t>Volatility factors measure the risk and dispersion of returns over various time periods.</w:t>
      </w:r>
    </w:p>
    <w:p w14:paraId="000F0956" w14:textId="77777777" w:rsidR="00C5341E" w:rsidRDefault="00000000">
      <w:pPr>
        <w:numPr>
          <w:ilvl w:val="0"/>
          <w:numId w:val="2"/>
        </w:numPr>
        <w:rPr>
          <w:rFonts w:ascii="Times New Roman" w:hAnsi="Times New Roman" w:cs="Times New Roman"/>
        </w:rPr>
      </w:pPr>
      <w:r>
        <w:rPr>
          <w:rFonts w:ascii="Times New Roman" w:hAnsi="Times New Roman" w:cs="Times New Roman"/>
          <w:b/>
          <w:bCs/>
        </w:rPr>
        <w:t>Standard Deviation (std):</w:t>
      </w:r>
      <w:r>
        <w:rPr>
          <w:rFonts w:ascii="Times New Roman" w:hAnsi="Times New Roman" w:cs="Times New Roman"/>
        </w:rPr>
        <w:t xml:space="preserve"> Calculated over rolling windows of 7, 14, 21, 28, and 56 days (std1, std2, std3, std4, std8). This provides an estimate of how much the price fluctuates within the specified period.</w:t>
      </w:r>
    </w:p>
    <w:p w14:paraId="5BE5E47C" w14:textId="77777777" w:rsidR="00C5341E" w:rsidRDefault="00000000">
      <w:pPr>
        <w:numPr>
          <w:ilvl w:val="0"/>
          <w:numId w:val="2"/>
        </w:numPr>
        <w:rPr>
          <w:rFonts w:ascii="Times New Roman" w:hAnsi="Times New Roman" w:cs="Times New Roman"/>
        </w:rPr>
      </w:pPr>
      <w:r>
        <w:rPr>
          <w:rFonts w:ascii="Times New Roman" w:hAnsi="Times New Roman" w:cs="Times New Roman"/>
          <w:b/>
          <w:bCs/>
        </w:rPr>
        <w:t>Risk-Adjusted Momentum (</w:t>
      </w:r>
      <w:proofErr w:type="spellStart"/>
      <w:r>
        <w:rPr>
          <w:rFonts w:ascii="Times New Roman" w:hAnsi="Times New Roman" w:cs="Times New Roman"/>
          <w:b/>
          <w:bCs/>
        </w:rPr>
        <w:t>rmom</w:t>
      </w:r>
      <w:proofErr w:type="spellEnd"/>
      <w:r>
        <w:rPr>
          <w:rFonts w:ascii="Times New Roman" w:hAnsi="Times New Roman" w:cs="Times New Roman"/>
          <w:b/>
          <w:bCs/>
        </w:rPr>
        <w:t>):</w:t>
      </w:r>
      <w:r>
        <w:rPr>
          <w:rFonts w:ascii="Times New Roman" w:hAnsi="Times New Roman" w:cs="Times New Roman"/>
        </w:rPr>
        <w:t xml:space="preserve"> Momentum is adjusted by dividing by the corresponding standard deviation to account for risk. These are also calculated over different time windows (rmom1, rmom2, rmom3, rmom4, rmom8).</w:t>
      </w:r>
    </w:p>
    <w:p w14:paraId="1D7B4463" w14:textId="77777777" w:rsidR="00C5341E" w:rsidRDefault="00000000">
      <w:pPr>
        <w:rPr>
          <w:rFonts w:ascii="Times New Roman" w:hAnsi="Times New Roman" w:cs="Times New Roman"/>
          <w:b/>
          <w:bCs/>
        </w:rPr>
      </w:pPr>
      <w:r>
        <w:rPr>
          <w:rFonts w:ascii="Times New Roman" w:hAnsi="Times New Roman" w:cs="Times New Roman"/>
          <w:b/>
          <w:bCs/>
        </w:rPr>
        <w:t>Size Factors</w:t>
      </w:r>
      <w:r>
        <w:rPr>
          <w:rFonts w:ascii="Times New Roman" w:hAnsi="Times New Roman" w:cs="Times New Roman" w:hint="eastAsia"/>
          <w:b/>
          <w:bCs/>
        </w:rPr>
        <w:t>:</w:t>
      </w:r>
    </w:p>
    <w:p w14:paraId="1CFB5B31" w14:textId="77777777" w:rsidR="00C5341E" w:rsidRDefault="00000000">
      <w:pPr>
        <w:rPr>
          <w:rFonts w:ascii="Times New Roman" w:hAnsi="Times New Roman" w:cs="Times New Roman"/>
        </w:rPr>
      </w:pPr>
      <w:r>
        <w:rPr>
          <w:rFonts w:ascii="Times New Roman" w:hAnsi="Times New Roman" w:cs="Times New Roman"/>
        </w:rPr>
        <w:t>The size of an asset is generally measured by its market capitalization (</w:t>
      </w:r>
      <w:proofErr w:type="spellStart"/>
      <w:r>
        <w:rPr>
          <w:rFonts w:ascii="Times New Roman" w:hAnsi="Times New Roman" w:cs="Times New Roman"/>
        </w:rPr>
        <w:t>CapMkt</w:t>
      </w:r>
      <w:proofErr w:type="spellEnd"/>
      <w:r>
        <w:rPr>
          <w:rFonts w:ascii="Times New Roman" w:hAnsi="Times New Roman" w:cs="Times New Roman"/>
        </w:rPr>
        <w:t>), which is the product of price and the number of shares outstanding.</w:t>
      </w:r>
    </w:p>
    <w:p w14:paraId="71E61661" w14:textId="77777777" w:rsidR="00C5341E" w:rsidRDefault="00000000">
      <w:pPr>
        <w:numPr>
          <w:ilvl w:val="0"/>
          <w:numId w:val="3"/>
        </w:numPr>
        <w:rPr>
          <w:rFonts w:ascii="Times New Roman" w:hAnsi="Times New Roman" w:cs="Times New Roman"/>
        </w:rPr>
      </w:pPr>
      <w:r>
        <w:rPr>
          <w:rFonts w:ascii="Times New Roman" w:hAnsi="Times New Roman" w:cs="Times New Roman"/>
          <w:b/>
          <w:bCs/>
        </w:rPr>
        <w:t>Log-Price (</w:t>
      </w:r>
      <w:proofErr w:type="spellStart"/>
      <w:r>
        <w:rPr>
          <w:rFonts w:ascii="Times New Roman" w:hAnsi="Times New Roman" w:cs="Times New Roman"/>
          <w:b/>
          <w:bCs/>
        </w:rPr>
        <w:t>lprc</w:t>
      </w:r>
      <w:proofErr w:type="spellEnd"/>
      <w:r>
        <w:rPr>
          <w:rFonts w:ascii="Times New Roman" w:hAnsi="Times New Roman" w:cs="Times New Roman"/>
          <w:b/>
          <w:bCs/>
        </w:rPr>
        <w:t>):</w:t>
      </w:r>
      <w:r>
        <w:rPr>
          <w:rFonts w:ascii="Times New Roman" w:hAnsi="Times New Roman" w:cs="Times New Roman"/>
        </w:rPr>
        <w:t xml:space="preserve"> The natural logarithm of the price to stabilize the variance.</w:t>
      </w:r>
    </w:p>
    <w:p w14:paraId="22F56E31" w14:textId="77777777" w:rsidR="00C5341E" w:rsidRDefault="00000000">
      <w:pPr>
        <w:numPr>
          <w:ilvl w:val="0"/>
          <w:numId w:val="3"/>
        </w:numPr>
        <w:rPr>
          <w:rFonts w:ascii="Times New Roman" w:hAnsi="Times New Roman" w:cs="Times New Roman"/>
        </w:rPr>
      </w:pPr>
      <w:r>
        <w:rPr>
          <w:rFonts w:ascii="Times New Roman" w:hAnsi="Times New Roman" w:cs="Times New Roman"/>
          <w:b/>
          <w:bCs/>
        </w:rPr>
        <w:t>Max Price (</w:t>
      </w:r>
      <w:proofErr w:type="spellStart"/>
      <w:r>
        <w:rPr>
          <w:rFonts w:ascii="Times New Roman" w:hAnsi="Times New Roman" w:cs="Times New Roman"/>
          <w:b/>
          <w:bCs/>
        </w:rPr>
        <w:t>maxprc</w:t>
      </w:r>
      <w:proofErr w:type="spellEnd"/>
      <w:r>
        <w:rPr>
          <w:rFonts w:ascii="Times New Roman" w:hAnsi="Times New Roman" w:cs="Times New Roman"/>
          <w:b/>
          <w:bCs/>
        </w:rPr>
        <w:t>):</w:t>
      </w:r>
      <w:r>
        <w:rPr>
          <w:rFonts w:ascii="Times New Roman" w:hAnsi="Times New Roman" w:cs="Times New Roman"/>
        </w:rPr>
        <w:t xml:space="preserve"> The maximum price observed over a rolling 7-day window.</w:t>
      </w:r>
    </w:p>
    <w:p w14:paraId="3C911775" w14:textId="77777777" w:rsidR="00C5341E" w:rsidRDefault="00000000">
      <w:pPr>
        <w:rPr>
          <w:rFonts w:ascii="Times New Roman" w:hAnsi="Times New Roman" w:cs="Times New Roman"/>
          <w:b/>
          <w:bCs/>
        </w:rPr>
      </w:pPr>
      <w:r>
        <w:rPr>
          <w:rFonts w:ascii="Times New Roman" w:hAnsi="Times New Roman" w:cs="Times New Roman"/>
          <w:b/>
          <w:bCs/>
        </w:rPr>
        <w:t>Volume Factors</w:t>
      </w:r>
      <w:r>
        <w:rPr>
          <w:rFonts w:ascii="Times New Roman" w:hAnsi="Times New Roman" w:cs="Times New Roman" w:hint="eastAsia"/>
          <w:b/>
          <w:bCs/>
        </w:rPr>
        <w:t>:</w:t>
      </w:r>
    </w:p>
    <w:p w14:paraId="253DAC30" w14:textId="77777777" w:rsidR="00C5341E" w:rsidRDefault="00000000">
      <w:pPr>
        <w:rPr>
          <w:rFonts w:ascii="Times New Roman" w:hAnsi="Times New Roman" w:cs="Times New Roman"/>
        </w:rPr>
      </w:pPr>
      <w:r>
        <w:rPr>
          <w:rFonts w:ascii="Times New Roman" w:hAnsi="Times New Roman" w:cs="Times New Roman"/>
        </w:rPr>
        <w:t>Volume factors reflect the trading activity and liquidity of the asset.</w:t>
      </w:r>
    </w:p>
    <w:p w14:paraId="4A036842" w14:textId="77777777" w:rsidR="00C5341E" w:rsidRDefault="00000000">
      <w:pPr>
        <w:numPr>
          <w:ilvl w:val="0"/>
          <w:numId w:val="4"/>
        </w:numPr>
        <w:rPr>
          <w:rFonts w:ascii="Times New Roman" w:hAnsi="Times New Roman" w:cs="Times New Roman"/>
        </w:rPr>
      </w:pPr>
      <w:r>
        <w:rPr>
          <w:rFonts w:ascii="Times New Roman" w:hAnsi="Times New Roman" w:cs="Times New Roman"/>
          <w:b/>
          <w:bCs/>
        </w:rPr>
        <w:t>Log-Volume (vol):</w:t>
      </w:r>
      <w:r>
        <w:rPr>
          <w:rFonts w:ascii="Times New Roman" w:hAnsi="Times New Roman" w:cs="Times New Roman"/>
        </w:rPr>
        <w:t xml:space="preserve"> The natural logarithm of the average volume over a rolling 7-day window.</w:t>
      </w:r>
    </w:p>
    <w:p w14:paraId="7FC37601" w14:textId="77777777" w:rsidR="00C5341E" w:rsidRDefault="00000000">
      <w:pPr>
        <w:numPr>
          <w:ilvl w:val="0"/>
          <w:numId w:val="4"/>
        </w:numPr>
        <w:rPr>
          <w:rFonts w:ascii="Times New Roman" w:hAnsi="Times New Roman" w:cs="Times New Roman"/>
        </w:rPr>
      </w:pPr>
      <w:r>
        <w:rPr>
          <w:rFonts w:ascii="Times New Roman" w:hAnsi="Times New Roman" w:cs="Times New Roman"/>
          <w:b/>
          <w:bCs/>
        </w:rPr>
        <w:t>Volume-Price Product (</w:t>
      </w:r>
      <w:proofErr w:type="spellStart"/>
      <w:r>
        <w:rPr>
          <w:rFonts w:ascii="Times New Roman" w:hAnsi="Times New Roman" w:cs="Times New Roman"/>
          <w:b/>
          <w:bCs/>
        </w:rPr>
        <w:t>volprc</w:t>
      </w:r>
      <w:proofErr w:type="spellEnd"/>
      <w:r>
        <w:rPr>
          <w:rFonts w:ascii="Times New Roman" w:hAnsi="Times New Roman" w:cs="Times New Roman"/>
          <w:b/>
          <w:bCs/>
        </w:rPr>
        <w:t>):</w:t>
      </w:r>
      <w:r>
        <w:rPr>
          <w:rFonts w:ascii="Times New Roman" w:hAnsi="Times New Roman" w:cs="Times New Roman"/>
        </w:rPr>
        <w:t xml:space="preserve"> The product of volume and price, representing the total traded value.</w:t>
      </w:r>
    </w:p>
    <w:p w14:paraId="0892EFE4" w14:textId="77777777" w:rsidR="00C5341E" w:rsidRDefault="00000000">
      <w:pPr>
        <w:numPr>
          <w:ilvl w:val="0"/>
          <w:numId w:val="4"/>
        </w:numPr>
        <w:rPr>
          <w:rFonts w:ascii="Times New Roman" w:hAnsi="Times New Roman" w:cs="Times New Roman"/>
        </w:rPr>
      </w:pPr>
      <w:r>
        <w:rPr>
          <w:rFonts w:ascii="Times New Roman" w:hAnsi="Times New Roman" w:cs="Times New Roman"/>
          <w:b/>
          <w:bCs/>
        </w:rPr>
        <w:t>Volume-Scaled Price (</w:t>
      </w:r>
      <w:proofErr w:type="spellStart"/>
      <w:r>
        <w:rPr>
          <w:rFonts w:ascii="Times New Roman" w:hAnsi="Times New Roman" w:cs="Times New Roman"/>
          <w:b/>
          <w:bCs/>
        </w:rPr>
        <w:t>volscale</w:t>
      </w:r>
      <w:proofErr w:type="spellEnd"/>
      <w:r>
        <w:rPr>
          <w:rFonts w:ascii="Times New Roman" w:hAnsi="Times New Roman" w:cs="Times New Roman"/>
          <w:b/>
          <w:bCs/>
        </w:rPr>
        <w:t>):</w:t>
      </w:r>
      <w:r>
        <w:rPr>
          <w:rFonts w:ascii="Times New Roman" w:hAnsi="Times New Roman" w:cs="Times New Roman"/>
        </w:rPr>
        <w:t xml:space="preserve"> Volume-price product divided by market capitalization to assess the liquidity relative to the asset size.</w:t>
      </w:r>
    </w:p>
    <w:p w14:paraId="0809A41F" w14:textId="77777777" w:rsidR="00C5341E" w:rsidRDefault="00C5341E">
      <w:pPr>
        <w:rPr>
          <w:rFonts w:ascii="Times New Roman" w:hAnsi="Times New Roman" w:cs="Times New Roman"/>
        </w:rPr>
      </w:pPr>
    </w:p>
    <w:p w14:paraId="74E9E5C4" w14:textId="77777777" w:rsidR="00C5341E" w:rsidRDefault="00000000">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hint="eastAsia"/>
        </w:rPr>
        <w:t>process</w:t>
      </w:r>
      <w:r>
        <w:rPr>
          <w:rFonts w:ascii="Times New Roman" w:hAnsi="Times New Roman" w:cs="Times New Roman"/>
        </w:rPr>
        <w:t xml:space="preserve"> will compare the portfolios based on ASSD calculations to evaluate if one strategy or factor dominates another.</w:t>
      </w:r>
    </w:p>
    <w:p w14:paraId="4C208C5C" w14:textId="77777777" w:rsidR="00C5341E" w:rsidRDefault="00C5341E">
      <w:pPr>
        <w:rPr>
          <w:rFonts w:ascii="Times New Roman" w:hAnsi="Times New Roman" w:cs="Times New Roman"/>
        </w:rPr>
      </w:pPr>
    </w:p>
    <w:p w14:paraId="17B57E84" w14:textId="77777777" w:rsidR="00C5341E" w:rsidRDefault="00000000">
      <w:pPr>
        <w:rPr>
          <w:rFonts w:ascii="Times New Roman" w:hAnsi="Times New Roman" w:cs="Times New Roman"/>
          <w:b/>
          <w:bCs/>
        </w:rPr>
      </w:pPr>
      <w:r>
        <w:rPr>
          <w:rFonts w:ascii="Times New Roman" w:hAnsi="Times New Roman" w:cs="Times New Roman"/>
          <w:b/>
          <w:bCs/>
        </w:rPr>
        <w:t>Quantile</w:t>
      </w:r>
      <w:r>
        <w:rPr>
          <w:rFonts w:ascii="Times New Roman" w:hAnsi="Times New Roman" w:cs="Times New Roman" w:hint="eastAsia"/>
          <w:b/>
          <w:bCs/>
        </w:rPr>
        <w:t>:</w:t>
      </w:r>
    </w:p>
    <w:p w14:paraId="28C3404F" w14:textId="77777777" w:rsidR="00C5341E" w:rsidRDefault="00000000">
      <w:pPr>
        <w:rPr>
          <w:rFonts w:ascii="Times New Roman" w:hAnsi="Times New Roman" w:cs="Times New Roman"/>
        </w:rPr>
      </w:pPr>
      <w:r>
        <w:rPr>
          <w:rFonts w:ascii="Times New Roman" w:hAnsi="Times New Roman" w:cs="Times New Roman"/>
        </w:rPr>
        <w:t>Quantile formation involves sorting assets based on factor values and dividing them into equal-sized groups. This method is used to classify assets according to their factor characteristics.</w:t>
      </w:r>
    </w:p>
    <w:p w14:paraId="6586CC92" w14:textId="77777777" w:rsidR="00C5341E" w:rsidRDefault="00000000">
      <w:pPr>
        <w:rPr>
          <w:rFonts w:ascii="Times New Roman" w:hAnsi="Times New Roman" w:cs="Times New Roman"/>
        </w:rPr>
      </w:pPr>
      <w:r>
        <w:rPr>
          <w:rFonts w:ascii="Times New Roman" w:hAnsi="Times New Roman" w:cs="Times New Roman"/>
        </w:rPr>
        <w:t>For each factor, the assets are divided into five quantiles, and this categorization helps analyze the behavior of portfolios constructed from each quantile.</w:t>
      </w:r>
    </w:p>
    <w:p w14:paraId="7F62EDE1" w14:textId="77777777" w:rsidR="00C5341E" w:rsidRDefault="00C5341E">
      <w:pPr>
        <w:rPr>
          <w:rFonts w:ascii="Times New Roman" w:hAnsi="Times New Roman" w:cs="Times New Roman"/>
        </w:rPr>
      </w:pPr>
    </w:p>
    <w:p w14:paraId="114CBFB6" w14:textId="77777777" w:rsidR="00C5341E" w:rsidRDefault="00000000">
      <w:pPr>
        <w:rPr>
          <w:rFonts w:ascii="Times New Roman" w:hAnsi="Times New Roman" w:cs="Times New Roman"/>
        </w:rPr>
      </w:pPr>
      <w:r>
        <w:rPr>
          <w:rFonts w:ascii="Times New Roman" w:hAnsi="Times New Roman" w:cs="Times New Roman"/>
        </w:rPr>
        <w:t>By categorizing the assets into quantiles for each of these factors, the code enables analysis of portfolio returns, risks, and other metrics. Quantile-based sorting allows for examining if certain factor characteristics (e.g., high momentum or low volatility) result in superior performance</w:t>
      </w:r>
    </w:p>
    <w:p w14:paraId="48635D0B" w14:textId="77777777" w:rsidR="00C5341E" w:rsidRDefault="00C5341E">
      <w:pPr>
        <w:rPr>
          <w:rFonts w:ascii="Times New Roman" w:hAnsi="Times New Roman" w:cs="Times New Roman"/>
        </w:rPr>
      </w:pPr>
    </w:p>
    <w:p w14:paraId="26F5441E" w14:textId="77777777" w:rsidR="00C5341E" w:rsidRDefault="00000000">
      <w:pPr>
        <w:rPr>
          <w:rFonts w:ascii="Times New Roman" w:hAnsi="Times New Roman" w:cs="Times New Roman"/>
        </w:rPr>
      </w:pPr>
      <w:r>
        <w:rPr>
          <w:rFonts w:ascii="Times New Roman" w:hAnsi="Times New Roman" w:cs="Times New Roman"/>
          <w:b/>
          <w:bCs/>
        </w:rPr>
        <w:t>5.2.</w:t>
      </w:r>
      <w:r>
        <w:rPr>
          <w:rFonts w:ascii="Times New Roman" w:hAnsi="Times New Roman" w:cs="Times New Roman" w:hint="eastAsia"/>
          <w:b/>
          <w:bCs/>
        </w:rPr>
        <w:t xml:space="preserve">5 </w:t>
      </w:r>
      <w:r>
        <w:rPr>
          <w:rFonts w:ascii="Times New Roman" w:hAnsi="Times New Roman" w:cs="Times New Roman"/>
          <w:b/>
          <w:bCs/>
        </w:rPr>
        <w:t>Portfolio Building</w:t>
      </w:r>
    </w:p>
    <w:p w14:paraId="2A42F390" w14:textId="77777777" w:rsidR="00C5341E" w:rsidRDefault="00000000">
      <w:pPr>
        <w:rPr>
          <w:rFonts w:ascii="Times New Roman" w:hAnsi="Times New Roman" w:cs="Times New Roman"/>
        </w:rPr>
      </w:pPr>
      <w:r>
        <w:rPr>
          <w:rFonts w:ascii="Times New Roman" w:hAnsi="Times New Roman" w:cs="Times New Roman" w:hint="eastAsia"/>
        </w:rPr>
        <w:t>We then a</w:t>
      </w:r>
      <w:r>
        <w:rPr>
          <w:rFonts w:ascii="Times New Roman" w:hAnsi="Times New Roman" w:cs="Times New Roman"/>
        </w:rPr>
        <w:t xml:space="preserve">nalyze financial portfolios, focusing on constructing portfolios based on different factors such as size, momentum, volatility, and volume. </w:t>
      </w:r>
      <w:r>
        <w:rPr>
          <w:rFonts w:ascii="Times New Roman" w:hAnsi="Times New Roman" w:cs="Times New Roman" w:hint="eastAsia"/>
        </w:rPr>
        <w:t>P</w:t>
      </w:r>
      <w:r>
        <w:rPr>
          <w:rFonts w:ascii="Times New Roman" w:hAnsi="Times New Roman" w:cs="Times New Roman"/>
        </w:rPr>
        <w:t xml:space="preserve">ortfolio returns </w:t>
      </w:r>
      <w:r>
        <w:rPr>
          <w:rFonts w:ascii="Times New Roman" w:hAnsi="Times New Roman" w:cs="Times New Roman" w:hint="eastAsia"/>
        </w:rPr>
        <w:t xml:space="preserve">are calculated </w:t>
      </w:r>
      <w:r>
        <w:rPr>
          <w:rFonts w:ascii="Times New Roman" w:hAnsi="Times New Roman" w:cs="Times New Roman"/>
        </w:rPr>
        <w:t xml:space="preserve">using equal-weighted and value-weighted methods, with the ultimate goal of assessing the performance of </w:t>
      </w:r>
      <w:r>
        <w:rPr>
          <w:rFonts w:ascii="Times New Roman" w:hAnsi="Times New Roman" w:cs="Times New Roman"/>
        </w:rPr>
        <w:lastRenderedPageBreak/>
        <w:t>different quantile-based portfolios.</w:t>
      </w:r>
    </w:p>
    <w:p w14:paraId="6586ABC9" w14:textId="77777777" w:rsidR="00C5341E" w:rsidRDefault="00000000">
      <w:pPr>
        <w:rPr>
          <w:rFonts w:ascii="Times New Roman" w:hAnsi="Times New Roman" w:cs="Times New Roman"/>
          <w:b/>
          <w:bCs/>
        </w:rPr>
      </w:pPr>
      <w:r>
        <w:rPr>
          <w:rFonts w:ascii="Times New Roman" w:hAnsi="Times New Roman" w:cs="Times New Roman"/>
          <w:b/>
          <w:bCs/>
        </w:rPr>
        <w:t>Step 1: Portfolio Building</w:t>
      </w:r>
    </w:p>
    <w:p w14:paraId="7A791B01" w14:textId="77777777" w:rsidR="00C5341E" w:rsidRDefault="00000000">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uild various portfolios based on different factors</w:t>
      </w:r>
      <w:r>
        <w:rPr>
          <w:rFonts w:ascii="Times New Roman" w:hAnsi="Times New Roman" w:cs="Times New Roman" w:hint="eastAsia"/>
        </w:rPr>
        <w:t xml:space="preserve">. </w:t>
      </w:r>
      <w:r>
        <w:rPr>
          <w:rFonts w:ascii="Times New Roman" w:hAnsi="Times New Roman" w:cs="Times New Roman"/>
        </w:rPr>
        <w:t>Combine the size</w:t>
      </w:r>
      <w:r>
        <w:rPr>
          <w:rFonts w:ascii="Times New Roman" w:hAnsi="Times New Roman" w:cs="Times New Roman" w:hint="eastAsia"/>
        </w:rPr>
        <w:t>,</w:t>
      </w:r>
      <w:r>
        <w:rPr>
          <w:rFonts w:ascii="Times New Roman" w:hAnsi="Times New Roman" w:cs="Times New Roman"/>
        </w:rPr>
        <w:t xml:space="preserve"> momentum, volatility, and volume data with the future returns. </w:t>
      </w:r>
    </w:p>
    <w:p w14:paraId="130DDF2A" w14:textId="77777777" w:rsidR="00C5341E" w:rsidRDefault="00C5341E">
      <w:pPr>
        <w:rPr>
          <w:rFonts w:ascii="Times New Roman" w:hAnsi="Times New Roman" w:cs="Times New Roman"/>
        </w:rPr>
      </w:pPr>
    </w:p>
    <w:p w14:paraId="16371405" w14:textId="77777777" w:rsidR="00C5341E" w:rsidRDefault="00000000">
      <w:pPr>
        <w:rPr>
          <w:rFonts w:ascii="Times New Roman" w:hAnsi="Times New Roman" w:cs="Times New Roman"/>
          <w:b/>
          <w:bCs/>
        </w:rPr>
      </w:pPr>
      <w:r>
        <w:rPr>
          <w:rFonts w:ascii="Times New Roman" w:hAnsi="Times New Roman" w:cs="Times New Roman"/>
          <w:b/>
          <w:bCs/>
        </w:rPr>
        <w:t>Step 2: Equal-Weighted Portfolio Calculation</w:t>
      </w:r>
    </w:p>
    <w:p w14:paraId="5A07BB69" w14:textId="77777777" w:rsidR="00C5341E" w:rsidRDefault="00000000">
      <w:pPr>
        <w:rPr>
          <w:rFonts w:ascii="Times New Roman" w:hAnsi="Times New Roman" w:cs="Times New Roman"/>
        </w:rPr>
      </w:pPr>
      <w:r>
        <w:rPr>
          <w:rFonts w:ascii="Times New Roman" w:hAnsi="Times New Roman" w:cs="Times New Roman"/>
        </w:rPr>
        <w:t xml:space="preserve">The function </w:t>
      </w:r>
      <w:proofErr w:type="spellStart"/>
      <w:r>
        <w:rPr>
          <w:rFonts w:ascii="Times New Roman" w:hAnsi="Times New Roman" w:cs="Times New Roman"/>
        </w:rPr>
        <w:t>calculate_portfolio_</w:t>
      </w:r>
      <w:proofErr w:type="gramStart"/>
      <w:r>
        <w:rPr>
          <w:rFonts w:ascii="Times New Roman" w:hAnsi="Times New Roman" w:cs="Times New Roman"/>
        </w:rPr>
        <w:t>returns</w:t>
      </w:r>
      <w:proofErr w:type="spellEnd"/>
      <w:r>
        <w:rPr>
          <w:rFonts w:ascii="Times New Roman" w:hAnsi="Times New Roman" w:cs="Times New Roman"/>
        </w:rPr>
        <w:t>(</w:t>
      </w:r>
      <w:proofErr w:type="gramEnd"/>
      <w:r>
        <w:rPr>
          <w:rFonts w:ascii="Times New Roman" w:hAnsi="Times New Roman" w:cs="Times New Roman"/>
        </w:rPr>
        <w:t>) calculates portfolio returns based on equal weights.</w:t>
      </w:r>
    </w:p>
    <w:p w14:paraId="3ECE6539" w14:textId="00B0A29F" w:rsidR="00C5341E" w:rsidRDefault="00C5341E" w:rsidP="00236E47">
      <w:pPr>
        <w:tabs>
          <w:tab w:val="left" w:pos="720"/>
        </w:tabs>
        <w:rPr>
          <w:rFonts w:ascii="Times New Roman" w:hAnsi="Times New Roman" w:cs="Times New Roman"/>
        </w:rPr>
      </w:pPr>
    </w:p>
    <w:p w14:paraId="0F0E1972" w14:textId="77777777" w:rsidR="00C5341E" w:rsidRDefault="00C5341E">
      <w:pPr>
        <w:rPr>
          <w:rFonts w:ascii="Times New Roman" w:hAnsi="Times New Roman" w:cs="Times New Roman"/>
        </w:rPr>
      </w:pPr>
    </w:p>
    <w:p w14:paraId="2AF2E6CF" w14:textId="77777777" w:rsidR="00C5341E" w:rsidRDefault="00000000">
      <w:pPr>
        <w:rPr>
          <w:rFonts w:ascii="Times New Roman" w:hAnsi="Times New Roman" w:cs="Times New Roman"/>
          <w:b/>
          <w:bCs/>
        </w:rPr>
      </w:pPr>
      <w:r>
        <w:rPr>
          <w:rFonts w:ascii="Times New Roman" w:hAnsi="Times New Roman" w:cs="Times New Roman"/>
          <w:b/>
          <w:bCs/>
        </w:rPr>
        <w:t>Step 3: Value-Weighted Portfolio Calculation</w:t>
      </w:r>
    </w:p>
    <w:p w14:paraId="202D51E1" w14:textId="06B74766" w:rsidR="00C5341E" w:rsidRDefault="00000000">
      <w:pPr>
        <w:rPr>
          <w:rFonts w:ascii="Times New Roman" w:hAnsi="Times New Roman" w:cs="Times New Roman"/>
        </w:rPr>
      </w:pPr>
      <w:r>
        <w:rPr>
          <w:rFonts w:ascii="Times New Roman" w:hAnsi="Times New Roman" w:cs="Times New Roman"/>
        </w:rPr>
        <w:t xml:space="preserve">The function </w:t>
      </w:r>
      <w:proofErr w:type="spellStart"/>
      <w:r>
        <w:rPr>
          <w:rFonts w:ascii="Times New Roman" w:hAnsi="Times New Roman" w:cs="Times New Roman"/>
        </w:rPr>
        <w:t>value_weighted_factor_</w:t>
      </w:r>
      <w:proofErr w:type="gramStart"/>
      <w:r>
        <w:rPr>
          <w:rFonts w:ascii="Times New Roman" w:hAnsi="Times New Roman" w:cs="Times New Roman"/>
        </w:rPr>
        <w:t>portfolio</w:t>
      </w:r>
      <w:proofErr w:type="spellEnd"/>
      <w:r>
        <w:rPr>
          <w:rFonts w:ascii="Times New Roman" w:hAnsi="Times New Roman" w:cs="Times New Roman"/>
        </w:rPr>
        <w:t>(</w:t>
      </w:r>
      <w:proofErr w:type="gramEnd"/>
      <w:r>
        <w:rPr>
          <w:rFonts w:ascii="Times New Roman" w:hAnsi="Times New Roman" w:cs="Times New Roman"/>
        </w:rPr>
        <w:t>) calculates returns for a value-weighted portfolio</w:t>
      </w:r>
      <w:r>
        <w:rPr>
          <w:rFonts w:ascii="Times New Roman" w:hAnsi="Times New Roman" w:cs="Times New Roman" w:hint="eastAsia"/>
        </w:rPr>
        <w:t xml:space="preserve"> as the replicated </w:t>
      </w:r>
      <w:r>
        <w:rPr>
          <w:rFonts w:ascii="Times New Roman" w:hAnsi="Times New Roman" w:cs="Times New Roman"/>
        </w:rPr>
        <w:t>paper</w:t>
      </w:r>
      <w:r>
        <w:rPr>
          <w:rFonts w:ascii="Times New Roman" w:hAnsi="Times New Roman" w:cs="Times New Roman" w:hint="eastAsia"/>
        </w:rPr>
        <w:t xml:space="preserve"> did. </w:t>
      </w:r>
      <w:r w:rsidR="00024ED5" w:rsidRPr="00024ED5">
        <w:rPr>
          <w:rFonts w:ascii="Times New Roman" w:hAnsi="Times New Roman" w:cs="Times New Roman"/>
          <w:highlight w:val="yellow"/>
        </w:rPr>
        <w:t>The weights of each asset (</w:t>
      </w:r>
      <w:proofErr w:type="spellStart"/>
      <w:r w:rsidR="00024ED5" w:rsidRPr="00024ED5">
        <w:rPr>
          <w:rFonts w:ascii="Times New Roman" w:hAnsi="Times New Roman" w:cs="Times New Roman"/>
          <w:highlight w:val="yellow"/>
        </w:rPr>
        <w:t>weights_port</w:t>
      </w:r>
      <w:proofErr w:type="spellEnd"/>
      <w:r w:rsidR="00024ED5" w:rsidRPr="00024ED5">
        <w:rPr>
          <w:rFonts w:ascii="Times New Roman" w:hAnsi="Times New Roman" w:cs="Times New Roman"/>
          <w:highlight w:val="yellow"/>
        </w:rPr>
        <w:t>) are calculated by dividing the market value of each asset by the total market value for the period. This normalization ensures that the sum of the weights equals 1.</w:t>
      </w:r>
      <w:r w:rsidR="00236E47" w:rsidRPr="00236E47">
        <w:t xml:space="preserve"> </w:t>
      </w:r>
      <w:r w:rsidR="00236E47" w:rsidRPr="00236E47">
        <w:rPr>
          <w:rFonts w:ascii="Times New Roman" w:hAnsi="Times New Roman" w:cs="Times New Roman"/>
          <w:highlight w:val="yellow"/>
        </w:rPr>
        <w:t xml:space="preserve">If </w:t>
      </w:r>
      <w:proofErr w:type="spellStart"/>
      <w:r w:rsidR="00236E47" w:rsidRPr="00236E47">
        <w:rPr>
          <w:rFonts w:ascii="Times New Roman" w:hAnsi="Times New Roman" w:cs="Times New Roman"/>
          <w:highlight w:val="yellow"/>
        </w:rPr>
        <w:t>holding_period</w:t>
      </w:r>
      <w:proofErr w:type="spellEnd"/>
      <w:r w:rsidR="00236E47" w:rsidRPr="00236E47">
        <w:rPr>
          <w:rFonts w:ascii="Times New Roman" w:hAnsi="Times New Roman" w:cs="Times New Roman"/>
          <w:highlight w:val="yellow"/>
        </w:rPr>
        <w:t xml:space="preserve"> is 1, it uses the default returns (e.g., daily or weekly returns). For longer holding periods, it uses cumulative returns over that period.</w:t>
      </w:r>
    </w:p>
    <w:p w14:paraId="6D018597" w14:textId="4F846CA1" w:rsidR="00236E47" w:rsidRDefault="00236E47">
      <w:pPr>
        <w:rPr>
          <w:rFonts w:ascii="Times New Roman" w:hAnsi="Times New Roman" w:cs="Times New Roman"/>
        </w:rPr>
      </w:pPr>
      <w:r w:rsidRPr="00236E47">
        <w:rPr>
          <w:rFonts w:ascii="Times New Roman" w:hAnsi="Times New Roman" w:cs="Times New Roman"/>
          <w:highlight w:val="yellow"/>
        </w:rPr>
        <w:t>This approach ensures that larger assets (by market value) have a more significant impact on the portfolio's returns, following a value-weighted methodology.</w:t>
      </w:r>
    </w:p>
    <w:p w14:paraId="3963E47D" w14:textId="77777777" w:rsidR="00024ED5" w:rsidRDefault="00024ED5">
      <w:pPr>
        <w:rPr>
          <w:rFonts w:ascii="Times New Roman" w:hAnsi="Times New Roman" w:cs="Times New Roman"/>
        </w:rPr>
      </w:pPr>
    </w:p>
    <w:p w14:paraId="05AAF930" w14:textId="77777777" w:rsidR="00C5341E" w:rsidRDefault="00000000">
      <w:pPr>
        <w:rPr>
          <w:rFonts w:ascii="Times New Roman" w:hAnsi="Times New Roman" w:cs="Times New Roman"/>
          <w:b/>
          <w:bCs/>
        </w:rPr>
      </w:pPr>
      <w:r>
        <w:rPr>
          <w:rFonts w:ascii="Times New Roman" w:hAnsi="Times New Roman" w:cs="Times New Roman"/>
          <w:b/>
          <w:bCs/>
        </w:rPr>
        <w:t>Step 4: Summary Calculations for Different Factors</w:t>
      </w:r>
    </w:p>
    <w:p w14:paraId="0B264EC1" w14:textId="77777777" w:rsidR="00C5341E" w:rsidRDefault="00000000">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alculates the average returns for different quantiles (1 to 5) across various factors.</w:t>
      </w:r>
    </w:p>
    <w:p w14:paraId="57A7EAF3" w14:textId="77777777" w:rsidR="00C5341E" w:rsidRDefault="00000000">
      <w:pPr>
        <w:rPr>
          <w:rFonts w:ascii="Times New Roman" w:hAnsi="Times New Roman" w:cs="Times New Roman"/>
        </w:rPr>
      </w:pPr>
      <w:r>
        <w:rPr>
          <w:noProof/>
        </w:rPr>
        <w:drawing>
          <wp:inline distT="0" distB="0" distL="0" distR="0" wp14:anchorId="5B41881C" wp14:editId="7C0F75BB">
            <wp:extent cx="5274310" cy="3450590"/>
            <wp:effectExtent l="0" t="0" r="2540" b="0"/>
            <wp:docPr id="781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125" name="图片 1"/>
                    <pic:cNvPicPr>
                      <a:picLocks noChangeAspect="1"/>
                    </pic:cNvPicPr>
                  </pic:nvPicPr>
                  <pic:blipFill>
                    <a:blip r:embed="rId19"/>
                    <a:stretch>
                      <a:fillRect/>
                    </a:stretch>
                  </pic:blipFill>
                  <pic:spPr>
                    <a:xfrm>
                      <a:off x="0" y="0"/>
                      <a:ext cx="5274310" cy="3450590"/>
                    </a:xfrm>
                    <a:prstGeom prst="rect">
                      <a:avLst/>
                    </a:prstGeom>
                  </pic:spPr>
                </pic:pic>
              </a:graphicData>
            </a:graphic>
          </wp:inline>
        </w:drawing>
      </w:r>
    </w:p>
    <w:p w14:paraId="5FED45E4" w14:textId="77777777" w:rsidR="00C5341E" w:rsidRDefault="00C5341E">
      <w:pPr>
        <w:rPr>
          <w:rFonts w:ascii="Times New Roman" w:hAnsi="Times New Roman" w:cs="Times New Roman"/>
        </w:rPr>
      </w:pPr>
    </w:p>
    <w:p w14:paraId="2C9F1EF6" w14:textId="77777777" w:rsidR="00C5341E" w:rsidRDefault="00000000">
      <w:pPr>
        <w:rPr>
          <w:rFonts w:ascii="Times New Roman" w:hAnsi="Times New Roman" w:cs="Times New Roman"/>
          <w:b/>
          <w:bCs/>
        </w:rPr>
      </w:pPr>
      <w:r>
        <w:rPr>
          <w:rFonts w:ascii="Times New Roman" w:hAnsi="Times New Roman" w:cs="Times New Roman" w:hint="eastAsia"/>
          <w:b/>
          <w:bCs/>
        </w:rPr>
        <w:t xml:space="preserve">5.2.6 </w:t>
      </w:r>
      <w:r>
        <w:rPr>
          <w:rFonts w:ascii="Times New Roman" w:hAnsi="Times New Roman" w:cs="Times New Roman"/>
          <w:b/>
          <w:bCs/>
        </w:rPr>
        <w:t xml:space="preserve">AFSD </w:t>
      </w:r>
      <w:r>
        <w:rPr>
          <w:rFonts w:ascii="Times New Roman" w:hAnsi="Times New Roman" w:cs="Times New Roman" w:hint="eastAsia"/>
          <w:b/>
          <w:bCs/>
        </w:rPr>
        <w:t xml:space="preserve">and </w:t>
      </w:r>
      <w:r>
        <w:rPr>
          <w:rFonts w:ascii="Times New Roman" w:hAnsi="Times New Roman" w:cs="Times New Roman"/>
          <w:b/>
          <w:bCs/>
        </w:rPr>
        <w:t>ASSD testing and plotting</w:t>
      </w:r>
    </w:p>
    <w:p w14:paraId="6F7382C1" w14:textId="77777777" w:rsidR="00C5341E" w:rsidRDefault="00000000">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 and analysis for Almost First-Order and Second-Order Stochastic Dominance (AFSD and ASSD) across different factors and holding periods, using log returns for the S&amp;P 500 index as a benchmark.</w:t>
      </w:r>
    </w:p>
    <w:p w14:paraId="3D6C1994" w14:textId="77777777" w:rsidR="00C5341E" w:rsidRDefault="00000000">
      <w:pPr>
        <w:rPr>
          <w:rFonts w:ascii="Times New Roman" w:hAnsi="Times New Roman" w:cs="Times New Roman"/>
          <w:b/>
          <w:bCs/>
        </w:rPr>
      </w:pPr>
      <w:r>
        <w:rPr>
          <w:rFonts w:ascii="Times New Roman" w:hAnsi="Times New Roman" w:cs="Times New Roman" w:hint="eastAsia"/>
          <w:b/>
          <w:bCs/>
        </w:rPr>
        <w:t>Step 1: Set the benchmarks of Risk-free and A&amp;P500</w:t>
      </w:r>
    </w:p>
    <w:p w14:paraId="771E1928" w14:textId="77777777" w:rsidR="00C5341E" w:rsidRDefault="00000000">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ead and prepare weekly log return data for the S&amp;P 500. It converts the Date column to a Date format, computes the weekly log returns, and adjusts the dates.</w:t>
      </w:r>
    </w:p>
    <w:p w14:paraId="58B7FDEE" w14:textId="77777777" w:rsidR="00C5341E" w:rsidRDefault="00000000">
      <w:pPr>
        <w:rPr>
          <w:rFonts w:ascii="Times New Roman" w:hAnsi="Times New Roman" w:cs="Times New Roman"/>
          <w:b/>
          <w:bCs/>
        </w:rPr>
      </w:pPr>
      <w:r>
        <w:rPr>
          <w:rFonts w:ascii="Times New Roman" w:hAnsi="Times New Roman" w:cs="Times New Roman"/>
          <w:b/>
          <w:bCs/>
        </w:rPr>
        <w:t>Step 2: AFSD and ASSD Testing</w:t>
      </w:r>
      <w:r>
        <w:rPr>
          <w:b/>
          <w:bCs/>
          <w:noProof/>
        </w:rPr>
        <w:drawing>
          <wp:anchor distT="0" distB="0" distL="114300" distR="114300" simplePos="0" relativeHeight="251673600" behindDoc="0" locked="0" layoutInCell="1" allowOverlap="1" wp14:anchorId="782485C9" wp14:editId="6D79000F">
            <wp:simplePos x="0" y="0"/>
            <wp:positionH relativeFrom="column">
              <wp:posOffset>0</wp:posOffset>
            </wp:positionH>
            <wp:positionV relativeFrom="paragraph">
              <wp:posOffset>66040</wp:posOffset>
            </wp:positionV>
            <wp:extent cx="5274310" cy="1851660"/>
            <wp:effectExtent l="0" t="0" r="2540" b="0"/>
            <wp:wrapTopAndBottom/>
            <wp:docPr id="159899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491"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851660"/>
                    </a:xfrm>
                    <a:prstGeom prst="rect">
                      <a:avLst/>
                    </a:prstGeom>
                  </pic:spPr>
                </pic:pic>
              </a:graphicData>
            </a:graphic>
          </wp:anchor>
        </w:drawing>
      </w:r>
    </w:p>
    <w:p w14:paraId="25956A9B" w14:textId="77777777" w:rsidR="00C5341E" w:rsidRDefault="00000000">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ompare different factor-based long-short portfolio returns with the S&amp;P 500 returns. It uses AFSD and ASSD to measure the dominance relationships between the long-short portfolio performance and the benchmark.</w:t>
      </w:r>
    </w:p>
    <w:p w14:paraId="170A8D9F" w14:textId="540276C3" w:rsidR="00236E47" w:rsidRDefault="00236E47">
      <w:pPr>
        <w:rPr>
          <w:rFonts w:ascii="Times New Roman" w:hAnsi="Times New Roman" w:cs="Times New Roman" w:hint="eastAsia"/>
        </w:rPr>
      </w:pPr>
      <w:r w:rsidRPr="00236E47">
        <w:rPr>
          <w:rFonts w:ascii="Times New Roman" w:hAnsi="Times New Roman" w:cs="Times New Roman" w:hint="eastAsia"/>
          <w:highlight w:val="yellow"/>
        </w:rPr>
        <w:t>For example, the AFSD and ASSD of size is calculated as follows:</w:t>
      </w:r>
    </w:p>
    <w:p w14:paraId="7027794C" w14:textId="2F088EA9" w:rsidR="00C5341E" w:rsidRPr="00236E47" w:rsidRDefault="00236E47">
      <w:pPr>
        <w:rPr>
          <w:rFonts w:ascii="Times New Roman" w:hAnsi="Times New Roman" w:cs="Times New Roman" w:hint="eastAsia"/>
        </w:rPr>
      </w:pPr>
      <w:r w:rsidRPr="00236E47">
        <w:rPr>
          <w:noProof/>
          <w:highlight w:val="yellow"/>
        </w:rPr>
        <w:drawing>
          <wp:anchor distT="0" distB="0" distL="114300" distR="114300" simplePos="0" relativeHeight="251676672" behindDoc="0" locked="0" layoutInCell="1" allowOverlap="1" wp14:anchorId="78928B63" wp14:editId="538BA254">
            <wp:simplePos x="0" y="0"/>
            <wp:positionH relativeFrom="column">
              <wp:posOffset>2458</wp:posOffset>
            </wp:positionH>
            <wp:positionV relativeFrom="paragraph">
              <wp:posOffset>30070</wp:posOffset>
            </wp:positionV>
            <wp:extent cx="5274310" cy="1123950"/>
            <wp:effectExtent l="0" t="0" r="2540" b="0"/>
            <wp:wrapTopAndBottom/>
            <wp:docPr id="1948291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9145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Pr="00236E47">
        <w:rPr>
          <w:rFonts w:ascii="Times New Roman" w:hAnsi="Times New Roman" w:cs="Times New Roman" w:hint="eastAsia"/>
          <w:highlight w:val="yellow"/>
        </w:rPr>
        <w:t xml:space="preserve">Do the same thing for momentum, </w:t>
      </w:r>
      <w:r w:rsidRPr="00236E47">
        <w:rPr>
          <w:rFonts w:ascii="Times New Roman" w:hAnsi="Times New Roman" w:cs="Times New Roman"/>
          <w:highlight w:val="yellow"/>
        </w:rPr>
        <w:t>volatility</w:t>
      </w:r>
      <w:r w:rsidRPr="00236E47">
        <w:rPr>
          <w:rFonts w:ascii="Times New Roman" w:hAnsi="Times New Roman" w:cs="Times New Roman" w:hint="eastAsia"/>
          <w:highlight w:val="yellow"/>
        </w:rPr>
        <w:t xml:space="preserve"> and </w:t>
      </w:r>
      <w:r w:rsidRPr="00236E47">
        <w:rPr>
          <w:rFonts w:ascii="Times New Roman" w:hAnsi="Times New Roman" w:cs="Times New Roman"/>
          <w:highlight w:val="yellow"/>
        </w:rPr>
        <w:t>volume</w:t>
      </w:r>
      <w:r w:rsidRPr="00236E47">
        <w:rPr>
          <w:rFonts w:ascii="Times New Roman" w:hAnsi="Times New Roman" w:cs="Times New Roman" w:hint="eastAsia"/>
          <w:highlight w:val="yellow"/>
        </w:rPr>
        <w:t>.</w:t>
      </w:r>
    </w:p>
    <w:p w14:paraId="35655345" w14:textId="77777777" w:rsidR="00C5341E" w:rsidRDefault="00000000">
      <w:pPr>
        <w:rPr>
          <w:rFonts w:ascii="Times New Roman" w:hAnsi="Times New Roman" w:cs="Times New Roman"/>
          <w:b/>
          <w:bCs/>
        </w:rPr>
      </w:pPr>
      <w:r>
        <w:rPr>
          <w:rFonts w:ascii="Times New Roman" w:hAnsi="Times New Roman" w:cs="Times New Roman"/>
          <w:b/>
          <w:bCs/>
        </w:rPr>
        <w:t>Step 3: Factor Analysis by Holding Periods</w:t>
      </w:r>
    </w:p>
    <w:p w14:paraId="0B383EE2" w14:textId="50617845" w:rsidR="00C5341E" w:rsidRDefault="00000000">
      <w:pPr>
        <w:rPr>
          <w:rFonts w:ascii="Times New Roman" w:hAnsi="Times New Roman" w:cs="Times New Roman"/>
        </w:rPr>
      </w:pPr>
      <w:r>
        <w:rPr>
          <w:rFonts w:ascii="Times New Roman" w:hAnsi="Times New Roman" w:cs="Times New Roman" w:hint="eastAsia"/>
        </w:rPr>
        <w:t>Continue to</w:t>
      </w:r>
      <w:r>
        <w:rPr>
          <w:rFonts w:ascii="Times New Roman" w:hAnsi="Times New Roman" w:cs="Times New Roman"/>
        </w:rPr>
        <w:t xml:space="preserve"> analyze portfolio performance over different holding periods (4 weeks, 13 weeks, 26 weeks, 52 weeks, and 78 weeks).</w:t>
      </w:r>
    </w:p>
    <w:p w14:paraId="2AEFAACA" w14:textId="7EEDC3A7" w:rsidR="00236E47" w:rsidRPr="00236E47" w:rsidRDefault="00236E47">
      <w:pPr>
        <w:rPr>
          <w:rFonts w:ascii="Times New Roman" w:hAnsi="Times New Roman" w:cs="Times New Roman" w:hint="eastAsia"/>
          <w:highlight w:val="yellow"/>
        </w:rPr>
      </w:pPr>
      <w:r w:rsidRPr="00236E47">
        <w:rPr>
          <w:noProof/>
          <w:highlight w:val="yellow"/>
        </w:rPr>
        <w:drawing>
          <wp:anchor distT="0" distB="0" distL="114300" distR="114300" simplePos="0" relativeHeight="251677696" behindDoc="0" locked="0" layoutInCell="1" allowOverlap="1" wp14:anchorId="1227D1AE" wp14:editId="7655C5A1">
            <wp:simplePos x="0" y="0"/>
            <wp:positionH relativeFrom="margin">
              <wp:align>left</wp:align>
            </wp:positionH>
            <wp:positionV relativeFrom="paragraph">
              <wp:posOffset>217108</wp:posOffset>
            </wp:positionV>
            <wp:extent cx="4866640" cy="1600835"/>
            <wp:effectExtent l="0" t="0" r="0" b="0"/>
            <wp:wrapTopAndBottom/>
            <wp:docPr id="400736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3686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6640" cy="1600835"/>
                    </a:xfrm>
                    <a:prstGeom prst="rect">
                      <a:avLst/>
                    </a:prstGeom>
                  </pic:spPr>
                </pic:pic>
              </a:graphicData>
            </a:graphic>
            <wp14:sizeRelH relativeFrom="margin">
              <wp14:pctWidth>0</wp14:pctWidth>
            </wp14:sizeRelH>
            <wp14:sizeRelV relativeFrom="margin">
              <wp14:pctHeight>0</wp14:pctHeight>
            </wp14:sizeRelV>
          </wp:anchor>
        </w:drawing>
      </w:r>
      <w:r w:rsidRPr="00236E47">
        <w:rPr>
          <w:rFonts w:ascii="Times New Roman" w:hAnsi="Times New Roman" w:cs="Times New Roman" w:hint="eastAsia"/>
          <w:highlight w:val="yellow"/>
        </w:rPr>
        <w:t>For example, apply the different holding periods on momentum.</w:t>
      </w:r>
    </w:p>
    <w:p w14:paraId="42B7282C" w14:textId="078CFC00" w:rsidR="00236E47" w:rsidRDefault="00236E47">
      <w:pPr>
        <w:rPr>
          <w:rFonts w:ascii="Times New Roman" w:hAnsi="Times New Roman" w:cs="Times New Roman" w:hint="eastAsia"/>
        </w:rPr>
      </w:pPr>
      <w:r w:rsidRPr="00236E47">
        <w:rPr>
          <w:rFonts w:ascii="Times New Roman" w:hAnsi="Times New Roman" w:cs="Times New Roman" w:hint="eastAsia"/>
          <w:highlight w:val="yellow"/>
        </w:rPr>
        <w:t xml:space="preserve">Do the same thing for size, volatility and </w:t>
      </w:r>
      <w:r w:rsidRPr="00236E47">
        <w:rPr>
          <w:rFonts w:ascii="Times New Roman" w:hAnsi="Times New Roman" w:cs="Times New Roman"/>
          <w:highlight w:val="yellow"/>
        </w:rPr>
        <w:t>volume</w:t>
      </w:r>
      <w:r w:rsidRPr="00236E47">
        <w:rPr>
          <w:rFonts w:ascii="Times New Roman" w:hAnsi="Times New Roman" w:cs="Times New Roman" w:hint="eastAsia"/>
          <w:highlight w:val="yellow"/>
        </w:rPr>
        <w:t>.</w:t>
      </w:r>
    </w:p>
    <w:p w14:paraId="7C31B28C" w14:textId="57ED392C" w:rsidR="00C5341E" w:rsidRDefault="00000000">
      <w:pPr>
        <w:rPr>
          <w:rFonts w:ascii="Times New Roman" w:hAnsi="Times New Roman" w:cs="Times New Roman"/>
          <w:b/>
          <w:bCs/>
        </w:rPr>
      </w:pPr>
      <w:r>
        <w:rPr>
          <w:rFonts w:ascii="Times New Roman" w:hAnsi="Times New Roman" w:cs="Times New Roman"/>
          <w:b/>
          <w:bCs/>
        </w:rPr>
        <w:t>Step 4: Identifying Dominant Factors</w:t>
      </w:r>
    </w:p>
    <w:p w14:paraId="199B8F69" w14:textId="77777777" w:rsidR="00C5341E" w:rsidRDefault="00000000">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valuate whether factors exhibit dominance according to AFSD and ASSD criteria</w:t>
      </w:r>
      <w:r>
        <w:rPr>
          <w:rFonts w:ascii="Times New Roman" w:hAnsi="Times New Roman" w:cs="Times New Roman" w:hint="eastAsia"/>
        </w:rPr>
        <w:t>. U</w:t>
      </w:r>
      <w:r>
        <w:rPr>
          <w:rFonts w:ascii="Times New Roman" w:hAnsi="Times New Roman" w:cs="Times New Roman"/>
        </w:rPr>
        <w:t>se specific thresholds (5.9% for AFSD and 3.2% for ASSD) to determine dominance.</w:t>
      </w:r>
    </w:p>
    <w:p w14:paraId="7FD96E01" w14:textId="77777777" w:rsidR="00C5341E" w:rsidRDefault="00000000">
      <w:pPr>
        <w:rPr>
          <w:rFonts w:ascii="Times New Roman" w:hAnsi="Times New Roman" w:cs="Times New Roman"/>
        </w:rPr>
      </w:pPr>
      <w:r>
        <w:rPr>
          <w:noProof/>
        </w:rPr>
        <w:lastRenderedPageBreak/>
        <w:drawing>
          <wp:anchor distT="0" distB="0" distL="114300" distR="114300" simplePos="0" relativeHeight="251674624" behindDoc="0" locked="0" layoutInCell="1" allowOverlap="1" wp14:anchorId="6373EC44" wp14:editId="713BDD65">
            <wp:simplePos x="0" y="0"/>
            <wp:positionH relativeFrom="margin">
              <wp:align>right</wp:align>
            </wp:positionH>
            <wp:positionV relativeFrom="paragraph">
              <wp:posOffset>210185</wp:posOffset>
            </wp:positionV>
            <wp:extent cx="5274310" cy="3607435"/>
            <wp:effectExtent l="0" t="0" r="2540" b="0"/>
            <wp:wrapTopAndBottom/>
            <wp:docPr id="456663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63094"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anchor>
        </w:drawing>
      </w:r>
    </w:p>
    <w:p w14:paraId="535E2BC6" w14:textId="77777777" w:rsidR="00C5341E" w:rsidRDefault="00C5341E">
      <w:pPr>
        <w:rPr>
          <w:rFonts w:ascii="Times New Roman" w:hAnsi="Times New Roman" w:cs="Times New Roman"/>
        </w:rPr>
      </w:pPr>
    </w:p>
    <w:p w14:paraId="5EC23E3E" w14:textId="77777777" w:rsidR="00C5341E" w:rsidRDefault="00C5341E">
      <w:pPr>
        <w:rPr>
          <w:rFonts w:ascii="Times New Roman" w:hAnsi="Times New Roman" w:cs="Times New Roman"/>
        </w:rPr>
      </w:pPr>
    </w:p>
    <w:p w14:paraId="5CDABF44" w14:textId="77777777" w:rsidR="00C5341E" w:rsidRDefault="00000000">
      <w:pPr>
        <w:rPr>
          <w:rFonts w:ascii="Times New Roman" w:hAnsi="Times New Roman" w:cs="Times New Roman"/>
          <w:b/>
          <w:bCs/>
        </w:rPr>
      </w:pPr>
      <w:r>
        <w:rPr>
          <w:rFonts w:ascii="Times New Roman" w:hAnsi="Times New Roman" w:cs="Times New Roman"/>
          <w:b/>
          <w:bCs/>
        </w:rPr>
        <w:t>5.3 Hypothesis Tests</w:t>
      </w:r>
    </w:p>
    <w:p w14:paraId="4EE87F60" w14:textId="77777777" w:rsidR="00C5341E" w:rsidRDefault="00000000">
      <w:pPr>
        <w:rPr>
          <w:rFonts w:ascii="Times New Roman" w:hAnsi="Times New Roman" w:cs="Times New Roman"/>
        </w:rPr>
      </w:pPr>
      <w:r>
        <w:rPr>
          <w:rFonts w:ascii="Times New Roman" w:hAnsi="Times New Roman" w:cs="Times New Roman"/>
        </w:rPr>
        <w:t>After replicating the initial work, it is time to evaluate the hypotheses of the replicated work</w:t>
      </w:r>
      <w:r>
        <w:rPr>
          <w:rFonts w:ascii="Times New Roman" w:hAnsi="Times New Roman" w:cs="Times New Roman" w:hint="eastAsia"/>
        </w:rPr>
        <w:t>.</w:t>
      </w:r>
    </w:p>
    <w:p w14:paraId="486B6063" w14:textId="77777777" w:rsidR="00C5341E" w:rsidRDefault="00000000">
      <w:pPr>
        <w:rPr>
          <w:rFonts w:ascii="Times New Roman" w:hAnsi="Times New Roman" w:cs="Times New Roman"/>
        </w:rPr>
      </w:pPr>
      <w:r>
        <w:rPr>
          <w:rFonts w:ascii="Times New Roman" w:hAnsi="Times New Roman" w:cs="Times New Roman" w:hint="eastAsia"/>
        </w:rPr>
        <w:t>We p</w:t>
      </w:r>
      <w:r>
        <w:rPr>
          <w:rFonts w:ascii="Times New Roman" w:hAnsi="Times New Roman" w:cs="Times New Roman"/>
        </w:rPr>
        <w:t>erform hypothesis testing using Almost First-Order Stochastic Dominance (AFSD) and Almost Second-Order Stochastic Dominance (ASSD) to analyze the performance of different investment strategies.</w:t>
      </w:r>
    </w:p>
    <w:p w14:paraId="5A5D9FFD" w14:textId="77777777" w:rsidR="00C5341E" w:rsidRDefault="00000000">
      <w:pPr>
        <w:rPr>
          <w:rFonts w:ascii="Times New Roman" w:hAnsi="Times New Roman" w:cs="Times New Roman"/>
          <w:b/>
          <w:bCs/>
        </w:rPr>
      </w:pPr>
      <w:r>
        <w:rPr>
          <w:rFonts w:ascii="Times New Roman" w:hAnsi="Times New Roman" w:cs="Times New Roman" w:hint="eastAsia"/>
          <w:b/>
          <w:bCs/>
        </w:rPr>
        <w:t xml:space="preserve">5.3.1 </w:t>
      </w:r>
      <w:r>
        <w:rPr>
          <w:rFonts w:ascii="Times New Roman" w:hAnsi="Times New Roman" w:cs="Times New Roman"/>
          <w:b/>
          <w:bCs/>
        </w:rPr>
        <w:t>AFSD</w:t>
      </w:r>
      <w:r>
        <w:rPr>
          <w:rFonts w:ascii="Times New Roman" w:hAnsi="Times New Roman" w:cs="Times New Roman" w:hint="eastAsia"/>
          <w:b/>
          <w:bCs/>
        </w:rPr>
        <w:t xml:space="preserve"> and ASSD Testing</w:t>
      </w:r>
    </w:p>
    <w:p w14:paraId="54CF8793" w14:textId="77777777" w:rsidR="00C5341E" w:rsidRDefault="00000000">
      <w:pPr>
        <w:rPr>
          <w:rFonts w:ascii="Times New Roman" w:hAnsi="Times New Roman" w:cs="Times New Roman"/>
          <w:b/>
          <w:bCs/>
        </w:rPr>
      </w:pPr>
      <w:r>
        <w:rPr>
          <w:rFonts w:ascii="Times New Roman" w:hAnsi="Times New Roman" w:cs="Times New Roman" w:hint="eastAsia"/>
          <w:b/>
          <w:bCs/>
        </w:rPr>
        <w:t xml:space="preserve">Step 1: </w:t>
      </w:r>
      <w:r>
        <w:rPr>
          <w:rFonts w:ascii="Times New Roman" w:hAnsi="Times New Roman" w:cs="Times New Roman"/>
          <w:b/>
          <w:bCs/>
        </w:rPr>
        <w:t>Factor-Based Portfolio Construction</w:t>
      </w:r>
    </w:p>
    <w:p w14:paraId="3890E400" w14:textId="77777777" w:rsidR="00C5341E" w:rsidRDefault="00000000">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w:t>
      </w:r>
      <w:r>
        <w:rPr>
          <w:rFonts w:ascii="Times New Roman" w:hAnsi="Times New Roman" w:cs="Times New Roman" w:hint="eastAsia"/>
        </w:rPr>
        <w:t>,</w:t>
      </w:r>
      <w:r>
        <w:rPr>
          <w:rFonts w:ascii="Times New Roman" w:hAnsi="Times New Roman" w:cs="Times New Roman"/>
        </w:rPr>
        <w:t xml:space="preserve"> create factor-based long-only and short-only portfolios. </w:t>
      </w:r>
    </w:p>
    <w:p w14:paraId="2987A66C" w14:textId="77777777" w:rsidR="00C5341E" w:rsidRDefault="00000000">
      <w:pPr>
        <w:rPr>
          <w:rFonts w:ascii="Times New Roman" w:hAnsi="Times New Roman" w:cs="Times New Roman"/>
        </w:rPr>
      </w:pPr>
      <w:r>
        <w:rPr>
          <w:rFonts w:ascii="Times New Roman" w:hAnsi="Times New Roman" w:cs="Times New Roman"/>
        </w:rPr>
        <w:t>For example, it constructs portfolios based on momentum factors such as rmom1, rmom2, rmom3, rmom4, and rmom8, representing relative momentum over different time periods.</w:t>
      </w:r>
    </w:p>
    <w:p w14:paraId="54084F94" w14:textId="77777777" w:rsidR="00C5341E" w:rsidRDefault="00000000">
      <w:pPr>
        <w:rPr>
          <w:rFonts w:ascii="Times New Roman" w:hAnsi="Times New Roman" w:cs="Times New Roman"/>
        </w:rPr>
      </w:pPr>
      <w:r>
        <w:rPr>
          <w:rFonts w:ascii="Times New Roman" w:hAnsi="Times New Roman" w:cs="Times New Roman"/>
        </w:rPr>
        <w:t xml:space="preserve">It uses the </w:t>
      </w:r>
      <w:proofErr w:type="spellStart"/>
      <w:r>
        <w:rPr>
          <w:rFonts w:ascii="Times New Roman" w:hAnsi="Times New Roman" w:cs="Times New Roman"/>
        </w:rPr>
        <w:t>value_weighted_factor_</w:t>
      </w:r>
      <w:proofErr w:type="gramStart"/>
      <w:r>
        <w:rPr>
          <w:rFonts w:ascii="Times New Roman" w:hAnsi="Times New Roman" w:cs="Times New Roman"/>
        </w:rPr>
        <w:t>portfolio</w:t>
      </w:r>
      <w:proofErr w:type="spellEnd"/>
      <w:r>
        <w:rPr>
          <w:rFonts w:ascii="Times New Roman" w:hAnsi="Times New Roman" w:cs="Times New Roman"/>
        </w:rPr>
        <w:t>(</w:t>
      </w:r>
      <w:proofErr w:type="gramEnd"/>
      <w:r>
        <w:rPr>
          <w:rFonts w:ascii="Times New Roman" w:hAnsi="Times New Roman" w:cs="Times New Roman"/>
        </w:rPr>
        <w:t>) function to create a long-only portfolio by investing in assets in the top quantile (5) and a short-only portfolio by shorting assets in the bottom quantile (1).</w:t>
      </w:r>
    </w:p>
    <w:p w14:paraId="5DE1D281" w14:textId="77777777" w:rsidR="00C5341E" w:rsidRDefault="00000000">
      <w:pPr>
        <w:rPr>
          <w:rFonts w:ascii="Times New Roman" w:hAnsi="Times New Roman" w:cs="Times New Roman"/>
        </w:rPr>
      </w:pPr>
      <w:r>
        <w:rPr>
          <w:noProof/>
        </w:rPr>
        <w:drawing>
          <wp:inline distT="0" distB="0" distL="0" distR="0" wp14:anchorId="20A94CBA" wp14:editId="19F137BE">
            <wp:extent cx="5274310" cy="1948180"/>
            <wp:effectExtent l="0" t="0" r="2540" b="0"/>
            <wp:docPr id="1043913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13205" name="图片 1"/>
                    <pic:cNvPicPr>
                      <a:picLocks noChangeAspect="1"/>
                    </pic:cNvPicPr>
                  </pic:nvPicPr>
                  <pic:blipFill>
                    <a:blip r:embed="rId24"/>
                    <a:stretch>
                      <a:fillRect/>
                    </a:stretch>
                  </pic:blipFill>
                  <pic:spPr>
                    <a:xfrm>
                      <a:off x="0" y="0"/>
                      <a:ext cx="5274310" cy="1948180"/>
                    </a:xfrm>
                    <a:prstGeom prst="rect">
                      <a:avLst/>
                    </a:prstGeom>
                  </pic:spPr>
                </pic:pic>
              </a:graphicData>
            </a:graphic>
          </wp:inline>
        </w:drawing>
      </w:r>
    </w:p>
    <w:p w14:paraId="3B5594BA" w14:textId="77777777" w:rsidR="00C5341E" w:rsidRDefault="00000000">
      <w:pPr>
        <w:rPr>
          <w:rFonts w:ascii="Times New Roman" w:hAnsi="Times New Roman" w:cs="Times New Roman"/>
        </w:rPr>
      </w:pPr>
      <w:r>
        <w:rPr>
          <w:rFonts w:ascii="Times New Roman" w:hAnsi="Times New Roman" w:cs="Times New Roman" w:hint="eastAsia"/>
          <w:b/>
          <w:bCs/>
        </w:rPr>
        <w:lastRenderedPageBreak/>
        <w:t xml:space="preserve">Step 2: </w:t>
      </w:r>
      <w:r>
        <w:rPr>
          <w:rFonts w:ascii="Times New Roman" w:hAnsi="Times New Roman" w:cs="Times New Roman"/>
          <w:b/>
          <w:bCs/>
        </w:rPr>
        <w:t>Long-Short Portfolio Creation:</w:t>
      </w:r>
    </w:p>
    <w:p w14:paraId="5D3772B1" w14:textId="77777777" w:rsidR="00C5341E" w:rsidRDefault="00000000">
      <w:pPr>
        <w:rPr>
          <w:rFonts w:ascii="Times New Roman" w:hAnsi="Times New Roman" w:cs="Times New Roman"/>
        </w:rPr>
      </w:pPr>
      <w:r>
        <w:rPr>
          <w:rFonts w:ascii="Times New Roman" w:hAnsi="Times New Roman" w:cs="Times New Roman"/>
        </w:rPr>
        <w:t>The long-short portfolio is calculated by adding the returns of the long-only portfolio and the negative returns of the short-only portfolio.</w:t>
      </w:r>
    </w:p>
    <w:p w14:paraId="7A6CB6EE" w14:textId="77777777" w:rsidR="00A82235" w:rsidRDefault="00A82235">
      <w:pPr>
        <w:rPr>
          <w:rFonts w:ascii="Times New Roman" w:hAnsi="Times New Roman" w:cs="Times New Roman"/>
        </w:rPr>
      </w:pPr>
    </w:p>
    <w:p w14:paraId="3337E950" w14:textId="77777777" w:rsidR="00C5341E" w:rsidRDefault="00000000">
      <w:pPr>
        <w:rPr>
          <w:rFonts w:ascii="Times New Roman" w:hAnsi="Times New Roman" w:cs="Times New Roman"/>
        </w:rPr>
      </w:pPr>
      <w:r>
        <w:rPr>
          <w:rFonts w:ascii="Times New Roman" w:hAnsi="Times New Roman" w:cs="Times New Roman" w:hint="eastAsia"/>
          <w:b/>
          <w:bCs/>
        </w:rPr>
        <w:t xml:space="preserve">Step 3: </w:t>
      </w:r>
      <w:r>
        <w:rPr>
          <w:rFonts w:ascii="Times New Roman" w:hAnsi="Times New Roman" w:cs="Times New Roman"/>
          <w:b/>
          <w:bCs/>
        </w:rPr>
        <w:t>Benchmark Data Preparation:</w:t>
      </w:r>
    </w:p>
    <w:p w14:paraId="02FE62F4" w14:textId="77777777" w:rsidR="00C5341E" w:rsidRDefault="00000000">
      <w:pPr>
        <w:rPr>
          <w:rFonts w:ascii="Times New Roman" w:hAnsi="Times New Roman" w:cs="Times New Roman"/>
        </w:rPr>
      </w:pPr>
      <w:r>
        <w:rPr>
          <w:rFonts w:ascii="Times New Roman" w:hAnsi="Times New Roman" w:cs="Times New Roman"/>
        </w:rPr>
        <w:t>The benchmark data used for comparison is the log returns of the S&amp;P 500 index, stored in the benchmark variable.</w:t>
      </w:r>
    </w:p>
    <w:p w14:paraId="1B9A82F1" w14:textId="77777777" w:rsidR="00A82235" w:rsidRDefault="00A82235">
      <w:pPr>
        <w:rPr>
          <w:rFonts w:ascii="Times New Roman" w:hAnsi="Times New Roman" w:cs="Times New Roman"/>
        </w:rPr>
      </w:pPr>
    </w:p>
    <w:p w14:paraId="7426E9A7" w14:textId="77777777" w:rsidR="00C5341E" w:rsidRDefault="00000000">
      <w:pPr>
        <w:rPr>
          <w:rFonts w:ascii="Times New Roman" w:hAnsi="Times New Roman" w:cs="Times New Roman"/>
        </w:rPr>
      </w:pPr>
      <w:r>
        <w:rPr>
          <w:rFonts w:ascii="Times New Roman" w:hAnsi="Times New Roman" w:cs="Times New Roman" w:hint="eastAsia"/>
          <w:b/>
          <w:bCs/>
        </w:rPr>
        <w:t xml:space="preserve">Step 4: </w:t>
      </w:r>
      <w:r>
        <w:rPr>
          <w:rFonts w:ascii="Times New Roman" w:hAnsi="Times New Roman" w:cs="Times New Roman"/>
          <w:b/>
          <w:bCs/>
        </w:rPr>
        <w:t>AFSD and ASSD Testing:</w:t>
      </w:r>
    </w:p>
    <w:p w14:paraId="13DEA2A9" w14:textId="77777777" w:rsidR="00C5341E" w:rsidRDefault="00000000">
      <w:pPr>
        <w:rPr>
          <w:rFonts w:ascii="Times New Roman" w:hAnsi="Times New Roman" w:cs="Times New Roman"/>
        </w:rPr>
      </w:pPr>
      <w:r>
        <w:rPr>
          <w:rFonts w:ascii="Times New Roman" w:hAnsi="Times New Roman" w:cs="Times New Roman"/>
        </w:rPr>
        <w:t xml:space="preserve">The </w:t>
      </w:r>
      <w:proofErr w:type="gramStart"/>
      <w:r>
        <w:rPr>
          <w:rFonts w:ascii="Times New Roman" w:hAnsi="Times New Roman" w:cs="Times New Roman"/>
        </w:rPr>
        <w:t>AFSD(</w:t>
      </w:r>
      <w:proofErr w:type="gramEnd"/>
      <w:r>
        <w:rPr>
          <w:rFonts w:ascii="Times New Roman" w:hAnsi="Times New Roman" w:cs="Times New Roman"/>
        </w:rPr>
        <w:t>) and ASSD() functions calculate the Almost Stochastic Dominance statistics for various combinations of portfolios and the benchmark.</w:t>
      </w:r>
    </w:p>
    <w:p w14:paraId="5F12E2AB" w14:textId="77777777" w:rsidR="00C5341E" w:rsidRDefault="00000000">
      <w:pPr>
        <w:rPr>
          <w:rFonts w:ascii="Times New Roman" w:hAnsi="Times New Roman" w:cs="Times New Roman"/>
        </w:rPr>
      </w:pPr>
      <w:r>
        <w:rPr>
          <w:rFonts w:ascii="Times New Roman" w:hAnsi="Times New Roman" w:cs="Times New Roman"/>
        </w:rPr>
        <w:t>Specifically, the tests are conducted to determine whether:</w:t>
      </w:r>
    </w:p>
    <w:p w14:paraId="728E9994" w14:textId="77777777" w:rsidR="00C5341E" w:rsidRDefault="00000000">
      <w:pPr>
        <w:pStyle w:val="aa"/>
        <w:numPr>
          <w:ilvl w:val="0"/>
          <w:numId w:val="6"/>
        </w:numPr>
        <w:ind w:firstLineChars="0"/>
        <w:rPr>
          <w:rFonts w:ascii="Times New Roman" w:hAnsi="Times New Roman" w:cs="Times New Roman"/>
        </w:rPr>
      </w:pPr>
      <w:r>
        <w:rPr>
          <w:rFonts w:ascii="Times New Roman" w:hAnsi="Times New Roman" w:cs="Times New Roman"/>
        </w:rPr>
        <w:t>The long-only portfolio dominates the benchmark.</w:t>
      </w:r>
    </w:p>
    <w:p w14:paraId="63A6AC56" w14:textId="77777777" w:rsidR="00C5341E" w:rsidRDefault="00000000">
      <w:pPr>
        <w:pStyle w:val="aa"/>
        <w:numPr>
          <w:ilvl w:val="0"/>
          <w:numId w:val="6"/>
        </w:numPr>
        <w:ind w:firstLineChars="0"/>
        <w:rPr>
          <w:rFonts w:ascii="Times New Roman" w:hAnsi="Times New Roman" w:cs="Times New Roman"/>
        </w:rPr>
      </w:pPr>
      <w:r>
        <w:rPr>
          <w:rFonts w:ascii="Times New Roman" w:hAnsi="Times New Roman" w:cs="Times New Roman"/>
        </w:rPr>
        <w:t>The short-only portfolio dominates the benchmark.</w:t>
      </w:r>
    </w:p>
    <w:p w14:paraId="0C2E5CE7" w14:textId="77777777" w:rsidR="00C5341E" w:rsidRDefault="00000000">
      <w:pPr>
        <w:pStyle w:val="aa"/>
        <w:numPr>
          <w:ilvl w:val="0"/>
          <w:numId w:val="6"/>
        </w:numPr>
        <w:ind w:firstLineChars="0"/>
        <w:rPr>
          <w:rFonts w:ascii="Times New Roman" w:hAnsi="Times New Roman" w:cs="Times New Roman"/>
        </w:rPr>
      </w:pPr>
      <w:r>
        <w:rPr>
          <w:rFonts w:ascii="Times New Roman" w:hAnsi="Times New Roman" w:cs="Times New Roman"/>
        </w:rPr>
        <w:t>The short-only portfolio dominates the long-only portfolio.</w:t>
      </w:r>
    </w:p>
    <w:p w14:paraId="69AEAE7B" w14:textId="77777777" w:rsidR="00C5341E" w:rsidRDefault="00000000">
      <w:pPr>
        <w:pStyle w:val="aa"/>
        <w:numPr>
          <w:ilvl w:val="0"/>
          <w:numId w:val="6"/>
        </w:numPr>
        <w:ind w:firstLineChars="0"/>
        <w:rPr>
          <w:rFonts w:ascii="Times New Roman" w:hAnsi="Times New Roman" w:cs="Times New Roman"/>
        </w:rPr>
      </w:pPr>
      <w:r>
        <w:rPr>
          <w:rFonts w:ascii="Times New Roman" w:hAnsi="Times New Roman" w:cs="Times New Roman"/>
        </w:rPr>
        <w:t>The short-only portfolio dominates the long-short portfolio.</w:t>
      </w:r>
    </w:p>
    <w:p w14:paraId="6D689719" w14:textId="77777777" w:rsidR="00C5341E" w:rsidRDefault="00000000">
      <w:pPr>
        <w:pStyle w:val="aa"/>
        <w:numPr>
          <w:ilvl w:val="0"/>
          <w:numId w:val="6"/>
        </w:numPr>
        <w:ind w:firstLineChars="0"/>
        <w:rPr>
          <w:rFonts w:ascii="Times New Roman" w:hAnsi="Times New Roman" w:cs="Times New Roman"/>
        </w:rPr>
      </w:pPr>
      <w:r>
        <w:rPr>
          <w:rFonts w:ascii="Times New Roman" w:hAnsi="Times New Roman" w:cs="Times New Roman"/>
        </w:rPr>
        <w:t>The long-short portfolio dominates the long-only portfolio.</w:t>
      </w:r>
    </w:p>
    <w:p w14:paraId="61E2A6D4" w14:textId="77777777" w:rsidR="00A82235" w:rsidRDefault="00A82235">
      <w:pPr>
        <w:pStyle w:val="aa"/>
        <w:numPr>
          <w:ilvl w:val="0"/>
          <w:numId w:val="6"/>
        </w:numPr>
        <w:ind w:firstLineChars="0"/>
        <w:rPr>
          <w:rFonts w:ascii="Times New Roman" w:hAnsi="Times New Roman" w:cs="Times New Roman"/>
        </w:rPr>
      </w:pPr>
    </w:p>
    <w:p w14:paraId="607981EE" w14:textId="77777777" w:rsidR="00C5341E" w:rsidRDefault="00000000">
      <w:pPr>
        <w:rPr>
          <w:rFonts w:ascii="Times New Roman" w:hAnsi="Times New Roman" w:cs="Times New Roman"/>
        </w:rPr>
      </w:pPr>
      <w:r>
        <w:rPr>
          <w:rFonts w:ascii="Times New Roman" w:hAnsi="Times New Roman" w:cs="Times New Roman" w:hint="eastAsia"/>
          <w:b/>
          <w:bCs/>
        </w:rPr>
        <w:t xml:space="preserve">Step 5: </w:t>
      </w:r>
      <w:r>
        <w:rPr>
          <w:rFonts w:ascii="Times New Roman" w:hAnsi="Times New Roman" w:cs="Times New Roman"/>
          <w:b/>
          <w:bCs/>
        </w:rPr>
        <w:t>Decision Criteria for Stochastic Dominance:</w:t>
      </w:r>
    </w:p>
    <w:p w14:paraId="664EE677" w14:textId="5DE7D9F4" w:rsidR="00C5341E" w:rsidRDefault="00000000">
      <w:pPr>
        <w:rPr>
          <w:rFonts w:ascii="Times New Roman" w:hAnsi="Times New Roman" w:cs="Times New Roman"/>
        </w:rPr>
      </w:pPr>
      <w:r>
        <w:rPr>
          <w:rFonts w:ascii="Times New Roman" w:hAnsi="Times New Roman" w:cs="Times New Roman"/>
        </w:rPr>
        <w:t>If the AFSD statistic is less than 0.059, it indicates that the tested portfolio might dominate the comparison portfolio based on AFSD.</w:t>
      </w:r>
      <w:r w:rsidR="00A82235">
        <w:rPr>
          <w:rFonts w:ascii="Times New Roman" w:hAnsi="Times New Roman" w:cs="Times New Roman" w:hint="eastAsia"/>
        </w:rPr>
        <w:t xml:space="preserve"> </w:t>
      </w:r>
      <w:r>
        <w:rPr>
          <w:rFonts w:ascii="Times New Roman" w:hAnsi="Times New Roman" w:cs="Times New Roman"/>
        </w:rPr>
        <w:t>If the ASSD statistic is less than 0.032, it indicates dominance based on ASSD.</w:t>
      </w:r>
    </w:p>
    <w:p w14:paraId="7BEC48E8" w14:textId="77777777" w:rsidR="00C5341E" w:rsidRDefault="00000000">
      <w:pPr>
        <w:rPr>
          <w:rFonts w:ascii="Times New Roman" w:hAnsi="Times New Roman" w:cs="Times New Roman"/>
        </w:rPr>
      </w:pPr>
      <w:r>
        <w:rPr>
          <w:rFonts w:ascii="Times New Roman" w:hAnsi="Times New Roman" w:cs="Times New Roman"/>
        </w:rPr>
        <w:t>Based on these thresholds, the code prints statements about the dominance relationships between portfolios.</w:t>
      </w:r>
    </w:p>
    <w:p w14:paraId="32B5D8C7" w14:textId="77777777" w:rsidR="00C5341E" w:rsidRDefault="00C5341E">
      <w:pPr>
        <w:rPr>
          <w:rFonts w:ascii="Times New Roman" w:hAnsi="Times New Roman" w:cs="Times New Roman"/>
        </w:rPr>
      </w:pPr>
    </w:p>
    <w:p w14:paraId="2DC05C05" w14:textId="1CBE3386" w:rsidR="00A82235" w:rsidRPr="00A82235" w:rsidRDefault="00000000" w:rsidP="00A82235">
      <w:pPr>
        <w:rPr>
          <w:rFonts w:ascii="Times New Roman" w:hAnsi="Times New Roman" w:cs="Times New Roman"/>
          <w:b/>
          <w:bCs/>
        </w:rPr>
      </w:pPr>
      <w:r w:rsidRPr="00A82235">
        <w:rPr>
          <w:rFonts w:ascii="Times New Roman" w:hAnsi="Times New Roman" w:cs="Times New Roman"/>
          <w:b/>
          <w:bCs/>
          <w:noProof/>
        </w:rPr>
        <w:drawing>
          <wp:anchor distT="0" distB="0" distL="114300" distR="114300" simplePos="0" relativeHeight="251675648" behindDoc="0" locked="0" layoutInCell="1" allowOverlap="1" wp14:anchorId="55F42207" wp14:editId="5E408D49">
            <wp:simplePos x="0" y="0"/>
            <wp:positionH relativeFrom="column">
              <wp:posOffset>0</wp:posOffset>
            </wp:positionH>
            <wp:positionV relativeFrom="paragraph">
              <wp:posOffset>53975</wp:posOffset>
            </wp:positionV>
            <wp:extent cx="5274310" cy="1082040"/>
            <wp:effectExtent l="0" t="0" r="2540" b="3810"/>
            <wp:wrapTopAndBottom/>
            <wp:docPr id="175854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4416"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082040"/>
                    </a:xfrm>
                    <a:prstGeom prst="rect">
                      <a:avLst/>
                    </a:prstGeom>
                  </pic:spPr>
                </pic:pic>
              </a:graphicData>
            </a:graphic>
          </wp:anchor>
        </w:drawing>
      </w:r>
      <w:r w:rsidR="00A82235" w:rsidRPr="00A82235">
        <w:rPr>
          <w:rFonts w:ascii="Times New Roman" w:hAnsi="Times New Roman" w:cs="Times New Roman"/>
          <w:b/>
          <w:bCs/>
        </w:rPr>
        <w:t>Analysis of the Results:</w:t>
      </w:r>
    </w:p>
    <w:p w14:paraId="47970116" w14:textId="77777777" w:rsidR="00A82235" w:rsidRPr="00A82235" w:rsidRDefault="00A82235" w:rsidP="00A82235">
      <w:pPr>
        <w:pStyle w:val="aa"/>
        <w:numPr>
          <w:ilvl w:val="0"/>
          <w:numId w:val="10"/>
        </w:numPr>
        <w:ind w:firstLineChars="0"/>
        <w:rPr>
          <w:rFonts w:ascii="Times New Roman" w:hAnsi="Times New Roman" w:cs="Times New Roman"/>
          <w:b/>
          <w:bCs/>
        </w:rPr>
      </w:pPr>
      <w:r w:rsidRPr="00A82235">
        <w:rPr>
          <w:rFonts w:ascii="Times New Roman" w:hAnsi="Times New Roman" w:cs="Times New Roman"/>
          <w:b/>
          <w:bCs/>
        </w:rPr>
        <w:t>Short-Term Dominance (1 Week):</w:t>
      </w:r>
    </w:p>
    <w:p w14:paraId="07117799" w14:textId="77777777" w:rsidR="00A82235" w:rsidRPr="00A82235" w:rsidRDefault="00A82235" w:rsidP="00A82235">
      <w:pPr>
        <w:rPr>
          <w:rFonts w:ascii="Times New Roman" w:hAnsi="Times New Roman" w:cs="Times New Roman"/>
        </w:rPr>
      </w:pPr>
      <w:r w:rsidRPr="00A82235">
        <w:rPr>
          <w:rFonts w:ascii="Times New Roman" w:hAnsi="Times New Roman" w:cs="Times New Roman"/>
        </w:rPr>
        <w:t>The momentum factors rmom1, rmom2, rmom3, rmom4, and rmom8 dominate both AFSD and ASSD for a 1-week holding period. This suggests that momentum strategies are highly effective in generating superior returns over short-term horizons.</w:t>
      </w:r>
    </w:p>
    <w:p w14:paraId="4425CA73" w14:textId="77777777" w:rsidR="00A82235" w:rsidRPr="00A82235" w:rsidRDefault="00A82235" w:rsidP="00A82235">
      <w:pPr>
        <w:rPr>
          <w:rFonts w:ascii="Times New Roman" w:hAnsi="Times New Roman" w:cs="Times New Roman"/>
        </w:rPr>
      </w:pPr>
      <w:r w:rsidRPr="00A82235">
        <w:rPr>
          <w:rFonts w:ascii="Times New Roman" w:hAnsi="Times New Roman" w:cs="Times New Roman"/>
        </w:rPr>
        <w:t xml:space="preserve">The volatility factor </w:t>
      </w:r>
      <w:proofErr w:type="spellStart"/>
      <w:r w:rsidRPr="00A82235">
        <w:rPr>
          <w:rFonts w:ascii="Times New Roman" w:hAnsi="Times New Roman" w:cs="Times New Roman"/>
        </w:rPr>
        <w:t>return_maxret</w:t>
      </w:r>
      <w:proofErr w:type="spellEnd"/>
      <w:r w:rsidRPr="00A82235">
        <w:rPr>
          <w:rFonts w:ascii="Times New Roman" w:hAnsi="Times New Roman" w:cs="Times New Roman"/>
        </w:rPr>
        <w:t xml:space="preserve"> also dominates AFSD and ASSD in the 1-week holding period. This indicates that maximum return volatility strategies outperform the S&amp;P 500 in the very short term.</w:t>
      </w:r>
    </w:p>
    <w:p w14:paraId="78D47B82" w14:textId="77777777" w:rsidR="00A82235" w:rsidRPr="00A82235" w:rsidRDefault="00A82235" w:rsidP="00A82235">
      <w:pPr>
        <w:pStyle w:val="aa"/>
        <w:numPr>
          <w:ilvl w:val="0"/>
          <w:numId w:val="10"/>
        </w:numPr>
        <w:ind w:firstLineChars="0"/>
        <w:rPr>
          <w:rFonts w:ascii="Times New Roman" w:hAnsi="Times New Roman" w:cs="Times New Roman"/>
          <w:b/>
          <w:bCs/>
        </w:rPr>
      </w:pPr>
      <w:r w:rsidRPr="00A82235">
        <w:rPr>
          <w:rFonts w:ascii="Times New Roman" w:hAnsi="Times New Roman" w:cs="Times New Roman"/>
          <w:b/>
          <w:bCs/>
        </w:rPr>
        <w:t>Long-Term Dominance (52 and 78 Weeks):</w:t>
      </w:r>
    </w:p>
    <w:p w14:paraId="0A933359" w14:textId="77777777" w:rsidR="00A82235" w:rsidRPr="00A82235" w:rsidRDefault="00A82235" w:rsidP="00A82235">
      <w:pPr>
        <w:rPr>
          <w:rFonts w:ascii="Times New Roman" w:hAnsi="Times New Roman" w:cs="Times New Roman"/>
        </w:rPr>
      </w:pPr>
      <w:r w:rsidRPr="00A82235">
        <w:rPr>
          <w:rFonts w:ascii="Times New Roman" w:hAnsi="Times New Roman" w:cs="Times New Roman"/>
        </w:rPr>
        <w:t>The size factor dominates both AFSD and ASSD for holding periods of 52 weeks and 78 weeks. This suggests that size-based investment strategies yield better long-term performance compared to the benchmark.</w:t>
      </w:r>
    </w:p>
    <w:p w14:paraId="054A24BC" w14:textId="4C6194BA" w:rsidR="00C5341E" w:rsidRDefault="00C5341E">
      <w:pPr>
        <w:rPr>
          <w:rFonts w:ascii="Times New Roman" w:hAnsi="Times New Roman" w:cs="Times New Roman"/>
        </w:rPr>
      </w:pPr>
    </w:p>
    <w:p w14:paraId="086FFCFE" w14:textId="77777777" w:rsidR="00C5341E" w:rsidRDefault="00000000">
      <w:pPr>
        <w:rPr>
          <w:rFonts w:ascii="Times New Roman" w:hAnsi="Times New Roman" w:cs="Times New Roman"/>
        </w:rPr>
      </w:pPr>
      <w:r w:rsidRPr="00A82235">
        <w:rPr>
          <w:rFonts w:ascii="Times New Roman" w:hAnsi="Times New Roman" w:cs="Times New Roman" w:hint="eastAsia"/>
        </w:rPr>
        <w:t xml:space="preserve">Step 6: </w:t>
      </w:r>
      <w:r w:rsidRPr="00A82235">
        <w:rPr>
          <w:rFonts w:ascii="Times New Roman" w:hAnsi="Times New Roman" w:cs="Times New Roman"/>
        </w:rPr>
        <w:t>Testing Across Different Factors:</w:t>
      </w:r>
    </w:p>
    <w:p w14:paraId="4B4954B2" w14:textId="77777777" w:rsidR="00C5341E" w:rsidRDefault="00000000">
      <w:pPr>
        <w:rPr>
          <w:rFonts w:ascii="Times New Roman" w:hAnsi="Times New Roman" w:cs="Times New Roman"/>
        </w:rPr>
      </w:pPr>
      <w:r>
        <w:rPr>
          <w:rFonts w:ascii="Times New Roman" w:hAnsi="Times New Roman" w:cs="Times New Roman"/>
        </w:rPr>
        <w:lastRenderedPageBreak/>
        <w:t>The code repeats the process for various momentum factors (rmom1 to rmom8) and size-based portfolios (size_52_weeks and size_78_weeks), considering different holding periods (52 weeks and 78 weeks).</w:t>
      </w:r>
    </w:p>
    <w:p w14:paraId="574301E3" w14:textId="5FFC9D28" w:rsidR="00C5341E" w:rsidRDefault="00C5341E">
      <w:pPr>
        <w:rPr>
          <w:rFonts w:ascii="Times New Roman" w:hAnsi="Times New Roman" w:cs="Times New Roman"/>
        </w:rPr>
      </w:pPr>
    </w:p>
    <w:p w14:paraId="0123C55E" w14:textId="40116259" w:rsidR="00A82235" w:rsidRPr="00B6047D" w:rsidRDefault="00A82235">
      <w:pPr>
        <w:rPr>
          <w:rFonts w:ascii="Times New Roman" w:hAnsi="Times New Roman" w:cs="Times New Roman"/>
          <w:b/>
          <w:bCs/>
        </w:rPr>
      </w:pPr>
      <w:r w:rsidRPr="00B6047D">
        <w:rPr>
          <w:rFonts w:ascii="Times New Roman" w:hAnsi="Times New Roman" w:cs="Times New Roman" w:hint="eastAsia"/>
          <w:b/>
          <w:bCs/>
        </w:rPr>
        <w:t>Step 6:</w:t>
      </w:r>
      <w:r w:rsidRPr="00B6047D">
        <w:rPr>
          <w:rFonts w:ascii="Times New Roman" w:hAnsi="Times New Roman" w:cs="Times New Roman"/>
          <w:b/>
          <w:bCs/>
        </w:rPr>
        <w:t xml:space="preserve"> Hypothesis 2 Testing</w:t>
      </w:r>
    </w:p>
    <w:p w14:paraId="3A4C3F7A" w14:textId="16DEAA89" w:rsidR="00B6047D" w:rsidRDefault="00B6047D" w:rsidP="00B6047D">
      <w:pPr>
        <w:rPr>
          <w:rFonts w:ascii="Times New Roman" w:hAnsi="Times New Roman" w:cs="Times New Roman"/>
        </w:rPr>
      </w:pPr>
      <w:r>
        <w:rPr>
          <w:rFonts w:ascii="Times New Roman" w:hAnsi="Times New Roman" w:cs="Times New Roman" w:hint="eastAsia"/>
        </w:rPr>
        <w:t xml:space="preserve">Since the above factors all </w:t>
      </w:r>
      <w:r>
        <w:rPr>
          <w:rFonts w:ascii="Times New Roman" w:hAnsi="Times New Roman" w:cs="Times New Roman"/>
        </w:rPr>
        <w:t>dominates</w:t>
      </w:r>
      <w:r>
        <w:rPr>
          <w:rFonts w:ascii="Times New Roman" w:hAnsi="Times New Roman" w:cs="Times New Roman" w:hint="eastAsia"/>
        </w:rPr>
        <w:t xml:space="preserve"> the AFSD and ASSD, a further testing is used to form strategies to </w:t>
      </w:r>
      <w:r w:rsidRPr="00B6047D">
        <w:rPr>
          <w:rFonts w:ascii="Times New Roman" w:hAnsi="Times New Roman" w:cs="Times New Roman"/>
        </w:rPr>
        <w:t xml:space="preserve">evaluates different trading strategies' performance using </w:t>
      </w:r>
      <w:r w:rsidRPr="00B6047D">
        <w:rPr>
          <w:rFonts w:ascii="Times New Roman" w:hAnsi="Times New Roman" w:cs="Times New Roman" w:hint="eastAsia"/>
        </w:rPr>
        <w:t>AFSD</w:t>
      </w:r>
      <w:r w:rsidRPr="00B6047D">
        <w:rPr>
          <w:rFonts w:ascii="Times New Roman" w:hAnsi="Times New Roman" w:cs="Times New Roman"/>
        </w:rPr>
        <w:t xml:space="preserve"> and </w:t>
      </w:r>
      <w:r w:rsidRPr="00B6047D">
        <w:rPr>
          <w:rFonts w:ascii="Times New Roman" w:hAnsi="Times New Roman" w:cs="Times New Roman" w:hint="eastAsia"/>
        </w:rPr>
        <w:t>ASSD</w:t>
      </w:r>
      <w:r w:rsidRPr="00B6047D">
        <w:rPr>
          <w:rFonts w:ascii="Times New Roman" w:hAnsi="Times New Roman" w:cs="Times New Roman"/>
        </w:rPr>
        <w:t xml:space="preserve"> criteria. The strategies tested include long-only, short-only, and long-short portfolios, which are compared to the benchmark (S&amp;P 500) and to each other.</w:t>
      </w:r>
    </w:p>
    <w:p w14:paraId="6F770489" w14:textId="4FECE899" w:rsidR="00B6047D" w:rsidRPr="00B6047D" w:rsidRDefault="00B6047D" w:rsidP="00B6047D">
      <w:pPr>
        <w:pStyle w:val="aa"/>
        <w:numPr>
          <w:ilvl w:val="0"/>
          <w:numId w:val="10"/>
        </w:numPr>
        <w:ind w:firstLineChars="0"/>
        <w:rPr>
          <w:rFonts w:ascii="Times New Roman" w:hAnsi="Times New Roman" w:cs="Times New Roman"/>
        </w:rPr>
      </w:pPr>
      <w:r w:rsidRPr="00B6047D">
        <w:rPr>
          <w:rFonts w:ascii="Times New Roman" w:hAnsi="Times New Roman" w:cs="Times New Roman"/>
          <w:b/>
          <w:bCs/>
        </w:rPr>
        <w:t>Calculate Performances</w:t>
      </w:r>
      <w:r w:rsidRPr="00B6047D">
        <w:rPr>
          <w:rFonts w:ascii="Times New Roman" w:hAnsi="Times New Roman" w:cs="Times New Roman"/>
        </w:rPr>
        <w:t>:</w:t>
      </w:r>
    </w:p>
    <w:p w14:paraId="43F5DDB3" w14:textId="77777777" w:rsidR="00B6047D" w:rsidRPr="00B6047D" w:rsidRDefault="00B6047D" w:rsidP="00B6047D">
      <w:pPr>
        <w:rPr>
          <w:rFonts w:ascii="Times New Roman" w:hAnsi="Times New Roman" w:cs="Times New Roman"/>
        </w:rPr>
      </w:pPr>
      <w:proofErr w:type="spellStart"/>
      <w:r w:rsidRPr="00B6047D">
        <w:rPr>
          <w:rFonts w:ascii="Times New Roman" w:hAnsi="Times New Roman" w:cs="Times New Roman"/>
        </w:rPr>
        <w:t>long_only_performance</w:t>
      </w:r>
      <w:proofErr w:type="spellEnd"/>
      <w:r w:rsidRPr="00B6047D">
        <w:rPr>
          <w:rFonts w:ascii="Times New Roman" w:hAnsi="Times New Roman" w:cs="Times New Roman"/>
        </w:rPr>
        <w:t>: The performance of a long-only strategy, which involves buying assets in the highest quantile (top 20%) for the factor rmom1.</w:t>
      </w:r>
    </w:p>
    <w:p w14:paraId="4A470573" w14:textId="77777777" w:rsidR="00B6047D" w:rsidRPr="00B6047D" w:rsidRDefault="00B6047D" w:rsidP="00B6047D">
      <w:pPr>
        <w:rPr>
          <w:rFonts w:ascii="Times New Roman" w:hAnsi="Times New Roman" w:cs="Times New Roman"/>
        </w:rPr>
      </w:pPr>
      <w:proofErr w:type="spellStart"/>
      <w:r w:rsidRPr="00B6047D">
        <w:rPr>
          <w:rFonts w:ascii="Times New Roman" w:hAnsi="Times New Roman" w:cs="Times New Roman"/>
        </w:rPr>
        <w:t>short_only_performance</w:t>
      </w:r>
      <w:proofErr w:type="spellEnd"/>
      <w:r w:rsidRPr="00B6047D">
        <w:rPr>
          <w:rFonts w:ascii="Times New Roman" w:hAnsi="Times New Roman" w:cs="Times New Roman"/>
        </w:rPr>
        <w:t>: The performance of a short-only strategy, which involves shorting assets in the lowest quantile (bottom 20%) for the factor rmom1.</w:t>
      </w:r>
    </w:p>
    <w:p w14:paraId="21A8FC6C" w14:textId="77777777" w:rsidR="00B6047D" w:rsidRPr="00B6047D" w:rsidRDefault="00B6047D" w:rsidP="00B6047D">
      <w:pPr>
        <w:rPr>
          <w:rFonts w:ascii="Times New Roman" w:hAnsi="Times New Roman" w:cs="Times New Roman"/>
        </w:rPr>
      </w:pPr>
      <w:proofErr w:type="spellStart"/>
      <w:r w:rsidRPr="00B6047D">
        <w:rPr>
          <w:rFonts w:ascii="Times New Roman" w:hAnsi="Times New Roman" w:cs="Times New Roman"/>
        </w:rPr>
        <w:t>long_short_performance</w:t>
      </w:r>
      <w:proofErr w:type="spellEnd"/>
      <w:r w:rsidRPr="00B6047D">
        <w:rPr>
          <w:rFonts w:ascii="Times New Roman" w:hAnsi="Times New Roman" w:cs="Times New Roman"/>
        </w:rPr>
        <w:t>: The combination of both strategies, calculated as the sum of long-only and short-only performances.</w:t>
      </w:r>
    </w:p>
    <w:p w14:paraId="75AADDE9" w14:textId="42EB162E" w:rsidR="00A82235" w:rsidRDefault="00B6047D" w:rsidP="00B6047D">
      <w:pPr>
        <w:pStyle w:val="aa"/>
        <w:numPr>
          <w:ilvl w:val="0"/>
          <w:numId w:val="10"/>
        </w:numPr>
        <w:ind w:firstLineChars="0"/>
        <w:rPr>
          <w:rFonts w:ascii="Times New Roman" w:hAnsi="Times New Roman" w:cs="Times New Roman"/>
        </w:rPr>
      </w:pPr>
      <w:r w:rsidRPr="00B6047D">
        <w:rPr>
          <w:rFonts w:ascii="Times New Roman" w:hAnsi="Times New Roman" w:cs="Times New Roman"/>
          <w:b/>
          <w:bCs/>
        </w:rPr>
        <w:t>AFSD and ASSD Tests</w:t>
      </w:r>
      <w:r w:rsidRPr="00B6047D">
        <w:rPr>
          <w:rFonts w:ascii="Times New Roman" w:hAnsi="Times New Roman" w:cs="Times New Roman"/>
        </w:rPr>
        <w:t>:</w:t>
      </w:r>
    </w:p>
    <w:p w14:paraId="4B8A9A5E" w14:textId="32DBC572" w:rsidR="00B6047D" w:rsidRPr="00B6047D" w:rsidRDefault="00B6047D" w:rsidP="00B6047D">
      <w:pPr>
        <w:rPr>
          <w:rFonts w:ascii="Times New Roman" w:hAnsi="Times New Roman" w:cs="Times New Roman"/>
        </w:rPr>
      </w:pPr>
      <w:r>
        <w:rPr>
          <w:rFonts w:ascii="Times New Roman" w:hAnsi="Times New Roman" w:cs="Times New Roman" w:hint="eastAsia"/>
        </w:rPr>
        <w:t>For example, for rmom1</w:t>
      </w:r>
    </w:p>
    <w:p w14:paraId="1CD0F309" w14:textId="77777777" w:rsidR="00B6047D" w:rsidRPr="00B6047D" w:rsidRDefault="00B6047D" w:rsidP="00B6047D">
      <w:pPr>
        <w:rPr>
          <w:rFonts w:ascii="Times New Roman" w:hAnsi="Times New Roman" w:cs="Times New Roman"/>
        </w:rPr>
      </w:pPr>
      <w:r w:rsidRPr="00B6047D">
        <w:rPr>
          <w:rFonts w:ascii="Times New Roman" w:hAnsi="Times New Roman" w:cs="Times New Roman"/>
          <w:b/>
          <w:bCs/>
        </w:rPr>
        <w:t>rmom1: Long-Only vs. S&amp;P 500</w:t>
      </w:r>
      <w:r w:rsidRPr="00B6047D">
        <w:rPr>
          <w:rFonts w:ascii="Times New Roman" w:hAnsi="Times New Roman" w:cs="Times New Roman"/>
        </w:rPr>
        <w:t>:</w:t>
      </w:r>
    </w:p>
    <w:p w14:paraId="1708747E" w14:textId="77777777" w:rsidR="00B6047D" w:rsidRPr="00B6047D" w:rsidRDefault="00B6047D" w:rsidP="00B6047D">
      <w:pPr>
        <w:rPr>
          <w:rFonts w:ascii="Times New Roman" w:hAnsi="Times New Roman" w:cs="Times New Roman"/>
        </w:rPr>
      </w:pPr>
      <w:r w:rsidRPr="00B6047D">
        <w:rPr>
          <w:rFonts w:ascii="Times New Roman" w:hAnsi="Times New Roman" w:cs="Times New Roman"/>
        </w:rPr>
        <w:t xml:space="preserve">"rmom1: </w:t>
      </w:r>
      <w:proofErr w:type="spellStart"/>
      <w:r w:rsidRPr="00B6047D">
        <w:rPr>
          <w:rFonts w:ascii="Times New Roman" w:hAnsi="Times New Roman" w:cs="Times New Roman"/>
        </w:rPr>
        <w:t>long_only</w:t>
      </w:r>
      <w:proofErr w:type="spellEnd"/>
      <w:r w:rsidRPr="00B6047D">
        <w:rPr>
          <w:rFonts w:ascii="Times New Roman" w:hAnsi="Times New Roman" w:cs="Times New Roman"/>
        </w:rPr>
        <w:t xml:space="preserve"> not dominate sp500": The long-only strategy does not dominate the benchmark for both AFSD and ASSD, indicating that it does not outperform the S&amp;P 500 based on the stochastic dominance criteria.</w:t>
      </w:r>
    </w:p>
    <w:p w14:paraId="3A69CB0C" w14:textId="77777777" w:rsidR="00B6047D" w:rsidRPr="00B6047D" w:rsidRDefault="00B6047D" w:rsidP="00B6047D">
      <w:pPr>
        <w:rPr>
          <w:rFonts w:ascii="Times New Roman" w:hAnsi="Times New Roman" w:cs="Times New Roman"/>
        </w:rPr>
      </w:pPr>
      <w:r w:rsidRPr="00B6047D">
        <w:rPr>
          <w:rFonts w:ascii="Times New Roman" w:hAnsi="Times New Roman" w:cs="Times New Roman"/>
          <w:b/>
          <w:bCs/>
        </w:rPr>
        <w:t>rmom1: Short-Only vs. S&amp;P 500</w:t>
      </w:r>
      <w:r w:rsidRPr="00B6047D">
        <w:rPr>
          <w:rFonts w:ascii="Times New Roman" w:hAnsi="Times New Roman" w:cs="Times New Roman"/>
        </w:rPr>
        <w:t>:</w:t>
      </w:r>
    </w:p>
    <w:p w14:paraId="079F4F36" w14:textId="77777777" w:rsidR="00B6047D" w:rsidRPr="00B6047D" w:rsidRDefault="00B6047D" w:rsidP="00B6047D">
      <w:pPr>
        <w:rPr>
          <w:rFonts w:ascii="Times New Roman" w:hAnsi="Times New Roman" w:cs="Times New Roman"/>
        </w:rPr>
      </w:pPr>
      <w:r w:rsidRPr="00B6047D">
        <w:rPr>
          <w:rFonts w:ascii="Times New Roman" w:hAnsi="Times New Roman" w:cs="Times New Roman"/>
        </w:rPr>
        <w:t xml:space="preserve">"rmom1: </w:t>
      </w:r>
      <w:proofErr w:type="spellStart"/>
      <w:r w:rsidRPr="00B6047D">
        <w:rPr>
          <w:rFonts w:ascii="Times New Roman" w:hAnsi="Times New Roman" w:cs="Times New Roman"/>
        </w:rPr>
        <w:t>short_only</w:t>
      </w:r>
      <w:proofErr w:type="spellEnd"/>
      <w:r w:rsidRPr="00B6047D">
        <w:rPr>
          <w:rFonts w:ascii="Times New Roman" w:hAnsi="Times New Roman" w:cs="Times New Roman"/>
        </w:rPr>
        <w:t xml:space="preserve"> not dominate sp500": The short-only strategy also fails to dominate the benchmark.</w:t>
      </w:r>
    </w:p>
    <w:p w14:paraId="05AE7D1F" w14:textId="77777777" w:rsidR="00B6047D" w:rsidRPr="00B6047D" w:rsidRDefault="00B6047D" w:rsidP="00B6047D">
      <w:pPr>
        <w:rPr>
          <w:rFonts w:ascii="Times New Roman" w:hAnsi="Times New Roman" w:cs="Times New Roman"/>
        </w:rPr>
      </w:pPr>
      <w:r w:rsidRPr="00B6047D">
        <w:rPr>
          <w:rFonts w:ascii="Times New Roman" w:hAnsi="Times New Roman" w:cs="Times New Roman"/>
          <w:b/>
          <w:bCs/>
        </w:rPr>
        <w:t>rmom1: Short-Only vs. Long-Only</w:t>
      </w:r>
      <w:r w:rsidRPr="00B6047D">
        <w:rPr>
          <w:rFonts w:ascii="Times New Roman" w:hAnsi="Times New Roman" w:cs="Times New Roman"/>
        </w:rPr>
        <w:t>:</w:t>
      </w:r>
    </w:p>
    <w:p w14:paraId="1202D213" w14:textId="77777777" w:rsidR="00B6047D" w:rsidRPr="00B6047D" w:rsidRDefault="00B6047D" w:rsidP="00B6047D">
      <w:pPr>
        <w:rPr>
          <w:rFonts w:ascii="Times New Roman" w:hAnsi="Times New Roman" w:cs="Times New Roman"/>
        </w:rPr>
      </w:pPr>
      <w:r w:rsidRPr="00B6047D">
        <w:rPr>
          <w:rFonts w:ascii="Times New Roman" w:hAnsi="Times New Roman" w:cs="Times New Roman"/>
        </w:rPr>
        <w:t xml:space="preserve">"rmom1: </w:t>
      </w:r>
      <w:proofErr w:type="spellStart"/>
      <w:r w:rsidRPr="00B6047D">
        <w:rPr>
          <w:rFonts w:ascii="Times New Roman" w:hAnsi="Times New Roman" w:cs="Times New Roman"/>
        </w:rPr>
        <w:t>short_only</w:t>
      </w:r>
      <w:proofErr w:type="spellEnd"/>
      <w:r w:rsidRPr="00B6047D">
        <w:rPr>
          <w:rFonts w:ascii="Times New Roman" w:hAnsi="Times New Roman" w:cs="Times New Roman"/>
        </w:rPr>
        <w:t xml:space="preserve"> dominate </w:t>
      </w:r>
      <w:proofErr w:type="spellStart"/>
      <w:r w:rsidRPr="00B6047D">
        <w:rPr>
          <w:rFonts w:ascii="Times New Roman" w:hAnsi="Times New Roman" w:cs="Times New Roman"/>
        </w:rPr>
        <w:t>long_only</w:t>
      </w:r>
      <w:proofErr w:type="spellEnd"/>
      <w:r w:rsidRPr="00B6047D">
        <w:rPr>
          <w:rFonts w:ascii="Times New Roman" w:hAnsi="Times New Roman" w:cs="Times New Roman"/>
        </w:rPr>
        <w:t xml:space="preserve"> AFSD and ASSD": The short-only strategy dominates the long-only strategy for both AFSD and ASSD criteria. This suggests that shorting assets in the lowest quantile performs better than buying assets in the highest quantile for this factor over the 1-week period.</w:t>
      </w:r>
    </w:p>
    <w:p w14:paraId="1141E524" w14:textId="77777777" w:rsidR="00B6047D" w:rsidRPr="00B6047D" w:rsidRDefault="00B6047D" w:rsidP="00B6047D">
      <w:pPr>
        <w:rPr>
          <w:rFonts w:ascii="Times New Roman" w:hAnsi="Times New Roman" w:cs="Times New Roman"/>
        </w:rPr>
      </w:pPr>
      <w:r w:rsidRPr="00B6047D">
        <w:rPr>
          <w:rFonts w:ascii="Times New Roman" w:hAnsi="Times New Roman" w:cs="Times New Roman"/>
          <w:b/>
          <w:bCs/>
        </w:rPr>
        <w:t>rmom1: Short-Only vs. Long-Short</w:t>
      </w:r>
      <w:r w:rsidRPr="00B6047D">
        <w:rPr>
          <w:rFonts w:ascii="Times New Roman" w:hAnsi="Times New Roman" w:cs="Times New Roman"/>
        </w:rPr>
        <w:t>:</w:t>
      </w:r>
    </w:p>
    <w:p w14:paraId="28005F6F" w14:textId="77777777" w:rsidR="00B6047D" w:rsidRPr="00B6047D" w:rsidRDefault="00B6047D" w:rsidP="00B6047D">
      <w:pPr>
        <w:rPr>
          <w:rFonts w:ascii="Times New Roman" w:hAnsi="Times New Roman" w:cs="Times New Roman"/>
        </w:rPr>
      </w:pPr>
      <w:r w:rsidRPr="00B6047D">
        <w:rPr>
          <w:rFonts w:ascii="Times New Roman" w:hAnsi="Times New Roman" w:cs="Times New Roman"/>
        </w:rPr>
        <w:t xml:space="preserve">"rmom1: </w:t>
      </w:r>
      <w:proofErr w:type="spellStart"/>
      <w:r w:rsidRPr="00B6047D">
        <w:rPr>
          <w:rFonts w:ascii="Times New Roman" w:hAnsi="Times New Roman" w:cs="Times New Roman"/>
        </w:rPr>
        <w:t>short_only</w:t>
      </w:r>
      <w:proofErr w:type="spellEnd"/>
      <w:r w:rsidRPr="00B6047D">
        <w:rPr>
          <w:rFonts w:ascii="Times New Roman" w:hAnsi="Times New Roman" w:cs="Times New Roman"/>
        </w:rPr>
        <w:t xml:space="preserve"> dominate </w:t>
      </w:r>
      <w:proofErr w:type="spellStart"/>
      <w:r w:rsidRPr="00B6047D">
        <w:rPr>
          <w:rFonts w:ascii="Times New Roman" w:hAnsi="Times New Roman" w:cs="Times New Roman"/>
        </w:rPr>
        <w:t>long_short</w:t>
      </w:r>
      <w:proofErr w:type="spellEnd"/>
      <w:r w:rsidRPr="00B6047D">
        <w:rPr>
          <w:rFonts w:ascii="Times New Roman" w:hAnsi="Times New Roman" w:cs="Times New Roman"/>
        </w:rPr>
        <w:t xml:space="preserve"> AFSD and ASSD": The short-only strategy also outperforms the combined long-short strategy based on both stochastic dominance criteria.</w:t>
      </w:r>
    </w:p>
    <w:p w14:paraId="3159F87F" w14:textId="77777777" w:rsidR="00B6047D" w:rsidRPr="00B6047D" w:rsidRDefault="00B6047D" w:rsidP="00B6047D">
      <w:pPr>
        <w:rPr>
          <w:rFonts w:ascii="Times New Roman" w:hAnsi="Times New Roman" w:cs="Times New Roman"/>
        </w:rPr>
      </w:pPr>
      <w:r w:rsidRPr="00B6047D">
        <w:rPr>
          <w:rFonts w:ascii="Times New Roman" w:hAnsi="Times New Roman" w:cs="Times New Roman"/>
          <w:b/>
          <w:bCs/>
        </w:rPr>
        <w:t>rmom1: Long-Short vs. Long-Only</w:t>
      </w:r>
      <w:r w:rsidRPr="00B6047D">
        <w:rPr>
          <w:rFonts w:ascii="Times New Roman" w:hAnsi="Times New Roman" w:cs="Times New Roman"/>
        </w:rPr>
        <w:t>:</w:t>
      </w:r>
    </w:p>
    <w:p w14:paraId="639EEB70" w14:textId="77777777" w:rsidR="00B6047D" w:rsidRPr="00B6047D" w:rsidRDefault="00B6047D" w:rsidP="00B6047D">
      <w:pPr>
        <w:rPr>
          <w:rFonts w:ascii="Times New Roman" w:hAnsi="Times New Roman" w:cs="Times New Roman"/>
        </w:rPr>
      </w:pPr>
      <w:r w:rsidRPr="00B6047D">
        <w:rPr>
          <w:rFonts w:ascii="Times New Roman" w:hAnsi="Times New Roman" w:cs="Times New Roman"/>
        </w:rPr>
        <w:t xml:space="preserve">"rmom1: </w:t>
      </w:r>
      <w:proofErr w:type="spellStart"/>
      <w:r w:rsidRPr="00B6047D">
        <w:rPr>
          <w:rFonts w:ascii="Times New Roman" w:hAnsi="Times New Roman" w:cs="Times New Roman"/>
        </w:rPr>
        <w:t>long_short</w:t>
      </w:r>
      <w:proofErr w:type="spellEnd"/>
      <w:r w:rsidRPr="00B6047D">
        <w:rPr>
          <w:rFonts w:ascii="Times New Roman" w:hAnsi="Times New Roman" w:cs="Times New Roman"/>
        </w:rPr>
        <w:t xml:space="preserve"> dominate </w:t>
      </w:r>
      <w:proofErr w:type="spellStart"/>
      <w:r w:rsidRPr="00B6047D">
        <w:rPr>
          <w:rFonts w:ascii="Times New Roman" w:hAnsi="Times New Roman" w:cs="Times New Roman"/>
        </w:rPr>
        <w:t>long_only</w:t>
      </w:r>
      <w:proofErr w:type="spellEnd"/>
      <w:r w:rsidRPr="00B6047D">
        <w:rPr>
          <w:rFonts w:ascii="Times New Roman" w:hAnsi="Times New Roman" w:cs="Times New Roman"/>
        </w:rPr>
        <w:t xml:space="preserve"> AFSD and ASSD": The combined long-short strategy dominates the long-only strategy, suggesting that a mixed approach of both buying high-quantile assets and shorting low-quantile assets yields better performance than a pure long strategy.</w:t>
      </w:r>
    </w:p>
    <w:p w14:paraId="44F028EA" w14:textId="77777777" w:rsidR="00382F03" w:rsidRDefault="00382F03">
      <w:pPr>
        <w:rPr>
          <w:rFonts w:ascii="Times New Roman" w:hAnsi="Times New Roman" w:cs="Times New Roman"/>
        </w:rPr>
      </w:pPr>
    </w:p>
    <w:p w14:paraId="05064D8C" w14:textId="059F2236" w:rsidR="00A82235" w:rsidRDefault="00B6047D">
      <w:pPr>
        <w:rPr>
          <w:rFonts w:ascii="Times New Roman" w:hAnsi="Times New Roman" w:cs="Times New Roman"/>
        </w:rPr>
      </w:pPr>
      <w:r w:rsidRPr="00382F03">
        <w:rPr>
          <w:rFonts w:ascii="Times New Roman" w:hAnsi="Times New Roman" w:cs="Times New Roman" w:hint="eastAsia"/>
        </w:rPr>
        <w:t>Do the same thing for the rest of the factors</w:t>
      </w:r>
      <w:r w:rsidR="00382F03" w:rsidRPr="00382F03">
        <w:rPr>
          <w:rFonts w:ascii="Times New Roman" w:hAnsi="Times New Roman" w:cs="Times New Roman" w:hint="eastAsia"/>
        </w:rPr>
        <w:t xml:space="preserve">. </w:t>
      </w:r>
      <w:r w:rsidR="00382F03" w:rsidRPr="00382F03">
        <w:rPr>
          <w:rFonts w:ascii="Times New Roman" w:hAnsi="Times New Roman" w:cs="Times New Roman"/>
        </w:rPr>
        <w:t>The hypothesis is tested across various factors, including different momentum measures (rmom1, rmom3, rmom4, rmom8) and a size factor over longer holding periods (52 and 78 weeks).</w:t>
      </w:r>
    </w:p>
    <w:p w14:paraId="268AA614" w14:textId="02193C4A" w:rsidR="00382F03" w:rsidRPr="00B119A1" w:rsidRDefault="00382F03">
      <w:pPr>
        <w:rPr>
          <w:rFonts w:ascii="Times New Roman" w:hAnsi="Times New Roman" w:cs="Times New Roman"/>
          <w:b/>
          <w:bCs/>
        </w:rPr>
      </w:pPr>
      <w:r w:rsidRPr="00B119A1">
        <w:rPr>
          <w:rFonts w:ascii="Times New Roman" w:hAnsi="Times New Roman" w:cs="Times New Roman" w:hint="eastAsia"/>
          <w:b/>
          <w:bCs/>
        </w:rPr>
        <w:t>Results:</w:t>
      </w:r>
    </w:p>
    <w:p w14:paraId="726D6241" w14:textId="77777777" w:rsidR="00382F03" w:rsidRPr="00382F03" w:rsidRDefault="00382F03" w:rsidP="00382F03">
      <w:pPr>
        <w:rPr>
          <w:rFonts w:ascii="Times New Roman" w:hAnsi="Times New Roman" w:cs="Times New Roman"/>
          <w:b/>
          <w:bCs/>
        </w:rPr>
      </w:pPr>
      <w:r w:rsidRPr="00382F03">
        <w:rPr>
          <w:rFonts w:ascii="Times New Roman" w:hAnsi="Times New Roman" w:cs="Times New Roman"/>
          <w:b/>
          <w:bCs/>
        </w:rPr>
        <w:t>1. Momentum Factors (rmom1, rmom3, rmom4, rmom8):</w:t>
      </w:r>
    </w:p>
    <w:p w14:paraId="695F4D19" w14:textId="77777777" w:rsidR="00382F03" w:rsidRPr="00382F03" w:rsidRDefault="00382F03" w:rsidP="00382F03">
      <w:pPr>
        <w:numPr>
          <w:ilvl w:val="0"/>
          <w:numId w:val="15"/>
        </w:numPr>
        <w:rPr>
          <w:rFonts w:ascii="Times New Roman" w:hAnsi="Times New Roman" w:cs="Times New Roman"/>
        </w:rPr>
      </w:pPr>
      <w:r w:rsidRPr="00382F03">
        <w:rPr>
          <w:rFonts w:ascii="Times New Roman" w:hAnsi="Times New Roman" w:cs="Times New Roman"/>
          <w:b/>
          <w:bCs/>
        </w:rPr>
        <w:t>Long-Only vs. S&amp;P 500</w:t>
      </w:r>
      <w:r w:rsidRPr="00382F03">
        <w:rPr>
          <w:rFonts w:ascii="Times New Roman" w:hAnsi="Times New Roman" w:cs="Times New Roman"/>
        </w:rPr>
        <w:t>:</w:t>
      </w:r>
    </w:p>
    <w:p w14:paraId="081DB118"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lastRenderedPageBreak/>
        <w:t xml:space="preserve">For all momentum factors tested (rmom1, rmom3, rmom4, rmom8), the long-only strategy does </w:t>
      </w:r>
      <w:r w:rsidRPr="00382F03">
        <w:rPr>
          <w:rFonts w:ascii="Times New Roman" w:hAnsi="Times New Roman" w:cs="Times New Roman"/>
          <w:b/>
          <w:bCs/>
        </w:rPr>
        <w:t>not dominate</w:t>
      </w:r>
      <w:r w:rsidRPr="00382F03">
        <w:rPr>
          <w:rFonts w:ascii="Times New Roman" w:hAnsi="Times New Roman" w:cs="Times New Roman"/>
        </w:rPr>
        <w:t xml:space="preserve"> the S&amp;P 500 for both AFSD and ASSD, indicating that a long-only approach may not outperform the benchmark.</w:t>
      </w:r>
    </w:p>
    <w:p w14:paraId="761FA69B" w14:textId="77777777" w:rsidR="00382F03" w:rsidRPr="00382F03" w:rsidRDefault="00382F03" w:rsidP="00382F03">
      <w:pPr>
        <w:numPr>
          <w:ilvl w:val="0"/>
          <w:numId w:val="15"/>
        </w:numPr>
        <w:rPr>
          <w:rFonts w:ascii="Times New Roman" w:hAnsi="Times New Roman" w:cs="Times New Roman"/>
        </w:rPr>
      </w:pPr>
      <w:r w:rsidRPr="00382F03">
        <w:rPr>
          <w:rFonts w:ascii="Times New Roman" w:hAnsi="Times New Roman" w:cs="Times New Roman"/>
          <w:b/>
          <w:bCs/>
        </w:rPr>
        <w:t>Short-Only vs. S&amp;P 500</w:t>
      </w:r>
      <w:r w:rsidRPr="00382F03">
        <w:rPr>
          <w:rFonts w:ascii="Times New Roman" w:hAnsi="Times New Roman" w:cs="Times New Roman"/>
        </w:rPr>
        <w:t>:</w:t>
      </w:r>
    </w:p>
    <w:p w14:paraId="37476DB0"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Similarly, the short-only strategy fails to dominate the S&amp;P 500, suggesting it does not provide better returns than the benchmark.</w:t>
      </w:r>
    </w:p>
    <w:p w14:paraId="4A47C9A3" w14:textId="77777777" w:rsidR="00382F03" w:rsidRPr="00382F03" w:rsidRDefault="00382F03" w:rsidP="00382F03">
      <w:pPr>
        <w:numPr>
          <w:ilvl w:val="0"/>
          <w:numId w:val="15"/>
        </w:numPr>
        <w:rPr>
          <w:rFonts w:ascii="Times New Roman" w:hAnsi="Times New Roman" w:cs="Times New Roman"/>
        </w:rPr>
      </w:pPr>
      <w:r w:rsidRPr="00382F03">
        <w:rPr>
          <w:rFonts w:ascii="Times New Roman" w:hAnsi="Times New Roman" w:cs="Times New Roman"/>
          <w:b/>
          <w:bCs/>
        </w:rPr>
        <w:t>Short-Only vs. Long-Only</w:t>
      </w:r>
      <w:r w:rsidRPr="00382F03">
        <w:rPr>
          <w:rFonts w:ascii="Times New Roman" w:hAnsi="Times New Roman" w:cs="Times New Roman"/>
        </w:rPr>
        <w:t>:</w:t>
      </w:r>
    </w:p>
    <w:p w14:paraId="3F0F3DBE"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 xml:space="preserve">In each case, the short-only strategy </w:t>
      </w:r>
      <w:r w:rsidRPr="00382F03">
        <w:rPr>
          <w:rFonts w:ascii="Times New Roman" w:hAnsi="Times New Roman" w:cs="Times New Roman"/>
          <w:b/>
          <w:bCs/>
        </w:rPr>
        <w:t>dominates the long-only strategy</w:t>
      </w:r>
      <w:r w:rsidRPr="00382F03">
        <w:rPr>
          <w:rFonts w:ascii="Times New Roman" w:hAnsi="Times New Roman" w:cs="Times New Roman"/>
        </w:rPr>
        <w:t xml:space="preserve"> for both AFSD and ASSD criteria, suggesting that shorting low-ranked assets yields better performance than buying high-ranked assets in the momentum context.</w:t>
      </w:r>
    </w:p>
    <w:p w14:paraId="46C07F75" w14:textId="77777777" w:rsidR="00382F03" w:rsidRPr="00382F03" w:rsidRDefault="00382F03" w:rsidP="00382F03">
      <w:pPr>
        <w:numPr>
          <w:ilvl w:val="0"/>
          <w:numId w:val="15"/>
        </w:numPr>
        <w:rPr>
          <w:rFonts w:ascii="Times New Roman" w:hAnsi="Times New Roman" w:cs="Times New Roman"/>
        </w:rPr>
      </w:pPr>
      <w:r w:rsidRPr="00382F03">
        <w:rPr>
          <w:rFonts w:ascii="Times New Roman" w:hAnsi="Times New Roman" w:cs="Times New Roman"/>
          <w:b/>
          <w:bCs/>
        </w:rPr>
        <w:t>Short-Only vs. Long-Short</w:t>
      </w:r>
      <w:r w:rsidRPr="00382F03">
        <w:rPr>
          <w:rFonts w:ascii="Times New Roman" w:hAnsi="Times New Roman" w:cs="Times New Roman"/>
        </w:rPr>
        <w:t>:</w:t>
      </w:r>
    </w:p>
    <w:p w14:paraId="61E698BF"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 xml:space="preserve">The short-only strategy also </w:t>
      </w:r>
      <w:r w:rsidRPr="00382F03">
        <w:rPr>
          <w:rFonts w:ascii="Times New Roman" w:hAnsi="Times New Roman" w:cs="Times New Roman"/>
          <w:b/>
          <w:bCs/>
        </w:rPr>
        <w:t>dominates the long-short strategy</w:t>
      </w:r>
      <w:r w:rsidRPr="00382F03">
        <w:rPr>
          <w:rFonts w:ascii="Times New Roman" w:hAnsi="Times New Roman" w:cs="Times New Roman"/>
        </w:rPr>
        <w:t xml:space="preserve"> across all momentum factors, indicating that pure shorting is more effective than combining long and short positions.</w:t>
      </w:r>
    </w:p>
    <w:p w14:paraId="667ED125" w14:textId="77777777" w:rsidR="00382F03" w:rsidRPr="00382F03" w:rsidRDefault="00382F03" w:rsidP="00382F03">
      <w:pPr>
        <w:numPr>
          <w:ilvl w:val="0"/>
          <w:numId w:val="15"/>
        </w:numPr>
        <w:rPr>
          <w:rFonts w:ascii="Times New Roman" w:hAnsi="Times New Roman" w:cs="Times New Roman"/>
        </w:rPr>
      </w:pPr>
      <w:r w:rsidRPr="00382F03">
        <w:rPr>
          <w:rFonts w:ascii="Times New Roman" w:hAnsi="Times New Roman" w:cs="Times New Roman"/>
          <w:b/>
          <w:bCs/>
        </w:rPr>
        <w:t>Long-Short vs. Long-Only</w:t>
      </w:r>
      <w:r w:rsidRPr="00382F03">
        <w:rPr>
          <w:rFonts w:ascii="Times New Roman" w:hAnsi="Times New Roman" w:cs="Times New Roman"/>
        </w:rPr>
        <w:t>:</w:t>
      </w:r>
    </w:p>
    <w:p w14:paraId="2A2A58A7"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In some cases (like rmom1), the long-short strategy dominates the long-only strategy, suggesting that including short positions improves performance over a pure long strategy.</w:t>
      </w:r>
    </w:p>
    <w:p w14:paraId="3597BAD6" w14:textId="77777777" w:rsidR="00382F03" w:rsidRPr="00382F03" w:rsidRDefault="00382F03" w:rsidP="00382F03">
      <w:pPr>
        <w:rPr>
          <w:rFonts w:ascii="Times New Roman" w:hAnsi="Times New Roman" w:cs="Times New Roman"/>
          <w:b/>
          <w:bCs/>
        </w:rPr>
      </w:pPr>
      <w:r w:rsidRPr="00382F03">
        <w:rPr>
          <w:rFonts w:ascii="Times New Roman" w:hAnsi="Times New Roman" w:cs="Times New Roman"/>
          <w:b/>
          <w:bCs/>
        </w:rPr>
        <w:t>2. Size Factor for Longer Holding Periods:</w:t>
      </w:r>
    </w:p>
    <w:p w14:paraId="18E7781D" w14:textId="77777777" w:rsidR="00382F03" w:rsidRPr="00382F03" w:rsidRDefault="00382F03" w:rsidP="00382F03">
      <w:pPr>
        <w:numPr>
          <w:ilvl w:val="0"/>
          <w:numId w:val="16"/>
        </w:numPr>
        <w:rPr>
          <w:rFonts w:ascii="Times New Roman" w:hAnsi="Times New Roman" w:cs="Times New Roman"/>
        </w:rPr>
      </w:pPr>
      <w:r w:rsidRPr="00382F03">
        <w:rPr>
          <w:rFonts w:ascii="Times New Roman" w:hAnsi="Times New Roman" w:cs="Times New Roman"/>
          <w:b/>
          <w:bCs/>
        </w:rPr>
        <w:t>52 Weeks</w:t>
      </w:r>
      <w:r w:rsidRPr="00382F03">
        <w:rPr>
          <w:rFonts w:ascii="Times New Roman" w:hAnsi="Times New Roman" w:cs="Times New Roman"/>
        </w:rPr>
        <w:t>:</w:t>
      </w:r>
    </w:p>
    <w:p w14:paraId="02F7B83F"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 xml:space="preserve">The long-only strategy </w:t>
      </w:r>
      <w:r w:rsidRPr="00382F03">
        <w:rPr>
          <w:rFonts w:ascii="Times New Roman" w:hAnsi="Times New Roman" w:cs="Times New Roman"/>
          <w:b/>
          <w:bCs/>
        </w:rPr>
        <w:t>dominates the S&amp;P 500</w:t>
      </w:r>
      <w:r w:rsidRPr="00382F03">
        <w:rPr>
          <w:rFonts w:ascii="Times New Roman" w:hAnsi="Times New Roman" w:cs="Times New Roman"/>
        </w:rPr>
        <w:t xml:space="preserve"> in both AFSD and ASSD for a 52-week holding period, indicating strong performance.</w:t>
      </w:r>
    </w:p>
    <w:p w14:paraId="7463F5D7" w14:textId="77777777" w:rsidR="00382F03" w:rsidRPr="00382F03" w:rsidRDefault="00382F03" w:rsidP="00382F03">
      <w:pPr>
        <w:numPr>
          <w:ilvl w:val="0"/>
          <w:numId w:val="16"/>
        </w:numPr>
        <w:rPr>
          <w:rFonts w:ascii="Times New Roman" w:hAnsi="Times New Roman" w:cs="Times New Roman"/>
        </w:rPr>
      </w:pPr>
      <w:r w:rsidRPr="00382F03">
        <w:rPr>
          <w:rFonts w:ascii="Times New Roman" w:hAnsi="Times New Roman" w:cs="Times New Roman"/>
          <w:b/>
          <w:bCs/>
        </w:rPr>
        <w:t>Short-Only vs. S&amp;P 500</w:t>
      </w:r>
      <w:r w:rsidRPr="00382F03">
        <w:rPr>
          <w:rFonts w:ascii="Times New Roman" w:hAnsi="Times New Roman" w:cs="Times New Roman"/>
        </w:rPr>
        <w:t>:</w:t>
      </w:r>
    </w:p>
    <w:p w14:paraId="39DB38B6"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The results for short-only dominance were not provided, but it can be inferred that it would not outperform the S&amp;P 500 based on previous patterns.</w:t>
      </w:r>
    </w:p>
    <w:p w14:paraId="35D40F20"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 xml:space="preserve">For short-term momentum factors (rmom1, rmom3, rmom4, rmom8), the </w:t>
      </w:r>
      <w:r w:rsidRPr="00382F03">
        <w:rPr>
          <w:rFonts w:ascii="Times New Roman" w:hAnsi="Times New Roman" w:cs="Times New Roman"/>
          <w:b/>
          <w:bCs/>
        </w:rPr>
        <w:t>short-only strategy consistently outperforms both the long-only and long-short strategies</w:t>
      </w:r>
      <w:r w:rsidRPr="00382F03">
        <w:rPr>
          <w:rFonts w:ascii="Times New Roman" w:hAnsi="Times New Roman" w:cs="Times New Roman"/>
        </w:rPr>
        <w:t>, suggesting that shorting low-performing assets is more effective than buying high-performing assets.</w:t>
      </w:r>
    </w:p>
    <w:p w14:paraId="235504D6"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 xml:space="preserve">The </w:t>
      </w:r>
      <w:r w:rsidRPr="00382F03">
        <w:rPr>
          <w:rFonts w:ascii="Times New Roman" w:hAnsi="Times New Roman" w:cs="Times New Roman"/>
          <w:b/>
          <w:bCs/>
        </w:rPr>
        <w:t>long-short strategy</w:t>
      </w:r>
      <w:r w:rsidRPr="00382F03">
        <w:rPr>
          <w:rFonts w:ascii="Times New Roman" w:hAnsi="Times New Roman" w:cs="Times New Roman"/>
        </w:rPr>
        <w:t xml:space="preserve"> outperforms the </w:t>
      </w:r>
      <w:r w:rsidRPr="00382F03">
        <w:rPr>
          <w:rFonts w:ascii="Times New Roman" w:hAnsi="Times New Roman" w:cs="Times New Roman"/>
          <w:b/>
          <w:bCs/>
        </w:rPr>
        <w:t>long-only strategy</w:t>
      </w:r>
      <w:r w:rsidRPr="00382F03">
        <w:rPr>
          <w:rFonts w:ascii="Times New Roman" w:hAnsi="Times New Roman" w:cs="Times New Roman"/>
        </w:rPr>
        <w:t xml:space="preserve"> in some momentum cases, indicating that including a short component can improve returns.</w:t>
      </w:r>
    </w:p>
    <w:p w14:paraId="05B99F57" w14:textId="77777777" w:rsidR="00382F03" w:rsidRDefault="00382F03" w:rsidP="00382F03">
      <w:pPr>
        <w:rPr>
          <w:rFonts w:ascii="Times New Roman" w:hAnsi="Times New Roman" w:cs="Times New Roman"/>
        </w:rPr>
      </w:pPr>
      <w:r w:rsidRPr="00382F03">
        <w:rPr>
          <w:rFonts w:ascii="Times New Roman" w:hAnsi="Times New Roman" w:cs="Times New Roman"/>
        </w:rPr>
        <w:t xml:space="preserve">Over a </w:t>
      </w:r>
      <w:r w:rsidRPr="00382F03">
        <w:rPr>
          <w:rFonts w:ascii="Times New Roman" w:hAnsi="Times New Roman" w:cs="Times New Roman"/>
          <w:b/>
          <w:bCs/>
        </w:rPr>
        <w:t>52-week holding period</w:t>
      </w:r>
      <w:r w:rsidRPr="00382F03">
        <w:rPr>
          <w:rFonts w:ascii="Times New Roman" w:hAnsi="Times New Roman" w:cs="Times New Roman"/>
        </w:rPr>
        <w:t xml:space="preserve">, the </w:t>
      </w:r>
      <w:r w:rsidRPr="00382F03">
        <w:rPr>
          <w:rFonts w:ascii="Times New Roman" w:hAnsi="Times New Roman" w:cs="Times New Roman"/>
          <w:b/>
          <w:bCs/>
        </w:rPr>
        <w:t>size factor exhibits dominance over the benchmark</w:t>
      </w:r>
      <w:r w:rsidRPr="00382F03">
        <w:rPr>
          <w:rFonts w:ascii="Times New Roman" w:hAnsi="Times New Roman" w:cs="Times New Roman"/>
        </w:rPr>
        <w:t>, showing that longer-term strategies based on size can yield superior results.</w:t>
      </w:r>
    </w:p>
    <w:p w14:paraId="1E6D3DF5" w14:textId="57DE4994" w:rsidR="00382F03" w:rsidRPr="00382F03" w:rsidRDefault="00382F03" w:rsidP="00382F03">
      <w:pPr>
        <w:rPr>
          <w:rFonts w:ascii="Times New Roman" w:hAnsi="Times New Roman" w:cs="Times New Roman"/>
        </w:rPr>
      </w:pPr>
      <w:r w:rsidRPr="00382F03">
        <w:rPr>
          <w:rFonts w:ascii="Times New Roman" w:hAnsi="Times New Roman" w:cs="Times New Roman"/>
        </w:rPr>
        <w:t xml:space="preserve">The </w:t>
      </w:r>
      <w:r w:rsidRPr="00382F03">
        <w:rPr>
          <w:rFonts w:ascii="Times New Roman" w:hAnsi="Times New Roman" w:cs="Times New Roman"/>
          <w:b/>
          <w:bCs/>
        </w:rPr>
        <w:t>momentum-based long-only strategies</w:t>
      </w:r>
      <w:r w:rsidRPr="00382F03">
        <w:rPr>
          <w:rFonts w:ascii="Times New Roman" w:hAnsi="Times New Roman" w:cs="Times New Roman"/>
        </w:rPr>
        <w:t xml:space="preserve"> do not outperform the benchmark, indicating the limitations of these strategies when </w:t>
      </w:r>
      <w:proofErr w:type="gramStart"/>
      <w:r w:rsidRPr="00382F03">
        <w:rPr>
          <w:rFonts w:ascii="Times New Roman" w:hAnsi="Times New Roman" w:cs="Times New Roman"/>
        </w:rPr>
        <w:t>used</w:t>
      </w:r>
      <w:proofErr w:type="gramEnd"/>
      <w:r w:rsidRPr="00382F03">
        <w:rPr>
          <w:rFonts w:ascii="Times New Roman" w:hAnsi="Times New Roman" w:cs="Times New Roman"/>
        </w:rPr>
        <w:t xml:space="preserve"> alone for short-term periods.</w:t>
      </w:r>
    </w:p>
    <w:p w14:paraId="09135299" w14:textId="75C81846" w:rsidR="00A82235" w:rsidRDefault="00382F03">
      <w:pPr>
        <w:rPr>
          <w:rFonts w:ascii="Times New Roman" w:hAnsi="Times New Roman" w:cs="Times New Roman"/>
        </w:rPr>
      </w:pPr>
      <w:r w:rsidRPr="00382F03">
        <w:rPr>
          <w:rFonts w:ascii="Times New Roman" w:hAnsi="Times New Roman" w:cs="Times New Roman"/>
        </w:rPr>
        <w:t>These results highlight the importance of strategy selection and factor timing in portfolio management, where momentum shorting may be effective in the short term, while size factors offer potential over longer horizons.</w:t>
      </w:r>
    </w:p>
    <w:p w14:paraId="50D004D0" w14:textId="77777777" w:rsidR="00A82235" w:rsidRDefault="00A82235">
      <w:pPr>
        <w:rPr>
          <w:rFonts w:ascii="Times New Roman" w:hAnsi="Times New Roman" w:cs="Times New Roman"/>
        </w:rPr>
      </w:pPr>
    </w:p>
    <w:p w14:paraId="0621EA74" w14:textId="3F14F339" w:rsidR="00A82235" w:rsidRPr="00382F03" w:rsidRDefault="00382F03">
      <w:pPr>
        <w:rPr>
          <w:rFonts w:ascii="Times New Roman" w:hAnsi="Times New Roman" w:cs="Times New Roman"/>
          <w:b/>
          <w:bCs/>
        </w:rPr>
      </w:pPr>
      <w:r w:rsidRPr="00382F03">
        <w:rPr>
          <w:rFonts w:ascii="Times New Roman" w:hAnsi="Times New Roman" w:cs="Times New Roman" w:hint="eastAsia"/>
          <w:b/>
          <w:bCs/>
        </w:rPr>
        <w:t>7. Conclusion</w:t>
      </w:r>
    </w:p>
    <w:p w14:paraId="04CBF012"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 xml:space="preserve">This analysis utilizes non-parametric almost stochastic dominance (AFSD and ASSD) to evaluate the performance of various portfolio strategies based on different factors, including momentum and size, to determine if they can outperform a benchmark of the S&amp;P 500 over different time horizons (1 to 78 weeks). Our findings reveal dominant factors in the short term (1-week) for momentum-based strategies (rmom1, rmom3, rmom4, and rmom8), where short-only portfolios consistently dominate long-only portfolios in terms of both AFSD and ASSD criteria. This suggests that shorting low-ranked assets is more effective than buying high-ranked assets in momentum strategies. </w:t>
      </w:r>
      <w:r w:rsidRPr="00382F03">
        <w:rPr>
          <w:rFonts w:ascii="Times New Roman" w:hAnsi="Times New Roman" w:cs="Times New Roman"/>
        </w:rPr>
        <w:lastRenderedPageBreak/>
        <w:t>Additionally, we find that long-short strategies generally perform better than long-only strategies, particularly for short-term momentum factors.</w:t>
      </w:r>
    </w:p>
    <w:p w14:paraId="1EC59D36"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In the longer term (52 and 78 weeks), the size factor exhibits significant dominance over the benchmark, with long-only portfolios outperforming the S&amp;P 500 under both AFSD and ASSD. This indicates that size-based strategies may be more effective over extended horizons. However, for shorter momentum strategies, long-only approaches do not dominate the benchmark, highlighting limitations in using such strategies in isolation.</w:t>
      </w:r>
    </w:p>
    <w:p w14:paraId="1E2CDCB6" w14:textId="77777777" w:rsidR="00382F03" w:rsidRPr="00382F03" w:rsidRDefault="00382F03" w:rsidP="00382F03">
      <w:pPr>
        <w:rPr>
          <w:rFonts w:ascii="Times New Roman" w:hAnsi="Times New Roman" w:cs="Times New Roman"/>
        </w:rPr>
      </w:pPr>
      <w:r w:rsidRPr="00382F03">
        <w:rPr>
          <w:rFonts w:ascii="Times New Roman" w:hAnsi="Times New Roman" w:cs="Times New Roman"/>
        </w:rPr>
        <w:t>Our analysis supports the value of incorporating short positions in portfolio management, particularly for momentum strategies, and suggests that size factors can be effective for long-term investment horizons. However, further research is warranted to explore the performance of additional factors, the impact of different market conditions, and alternative risk metrics to enhance understanding of these strategies.</w:t>
      </w:r>
    </w:p>
    <w:p w14:paraId="6BB85E99" w14:textId="77777777" w:rsidR="00382F03" w:rsidRPr="00382F03" w:rsidRDefault="00382F03">
      <w:pPr>
        <w:rPr>
          <w:rFonts w:ascii="Times New Roman" w:hAnsi="Times New Roman" w:cs="Times New Roman"/>
        </w:rPr>
      </w:pPr>
    </w:p>
    <w:p w14:paraId="5E6A44DC" w14:textId="77777777" w:rsidR="00A82235" w:rsidRDefault="00A82235">
      <w:pPr>
        <w:rPr>
          <w:rFonts w:ascii="Times New Roman" w:hAnsi="Times New Roman" w:cs="Times New Roman"/>
        </w:rPr>
      </w:pPr>
    </w:p>
    <w:p w14:paraId="40E15C31" w14:textId="77777777" w:rsidR="00C5341E" w:rsidRDefault="00C5341E">
      <w:pPr>
        <w:rPr>
          <w:rFonts w:ascii="Times New Roman" w:hAnsi="Times New Roman" w:cs="Times New Roman"/>
        </w:rPr>
      </w:pPr>
    </w:p>
    <w:p w14:paraId="209A8D15" w14:textId="77777777" w:rsidR="00C5341E" w:rsidRDefault="00C5341E">
      <w:pPr>
        <w:rPr>
          <w:rFonts w:ascii="Times New Roman" w:hAnsi="Times New Roman" w:cs="Times New Roman"/>
        </w:rPr>
      </w:pPr>
    </w:p>
    <w:p w14:paraId="64232AD4" w14:textId="77777777" w:rsidR="00C5341E" w:rsidRDefault="00C5341E">
      <w:pPr>
        <w:rPr>
          <w:rFonts w:ascii="Times New Roman" w:hAnsi="Times New Roman" w:cs="Times New Roman"/>
        </w:rPr>
      </w:pPr>
    </w:p>
    <w:p w14:paraId="342EFCCE" w14:textId="77777777" w:rsidR="00C5341E" w:rsidRDefault="00C5341E">
      <w:pPr>
        <w:rPr>
          <w:rFonts w:ascii="Times New Roman" w:hAnsi="Times New Roman" w:cs="Times New Roman"/>
        </w:rPr>
      </w:pPr>
    </w:p>
    <w:p w14:paraId="09A532FF" w14:textId="77777777" w:rsidR="00C5341E" w:rsidRDefault="00C5341E">
      <w:pPr>
        <w:rPr>
          <w:rFonts w:ascii="Times New Roman" w:hAnsi="Times New Roman" w:cs="Times New Roman"/>
        </w:rPr>
      </w:pPr>
    </w:p>
    <w:p w14:paraId="21A2110B" w14:textId="77777777" w:rsidR="00C5341E" w:rsidRDefault="00C5341E">
      <w:pPr>
        <w:rPr>
          <w:rFonts w:ascii="Times New Roman" w:hAnsi="Times New Roman" w:cs="Times New Roman"/>
        </w:rPr>
      </w:pPr>
    </w:p>
    <w:p w14:paraId="61749382" w14:textId="77777777" w:rsidR="00C5341E" w:rsidRDefault="00C5341E">
      <w:pPr>
        <w:rPr>
          <w:rFonts w:ascii="Times New Roman" w:hAnsi="Times New Roman" w:cs="Times New Roman"/>
        </w:rPr>
      </w:pPr>
    </w:p>
    <w:p w14:paraId="504BCB20" w14:textId="77777777" w:rsidR="00C5341E" w:rsidRDefault="00C5341E">
      <w:pPr>
        <w:rPr>
          <w:rFonts w:ascii="Times New Roman" w:hAnsi="Times New Roman" w:cs="Times New Roman"/>
        </w:rPr>
      </w:pPr>
    </w:p>
    <w:p w14:paraId="06BC6FDB" w14:textId="77777777" w:rsidR="00C5341E" w:rsidRDefault="00C5341E">
      <w:pPr>
        <w:rPr>
          <w:rFonts w:ascii="Times New Roman" w:hAnsi="Times New Roman" w:cs="Times New Roman"/>
        </w:rPr>
      </w:pPr>
    </w:p>
    <w:p w14:paraId="061BE740" w14:textId="77777777" w:rsidR="00C5341E" w:rsidRDefault="00C5341E">
      <w:pPr>
        <w:rPr>
          <w:rFonts w:ascii="Times New Roman" w:hAnsi="Times New Roman" w:cs="Times New Roman"/>
        </w:rPr>
      </w:pPr>
    </w:p>
    <w:p w14:paraId="778328AF" w14:textId="77777777" w:rsidR="00C5341E" w:rsidRDefault="00C5341E">
      <w:pPr>
        <w:rPr>
          <w:rFonts w:ascii="Times New Roman" w:hAnsi="Times New Roman" w:cs="Times New Roman"/>
        </w:rPr>
      </w:pPr>
    </w:p>
    <w:p w14:paraId="7DBCC8BE" w14:textId="77777777" w:rsidR="00C5341E" w:rsidRDefault="00C5341E">
      <w:pPr>
        <w:rPr>
          <w:rFonts w:ascii="Times New Roman" w:hAnsi="Times New Roman" w:cs="Times New Roman"/>
        </w:rPr>
      </w:pPr>
    </w:p>
    <w:p w14:paraId="4E6E14F0" w14:textId="77777777" w:rsidR="00C5341E" w:rsidRDefault="00C5341E">
      <w:pPr>
        <w:rPr>
          <w:rFonts w:ascii="Times New Roman" w:hAnsi="Times New Roman" w:cs="Times New Roman"/>
        </w:rPr>
      </w:pPr>
    </w:p>
    <w:p w14:paraId="70261506" w14:textId="77777777" w:rsidR="00C5341E" w:rsidRDefault="00C5341E">
      <w:pPr>
        <w:rPr>
          <w:rFonts w:ascii="Times New Roman" w:hAnsi="Times New Roman" w:cs="Times New Roman"/>
        </w:rPr>
      </w:pPr>
    </w:p>
    <w:p w14:paraId="00017F38" w14:textId="77777777" w:rsidR="00C5341E" w:rsidRDefault="00C5341E">
      <w:pPr>
        <w:rPr>
          <w:rFonts w:ascii="Times New Roman" w:hAnsi="Times New Roman" w:cs="Times New Roman"/>
        </w:rPr>
      </w:pPr>
    </w:p>
    <w:sectPr w:rsidR="00C534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0B92"/>
    <w:multiLevelType w:val="multilevel"/>
    <w:tmpl w:val="149AE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11914"/>
    <w:multiLevelType w:val="hybridMultilevel"/>
    <w:tmpl w:val="B55AE7A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038732C"/>
    <w:multiLevelType w:val="hybridMultilevel"/>
    <w:tmpl w:val="E3EC8910"/>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203F498F"/>
    <w:multiLevelType w:val="multilevel"/>
    <w:tmpl w:val="203F49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3B3495A"/>
    <w:multiLevelType w:val="multilevel"/>
    <w:tmpl w:val="23B349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43920C5"/>
    <w:multiLevelType w:val="hybridMultilevel"/>
    <w:tmpl w:val="9BBC2B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D1D4A0B"/>
    <w:multiLevelType w:val="multilevel"/>
    <w:tmpl w:val="8D54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A2416B"/>
    <w:multiLevelType w:val="multilevel"/>
    <w:tmpl w:val="E0E6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006D66"/>
    <w:multiLevelType w:val="hybridMultilevel"/>
    <w:tmpl w:val="78D85792"/>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44FF251A"/>
    <w:multiLevelType w:val="multilevel"/>
    <w:tmpl w:val="02EA2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A90D8F"/>
    <w:multiLevelType w:val="multilevel"/>
    <w:tmpl w:val="A624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C7965"/>
    <w:multiLevelType w:val="multilevel"/>
    <w:tmpl w:val="614C7965"/>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 w15:restartNumberingAfterBreak="0">
    <w:nsid w:val="706B0471"/>
    <w:multiLevelType w:val="multilevel"/>
    <w:tmpl w:val="36A00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98559A"/>
    <w:multiLevelType w:val="multilevel"/>
    <w:tmpl w:val="709855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1244F39"/>
    <w:multiLevelType w:val="multilevel"/>
    <w:tmpl w:val="71244F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72920914"/>
    <w:multiLevelType w:val="hybridMultilevel"/>
    <w:tmpl w:val="F1DAF2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C6D4531"/>
    <w:multiLevelType w:val="multilevel"/>
    <w:tmpl w:val="7C6D45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31809951">
    <w:abstractNumId w:val="4"/>
  </w:num>
  <w:num w:numId="2" w16cid:durableId="1498617112">
    <w:abstractNumId w:val="14"/>
  </w:num>
  <w:num w:numId="3" w16cid:durableId="1263025852">
    <w:abstractNumId w:val="3"/>
  </w:num>
  <w:num w:numId="4" w16cid:durableId="1356033275">
    <w:abstractNumId w:val="13"/>
  </w:num>
  <w:num w:numId="5" w16cid:durableId="1477575696">
    <w:abstractNumId w:val="16"/>
  </w:num>
  <w:num w:numId="6" w16cid:durableId="414672614">
    <w:abstractNumId w:val="11"/>
  </w:num>
  <w:num w:numId="7" w16cid:durableId="1973166381">
    <w:abstractNumId w:val="9"/>
  </w:num>
  <w:num w:numId="8" w16cid:durableId="2064481741">
    <w:abstractNumId w:val="15"/>
  </w:num>
  <w:num w:numId="9" w16cid:durableId="1038697903">
    <w:abstractNumId w:val="1"/>
  </w:num>
  <w:num w:numId="10" w16cid:durableId="1621258595">
    <w:abstractNumId w:val="5"/>
  </w:num>
  <w:num w:numId="11" w16cid:durableId="1419519239">
    <w:abstractNumId w:val="6"/>
  </w:num>
  <w:num w:numId="12" w16cid:durableId="903492921">
    <w:abstractNumId w:val="0"/>
  </w:num>
  <w:num w:numId="13" w16cid:durableId="727456864">
    <w:abstractNumId w:val="8"/>
  </w:num>
  <w:num w:numId="14" w16cid:durableId="1014922461">
    <w:abstractNumId w:val="2"/>
  </w:num>
  <w:num w:numId="15" w16cid:durableId="1296181712">
    <w:abstractNumId w:val="12"/>
  </w:num>
  <w:num w:numId="16" w16cid:durableId="576329505">
    <w:abstractNumId w:val="7"/>
  </w:num>
  <w:num w:numId="17" w16cid:durableId="4702934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QyMTZjMWY2YTgyYmM4ZjUwNTQzMDI3OTE1MTZiZDUifQ=="/>
  </w:docVars>
  <w:rsids>
    <w:rsidRoot w:val="00470C56"/>
    <w:rsid w:val="00001DB7"/>
    <w:rsid w:val="00024ED5"/>
    <w:rsid w:val="00042569"/>
    <w:rsid w:val="00044A0A"/>
    <w:rsid w:val="000B6B55"/>
    <w:rsid w:val="000C7871"/>
    <w:rsid w:val="000D2645"/>
    <w:rsid w:val="00124C62"/>
    <w:rsid w:val="0018151C"/>
    <w:rsid w:val="001C4D51"/>
    <w:rsid w:val="001C57A1"/>
    <w:rsid w:val="001E6BA8"/>
    <w:rsid w:val="00217089"/>
    <w:rsid w:val="00236E47"/>
    <w:rsid w:val="002B555F"/>
    <w:rsid w:val="002C52BF"/>
    <w:rsid w:val="00300406"/>
    <w:rsid w:val="0033266C"/>
    <w:rsid w:val="00382F03"/>
    <w:rsid w:val="00396C0D"/>
    <w:rsid w:val="00465AB1"/>
    <w:rsid w:val="00470C56"/>
    <w:rsid w:val="004C23E0"/>
    <w:rsid w:val="004C413F"/>
    <w:rsid w:val="004F0AA5"/>
    <w:rsid w:val="005F31D1"/>
    <w:rsid w:val="00600F7A"/>
    <w:rsid w:val="0063635C"/>
    <w:rsid w:val="00651CB5"/>
    <w:rsid w:val="00651F7D"/>
    <w:rsid w:val="006F0EB4"/>
    <w:rsid w:val="006F2F34"/>
    <w:rsid w:val="007B60A7"/>
    <w:rsid w:val="00812225"/>
    <w:rsid w:val="00827A7E"/>
    <w:rsid w:val="00881739"/>
    <w:rsid w:val="00955CFF"/>
    <w:rsid w:val="00A13CA8"/>
    <w:rsid w:val="00A571C6"/>
    <w:rsid w:val="00A82235"/>
    <w:rsid w:val="00B119A1"/>
    <w:rsid w:val="00B6047D"/>
    <w:rsid w:val="00B97A99"/>
    <w:rsid w:val="00C13F99"/>
    <w:rsid w:val="00C47E6E"/>
    <w:rsid w:val="00C5341E"/>
    <w:rsid w:val="00CB2BB1"/>
    <w:rsid w:val="00D71120"/>
    <w:rsid w:val="00DC1C24"/>
    <w:rsid w:val="00E06451"/>
    <w:rsid w:val="00E13140"/>
    <w:rsid w:val="00ED0BD4"/>
    <w:rsid w:val="00ED4259"/>
    <w:rsid w:val="00FE6ADC"/>
    <w:rsid w:val="0D954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581878"/>
  <w15:docId w15:val="{AD4A3DB5-A4ED-42B4-8018-2BA57AA29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3">
    <w:name w:val="heading 3"/>
    <w:basedOn w:val="a"/>
    <w:next w:val="a"/>
    <w:link w:val="30"/>
    <w:uiPriority w:val="9"/>
    <w:semiHidden/>
    <w:unhideWhenUsed/>
    <w:qFormat/>
    <w:rsid w:val="00A8223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tabs>
        <w:tab w:val="center" w:pos="4153"/>
        <w:tab w:val="right" w:pos="8306"/>
      </w:tabs>
      <w:snapToGrid w:val="0"/>
      <w:jc w:val="center"/>
    </w:pPr>
    <w:rPr>
      <w:sz w:val="18"/>
      <w:szCs w:val="18"/>
    </w:rPr>
  </w:style>
  <w:style w:type="character" w:styleId="a9">
    <w:name w:val="Placeholder Text"/>
    <w:basedOn w:val="a0"/>
    <w:uiPriority w:val="99"/>
    <w:semiHidden/>
    <w:rPr>
      <w:color w:val="666666"/>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style>
  <w:style w:type="paragraph" w:styleId="aa">
    <w:name w:val="List Paragraph"/>
    <w:basedOn w:val="a"/>
    <w:uiPriority w:val="34"/>
    <w:qFormat/>
    <w:pPr>
      <w:ind w:firstLineChars="200" w:firstLine="420"/>
    </w:pPr>
  </w:style>
  <w:style w:type="character" w:customStyle="1" w:styleId="30">
    <w:name w:val="标题 3 字符"/>
    <w:basedOn w:val="a0"/>
    <w:link w:val="3"/>
    <w:uiPriority w:val="9"/>
    <w:semiHidden/>
    <w:rsid w:val="00A82235"/>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0699">
      <w:bodyDiv w:val="1"/>
      <w:marLeft w:val="0"/>
      <w:marRight w:val="0"/>
      <w:marTop w:val="0"/>
      <w:marBottom w:val="0"/>
      <w:divBdr>
        <w:top w:val="none" w:sz="0" w:space="0" w:color="auto"/>
        <w:left w:val="none" w:sz="0" w:space="0" w:color="auto"/>
        <w:bottom w:val="none" w:sz="0" w:space="0" w:color="auto"/>
        <w:right w:val="none" w:sz="0" w:space="0" w:color="auto"/>
      </w:divBdr>
    </w:div>
    <w:div w:id="92366806">
      <w:bodyDiv w:val="1"/>
      <w:marLeft w:val="0"/>
      <w:marRight w:val="0"/>
      <w:marTop w:val="0"/>
      <w:marBottom w:val="0"/>
      <w:divBdr>
        <w:top w:val="none" w:sz="0" w:space="0" w:color="auto"/>
        <w:left w:val="none" w:sz="0" w:space="0" w:color="auto"/>
        <w:bottom w:val="none" w:sz="0" w:space="0" w:color="auto"/>
        <w:right w:val="none" w:sz="0" w:space="0" w:color="auto"/>
      </w:divBdr>
    </w:div>
    <w:div w:id="126247644">
      <w:bodyDiv w:val="1"/>
      <w:marLeft w:val="0"/>
      <w:marRight w:val="0"/>
      <w:marTop w:val="0"/>
      <w:marBottom w:val="0"/>
      <w:divBdr>
        <w:top w:val="none" w:sz="0" w:space="0" w:color="auto"/>
        <w:left w:val="none" w:sz="0" w:space="0" w:color="auto"/>
        <w:bottom w:val="none" w:sz="0" w:space="0" w:color="auto"/>
        <w:right w:val="none" w:sz="0" w:space="0" w:color="auto"/>
      </w:divBdr>
    </w:div>
    <w:div w:id="379672505">
      <w:bodyDiv w:val="1"/>
      <w:marLeft w:val="0"/>
      <w:marRight w:val="0"/>
      <w:marTop w:val="0"/>
      <w:marBottom w:val="0"/>
      <w:divBdr>
        <w:top w:val="none" w:sz="0" w:space="0" w:color="auto"/>
        <w:left w:val="none" w:sz="0" w:space="0" w:color="auto"/>
        <w:bottom w:val="none" w:sz="0" w:space="0" w:color="auto"/>
        <w:right w:val="none" w:sz="0" w:space="0" w:color="auto"/>
      </w:divBdr>
    </w:div>
    <w:div w:id="588008714">
      <w:bodyDiv w:val="1"/>
      <w:marLeft w:val="0"/>
      <w:marRight w:val="0"/>
      <w:marTop w:val="0"/>
      <w:marBottom w:val="0"/>
      <w:divBdr>
        <w:top w:val="none" w:sz="0" w:space="0" w:color="auto"/>
        <w:left w:val="none" w:sz="0" w:space="0" w:color="auto"/>
        <w:bottom w:val="none" w:sz="0" w:space="0" w:color="auto"/>
        <w:right w:val="none" w:sz="0" w:space="0" w:color="auto"/>
      </w:divBdr>
    </w:div>
    <w:div w:id="644315824">
      <w:bodyDiv w:val="1"/>
      <w:marLeft w:val="0"/>
      <w:marRight w:val="0"/>
      <w:marTop w:val="0"/>
      <w:marBottom w:val="0"/>
      <w:divBdr>
        <w:top w:val="none" w:sz="0" w:space="0" w:color="auto"/>
        <w:left w:val="none" w:sz="0" w:space="0" w:color="auto"/>
        <w:bottom w:val="none" w:sz="0" w:space="0" w:color="auto"/>
        <w:right w:val="none" w:sz="0" w:space="0" w:color="auto"/>
      </w:divBdr>
    </w:div>
    <w:div w:id="808404953">
      <w:bodyDiv w:val="1"/>
      <w:marLeft w:val="0"/>
      <w:marRight w:val="0"/>
      <w:marTop w:val="0"/>
      <w:marBottom w:val="0"/>
      <w:divBdr>
        <w:top w:val="none" w:sz="0" w:space="0" w:color="auto"/>
        <w:left w:val="none" w:sz="0" w:space="0" w:color="auto"/>
        <w:bottom w:val="none" w:sz="0" w:space="0" w:color="auto"/>
        <w:right w:val="none" w:sz="0" w:space="0" w:color="auto"/>
      </w:divBdr>
    </w:div>
    <w:div w:id="859124327">
      <w:bodyDiv w:val="1"/>
      <w:marLeft w:val="0"/>
      <w:marRight w:val="0"/>
      <w:marTop w:val="0"/>
      <w:marBottom w:val="0"/>
      <w:divBdr>
        <w:top w:val="none" w:sz="0" w:space="0" w:color="auto"/>
        <w:left w:val="none" w:sz="0" w:space="0" w:color="auto"/>
        <w:bottom w:val="none" w:sz="0" w:space="0" w:color="auto"/>
        <w:right w:val="none" w:sz="0" w:space="0" w:color="auto"/>
      </w:divBdr>
    </w:div>
    <w:div w:id="1155995394">
      <w:bodyDiv w:val="1"/>
      <w:marLeft w:val="0"/>
      <w:marRight w:val="0"/>
      <w:marTop w:val="0"/>
      <w:marBottom w:val="0"/>
      <w:divBdr>
        <w:top w:val="none" w:sz="0" w:space="0" w:color="auto"/>
        <w:left w:val="none" w:sz="0" w:space="0" w:color="auto"/>
        <w:bottom w:val="none" w:sz="0" w:space="0" w:color="auto"/>
        <w:right w:val="none" w:sz="0" w:space="0" w:color="auto"/>
      </w:divBdr>
    </w:div>
    <w:div w:id="1500392669">
      <w:bodyDiv w:val="1"/>
      <w:marLeft w:val="0"/>
      <w:marRight w:val="0"/>
      <w:marTop w:val="0"/>
      <w:marBottom w:val="0"/>
      <w:divBdr>
        <w:top w:val="none" w:sz="0" w:space="0" w:color="auto"/>
        <w:left w:val="none" w:sz="0" w:space="0" w:color="auto"/>
        <w:bottom w:val="none" w:sz="0" w:space="0" w:color="auto"/>
        <w:right w:val="none" w:sz="0" w:space="0" w:color="auto"/>
      </w:divBdr>
    </w:div>
    <w:div w:id="1563180083">
      <w:bodyDiv w:val="1"/>
      <w:marLeft w:val="0"/>
      <w:marRight w:val="0"/>
      <w:marTop w:val="0"/>
      <w:marBottom w:val="0"/>
      <w:divBdr>
        <w:top w:val="none" w:sz="0" w:space="0" w:color="auto"/>
        <w:left w:val="none" w:sz="0" w:space="0" w:color="auto"/>
        <w:bottom w:val="none" w:sz="0" w:space="0" w:color="auto"/>
        <w:right w:val="none" w:sz="0" w:space="0" w:color="auto"/>
      </w:divBdr>
    </w:div>
    <w:div w:id="1803234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587</TotalTime>
  <Pages>15</Pages>
  <Words>2930</Words>
  <Characters>16707</Characters>
  <Application>Microsoft Office Word</Application>
  <DocSecurity>0</DocSecurity>
  <Lines>139</Lines>
  <Paragraphs>39</Paragraphs>
  <ScaleCrop>false</ScaleCrop>
  <Company/>
  <LinksUpToDate>false</LinksUpToDate>
  <CharactersWithSpaces>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XIYU CAI</dc:creator>
  <cp:lastModifiedBy>XIYU CAI</cp:lastModifiedBy>
  <cp:revision>17</cp:revision>
  <dcterms:created xsi:type="dcterms:W3CDTF">2024-10-20T02:45:00Z</dcterms:created>
  <dcterms:modified xsi:type="dcterms:W3CDTF">2024-10-20T23:04:00Z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57BE9AEAE8C7423898F35ED52B3B3D93_12</vt:lpwstr>
  </property>
</Properties>
</file>