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7AE0F">
      <w:pPr>
        <w:pBdr>
          <w:bottom w:val="single" w:color="000000" w:sz="8" w:space="0"/>
        </w:pBdr>
        <w:rPr>
          <w:b/>
          <w:sz w:val="38"/>
        </w:rPr>
      </w:pPr>
      <w:r>
        <w:rPr>
          <w:rFonts w:hint="eastAsia"/>
          <w:b/>
          <w:sz w:val="38"/>
        </w:rPr>
        <w:t>On Policy Distillation -- Doc</w:t>
      </w:r>
    </w:p>
    <w:p w14:paraId="2A8B5040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一、设定与符号</w:t>
      </w:r>
    </w:p>
    <w:p w14:paraId="211E7105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给定输入（问题） (x)，生成序列 (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266700" cy="10477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trike w:val="0"/>
          <w:color w:val="000000"/>
          <w:u w:val="none"/>
        </w:rPr>
        <w:t>)。</w:t>
      </w:r>
    </w:p>
    <w:p w14:paraId="063C627E">
      <w:pPr>
        <w:numPr>
          <w:ilvl w:val="0"/>
          <w:numId w:val="1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定义</w:t>
      </w:r>
    </w:p>
    <w:p w14:paraId="4182DFED">
      <w:pPr>
        <w:snapToGrid/>
        <w:spacing w:line="240" w:lineRule="auto"/>
        <w:ind w:left="0"/>
        <w:jc w:val="left"/>
      </w:pPr>
      <w:r>
        <w:rPr>
          <w:i w:val="0"/>
          <w:strike w:val="0"/>
          <w:color w:val="000000"/>
          <w:u w:val="none"/>
        </w:rPr>
        <w:t>前缀状态</w:t>
      </w:r>
      <w:r>
        <w:rPr>
          <w:rFonts w:hint="eastAsia"/>
          <w:i w:val="0"/>
          <w:strike w:val="0"/>
          <w:color w:val="000000"/>
          <w:u w:val="none"/>
        </w:rPr>
        <w:t>：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914400" cy="17145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0AAB">
      <w:pPr>
        <w:snapToGrid/>
        <w:spacing w:line="240" w:lineRule="auto"/>
        <w:ind w:left="0"/>
        <w:jc w:val="left"/>
      </w:pPr>
      <w:r>
        <w:rPr>
          <w:i w:val="0"/>
          <w:strike w:val="0"/>
          <w:color w:val="000000"/>
          <w:u w:val="none"/>
        </w:rPr>
        <w:t>学生模型：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647700" cy="17145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B29B">
      <w:pPr>
        <w:snapToGrid/>
        <w:spacing w:line="240" w:lineRule="auto"/>
        <w:ind w:left="0"/>
        <w:jc w:val="left"/>
      </w:pPr>
      <w:r>
        <w:rPr>
          <w:i w:val="0"/>
          <w:strike w:val="0"/>
          <w:color w:val="000000"/>
          <w:u w:val="none"/>
        </w:rPr>
        <w:t>教师模型：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657225" cy="17145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878E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46D1B959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采用 </w:t>
      </w:r>
      <w:r>
        <w:rPr>
          <w:b/>
          <w:i w:val="0"/>
          <w:strike w:val="0"/>
          <w:color w:val="000000"/>
          <w:u w:val="none"/>
        </w:rPr>
        <w:t>on-policy distillation</w:t>
      </w:r>
      <w:r>
        <w:rPr>
          <w:i w:val="0"/>
          <w:strike w:val="0"/>
          <w:color w:val="000000"/>
          <w:u w:val="none"/>
        </w:rPr>
        <w:t>：</w:t>
      </w:r>
    </w:p>
    <w:p w14:paraId="2B974E58">
      <w:pPr>
        <w:numPr>
          <w:ilvl w:val="0"/>
          <w:numId w:val="2"/>
        </w:numPr>
        <w:pBdr>
          <w:bottom w:val="none" w:color="auto" w:sz="0" w:space="0"/>
        </w:pBd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轨迹由学生采样：</w:t>
      </w:r>
    </w:p>
    <w:p w14:paraId="09133C79">
      <w:pPr>
        <w:snapToGrid/>
        <w:spacing w:line="240" w:lineRule="auto"/>
        <w:ind w:left="0"/>
        <w:jc w:val="left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095375" cy="22860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E2D2">
      <w:pPr>
        <w:pBdr>
          <w:bottom w:val="none" w:color="auto" w:sz="0" w:space="0"/>
        </w:pBdr>
        <w:snapToGrid/>
        <w:spacing w:line="240" w:lineRule="auto"/>
        <w:ind w:left="0"/>
        <w:jc w:val="left"/>
      </w:pPr>
      <w:r>
        <w:rPr>
          <w:i w:val="0"/>
          <w:strike w:val="0"/>
          <w:color w:val="000000"/>
          <w:u w:val="none"/>
        </w:rPr>
        <w:t>在每个 step (t)，教师在同一前缀 (h_t) 下采样一个 token：</w:t>
      </w:r>
    </w:p>
    <w:p w14:paraId="30C1DB60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162050" cy="22860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CB62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00283E42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记对数概率（log-prob）：</w:t>
      </w:r>
    </w:p>
    <w:p w14:paraId="17919D5B">
      <w:r>
        <w:drawing>
          <wp:inline distT="0" distB="0" distL="0" distR="0">
            <wp:extent cx="1590675" cy="228600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4153">
      <w:r>
        <w:drawing>
          <wp:inline distT="0" distB="0" distL="0" distR="0">
            <wp:extent cx="1571625" cy="228600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DC3">
      <w:r>
        <w:drawing>
          <wp:inline distT="0" distB="0" distL="0" distR="0">
            <wp:extent cx="1581150" cy="228600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9A63">
      <w:r>
        <w:drawing>
          <wp:inline distT="0" distB="0" distL="0" distR="0">
            <wp:extent cx="1571625" cy="228600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E170">
      <w:pPr>
        <w:pBdr>
          <w:bottom w:val="single" w:color="000000" w:sz="8" w:space="0"/>
        </w:pBdr>
      </w:pPr>
    </w:p>
    <w:p w14:paraId="79051FB7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二、Reverse-KL 项：学生动作上的 on-policy policy improvement</w:t>
      </w:r>
    </w:p>
    <w:p w14:paraId="5C77E725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Reverse KL（以 MC 梯度形式实现）在学生自己采样的 token 上产生优势信号：</w:t>
      </w:r>
    </w:p>
    <w:p w14:paraId="062ACFA1">
      <w:pPr>
        <w:pBdr>
          <w:bottom w:val="none" w:color="auto" w:sz="0" w:space="0"/>
        </w:pBd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136E8F38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323975" cy="228600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6684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42DD4EB1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对应的损失（实现为 stop-gradient 的 advantage 乘以 log-prob）：</w:t>
      </w:r>
    </w:p>
    <w:p w14:paraId="6EDC0720">
      <w:pPr>
        <w:pBdr>
          <w:bottom w:val="none" w:color="auto" w:sz="0" w:space="0"/>
        </w:pBd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5BF25492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695450" cy="22860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2E3D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4B59886A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color w:val="000000"/>
          <w:u w:val="none"/>
        </w:rPr>
        <w:t>代码对应：</w:t>
      </w:r>
    </w:p>
    <w:p w14:paraId="5457D2F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8" name="文本框 dkr4x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B6602B8">
                            <w:pPr>
                              <w:pStyle w:val="26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rkl_adv = -(s_g_s - t_g_s).detach()</w:t>
                            </w:r>
                          </w:p>
                          <w:p w14:paraId="3C8CB74B">
                            <w:pPr>
                              <w:pStyle w:val="26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rkl_loss_pos = - rkl_adv * s_g_s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kr4xn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BO0W&#10;Y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B6602B8">
                      <w:pPr>
                        <w:pStyle w:val="26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rkl_adv = -(s_g_s - t_g_s).detach()</w:t>
                      </w:r>
                    </w:p>
                    <w:p w14:paraId="3C8CB74B">
                      <w:pPr>
                        <w:pStyle w:val="26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rkl_loss_pos = - rkl_adv * s_g_s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08C707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性质：</w:t>
      </w:r>
    </w:p>
    <w:p w14:paraId="1B6BB005">
      <w:pPr>
        <w:numPr>
          <w:ilvl w:val="0"/>
          <w:numId w:val="3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 xml:space="preserve">若 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971675" cy="228600"/>
            <wp:effectExtent l="0" t="0" r="0" b="0"/>
            <wp:docPr id="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escript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（学生过度自信）→ 惩罚；</w:t>
      </w:r>
    </w:p>
    <w:p w14:paraId="6339ECE2">
      <w:pPr>
        <w:numPr>
          <w:ilvl w:val="0"/>
          <w:numId w:val="3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若学生低于教师 → 鼓励；</w:t>
      </w:r>
    </w:p>
    <w:p w14:paraId="7062B4E0">
      <w:pPr>
        <w:numPr>
          <w:ilvl w:val="0"/>
          <w:numId w:val="3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 xml:space="preserve">保持 </w:t>
      </w:r>
      <w:r>
        <w:rPr>
          <w:b/>
          <w:i w:val="0"/>
          <w:strike w:val="0"/>
          <w:color w:val="000000"/>
          <w:u w:val="none"/>
        </w:rPr>
        <w:t>训练分布与推理分布一致</w:t>
      </w:r>
      <w:r>
        <w:rPr>
          <w:i w:val="0"/>
          <w:strike w:val="0"/>
          <w:color w:val="000000"/>
          <w:u w:val="none"/>
        </w:rPr>
        <w:t>（state/action 都来自学生轨迹）。</w:t>
      </w:r>
    </w:p>
    <w:p w14:paraId="1C1EB85C">
      <w:pPr>
        <w:pBdr>
          <w:bottom w:val="single" w:color="000000" w:sz="8" w:space="0"/>
        </w:pBdr>
      </w:pPr>
    </w:p>
    <w:p w14:paraId="2173889B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三、Forward guidance 项：ReLU 优势版 fKL（teacher-better-only）</w:t>
      </w:r>
    </w:p>
    <w:p w14:paraId="766BF164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标准 forward KL（CE 蒸馏）会“始终”推高教师 token 的概率，即使学生已经超过教师仍会继续 push。</w:t>
      </w:r>
    </w:p>
    <w:p w14:paraId="680041A9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因此我们采用 </w:t>
      </w:r>
      <w:r>
        <w:rPr>
          <w:b/>
          <w:i w:val="0"/>
          <w:strike w:val="0"/>
          <w:color w:val="000000"/>
          <w:u w:val="none"/>
        </w:rPr>
        <w:t>teacher-better-only</w:t>
      </w:r>
      <w:r>
        <w:rPr>
          <w:i w:val="0"/>
          <w:strike w:val="0"/>
          <w:color w:val="000000"/>
          <w:u w:val="none"/>
        </w:rPr>
        <w:t xml:space="preserve"> 的 forward guidance：仅在教师对其采样 token 更自信时提供监督。</w:t>
      </w:r>
    </w:p>
    <w:p w14:paraId="695EB647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定义教师优势：</w:t>
      </w:r>
    </w:p>
    <w:p w14:paraId="7EEEEF88">
      <w:pPr>
        <w:pBdr>
          <w:bottom w:val="none" w:color="auto" w:sz="0" w:space="0"/>
        </w:pBd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2BEE486C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724025" cy="228600"/>
            <wp:effectExtent l="0" t="0" r="0" b="0"/>
            <wp:docPr id="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escript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87E6">
      <w:pPr>
        <w:snapToGrid/>
        <w:spacing w:line="240" w:lineRule="auto"/>
      </w:pPr>
      <w:r>
        <w:drawing>
          <wp:inline distT="0" distB="0" distL="0" distR="0">
            <wp:extent cx="1695450" cy="190500"/>
            <wp:effectExtent l="0" t="0" r="0" b="0"/>
            <wp:docPr id="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escript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4124">
      <w:pPr>
        <w:snapToGrid/>
        <w:spacing w:line="240" w:lineRule="auto"/>
      </w:pPr>
    </w:p>
    <w:p w14:paraId="6D59168B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对应的 ReLU 优势版 forward guidance loss：</w:t>
      </w:r>
    </w:p>
    <w:p w14:paraId="714F57C4">
      <w:pPr>
        <w:snapToGrid/>
        <w:spacing w:line="240" w:lineRule="auto"/>
      </w:pPr>
    </w:p>
    <w:p w14:paraId="0738F1A1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676400" cy="228600"/>
            <wp:effectExtent l="0" t="0" r="0" b="0"/>
            <wp:docPr id="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escript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CFA0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3B7C9B0F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解释：</w:t>
      </w:r>
    </w:p>
    <w:p w14:paraId="27F1A336">
      <w:pPr>
        <w:numPr>
          <w:ilvl w:val="0"/>
          <w:numId w:val="4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 xml:space="preserve">若 </w:t>
      </w:r>
      <w:r>
        <w:rPr>
          <w:rFonts w:hint="eastAsia"/>
          <w:i w:val="0"/>
          <w:strike w:val="0"/>
          <w:color w:val="000000"/>
          <w:u w:val="none"/>
        </w:rPr>
        <w:t xml:space="preserve">( 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666750" cy="228600"/>
            <wp:effectExtent l="0" t="0" r="0" b="0"/>
            <wp:docPr id="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escript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 w:val="0"/>
          <w:strike w:val="0"/>
          <w:color w:val="000000"/>
          <w:u w:val="none"/>
        </w:rPr>
        <w:t xml:space="preserve"> )</w:t>
      </w:r>
      <w:r>
        <w:rPr>
          <w:i w:val="0"/>
          <w:strike w:val="0"/>
          <w:color w:val="000000"/>
          <w:u w:val="none"/>
        </w:rPr>
        <w:t>：教师更 confident → 推 student 提升该 token 的 log-prob；</w:t>
      </w:r>
    </w:p>
    <w:p w14:paraId="0ED5AA4B">
      <w:pPr>
        <w:numPr>
          <w:ilvl w:val="0"/>
          <w:numId w:val="4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若 (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666750" cy="228600"/>
            <wp:effectExtent l="0" t="0" r="0" b="0"/>
            <wp:docPr id="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escript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)：student 已不弱于 teacher → forward guidance 关闭（无梯度）。</w:t>
      </w:r>
    </w:p>
    <w:p w14:paraId="77FE4846">
      <w:pPr>
        <w:pBdr>
          <w:bottom w:val="single" w:color="000000" w:sz="8" w:space="0"/>
        </w:pBdr>
      </w:pPr>
    </w:p>
    <w:p w14:paraId="5CD24C0B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四、Position decay：前期监督稳定，后期增强自由探索</w:t>
      </w:r>
    </w:p>
    <w:p w14:paraId="295179A3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由于我们使用 on-policy 轨迹训练（学生路径与推理一致），我们希望：</w:t>
      </w:r>
    </w:p>
    <w:p w14:paraId="417206C3">
      <w:pPr>
        <w:numPr>
          <w:ilvl w:val="0"/>
          <w:numId w:val="5"/>
        </w:numPr>
        <w:snapToGrid/>
        <w:spacing w:line="240" w:lineRule="auto"/>
        <w:jc w:val="left"/>
      </w:pPr>
      <w:r>
        <w:rPr>
          <w:b/>
          <w:i w:val="0"/>
          <w:strike w:val="0"/>
          <w:color w:val="000000"/>
          <w:u w:val="none"/>
        </w:rPr>
        <w:t>推理前期</w:t>
      </w:r>
      <w:r>
        <w:rPr>
          <w:i w:val="0"/>
          <w:strike w:val="0"/>
          <w:color w:val="000000"/>
          <w:u w:val="none"/>
        </w:rPr>
        <w:t>：获得更多监督信号以稳定生成、对齐教师的局部偏好；</w:t>
      </w:r>
    </w:p>
    <w:p w14:paraId="2F78D8F7">
      <w:pPr>
        <w:numPr>
          <w:ilvl w:val="0"/>
          <w:numId w:val="5"/>
        </w:numPr>
        <w:snapToGrid/>
        <w:spacing w:line="240" w:lineRule="auto"/>
        <w:jc w:val="left"/>
      </w:pPr>
      <w:r>
        <w:rPr>
          <w:b/>
          <w:i w:val="0"/>
          <w:strike w:val="0"/>
          <w:color w:val="000000"/>
          <w:u w:val="none"/>
        </w:rPr>
        <w:t>推理后期</w:t>
      </w:r>
      <w:r>
        <w:rPr>
          <w:i w:val="0"/>
          <w:strike w:val="0"/>
          <w:color w:val="000000"/>
          <w:u w:val="none"/>
        </w:rPr>
        <w:t>：减少额外约束，让学生在自身轨迹上具有更强的自由探索/自我修正能力。</w:t>
      </w:r>
    </w:p>
    <w:p w14:paraId="3F2DC12F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因此，对序列位置 (t) 引入一个递减的权重函数 (</w:t>
      </w: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019175" cy="171450"/>
            <wp:effectExtent l="0" t="0" r="0" b="0"/>
            <wp:docPr id="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escript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trike w:val="0"/>
          <w:color w:val="000000"/>
          <w:u w:val="none"/>
        </w:rPr>
        <w:t>) 来调节 forward guidance 强度。例如线性形式：</w:t>
      </w:r>
    </w:p>
    <w:p w14:paraId="73F39992">
      <w:pPr>
        <w:snapToGrid/>
        <w:spacing w:line="240" w:lineRule="auto"/>
      </w:pPr>
    </w:p>
    <w:p w14:paraId="7F12FB2F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476375" cy="352425"/>
            <wp:effectExtent l="0" t="0" r="0" b="0"/>
            <wp:docPr id="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escript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4BF8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2EC14D39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给定超参 (\alpha)，forward guidance 的位置权重为：</w:t>
      </w:r>
    </w:p>
    <w:p w14:paraId="1BB0DC59">
      <w:pPr>
        <w:snapToGrid/>
        <w:spacing w:line="240" w:lineRule="auto"/>
      </w:pPr>
    </w:p>
    <w:p w14:paraId="3743D896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1323975" cy="171450"/>
            <wp:effectExtent l="0" t="0" r="0" b="0"/>
            <wp:docPr id="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escript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DA22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6CC805B5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注：蒸馏过程中学生输出长度相较教师变短是常见现象（特别是在数学推理/CoT 场景）。我们的 position decay 并非试图“避免变短”，而是让监督信号更聚焦于前期对齐、并在后期保留更多探索与自适应空间。</w:t>
      </w:r>
    </w:p>
    <w:p w14:paraId="146F1BE5">
      <w:pPr>
        <w:pBdr>
          <w:bottom w:val="single" w:color="000000" w:sz="8" w:space="0"/>
        </w:pBdr>
      </w:pPr>
    </w:p>
    <w:p w14:paraId="45A2B46E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五、最终联合目标函数</w:t>
      </w:r>
    </w:p>
    <w:p w14:paraId="6985068A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每个 step (t) 的总损失：</w:t>
      </w:r>
    </w:p>
    <w:p w14:paraId="1932B640">
      <w:pPr>
        <w:snapToGrid/>
        <w:spacing w:line="240" w:lineRule="auto"/>
      </w:pPr>
    </w:p>
    <w:p w14:paraId="358505DB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\mathcal{L}(t)=\mathcal{L}</w:t>
      </w:r>
      <w:r>
        <w:rPr>
          <w:i/>
          <w:strike w:val="0"/>
          <w:color w:val="000000"/>
          <w:u w:val="none"/>
        </w:rPr>
        <w:t>{\text{rKL}}(t) + \lambda_F(t)\cdot \mathcal{L}</w:t>
      </w:r>
      <w:r>
        <w:rPr>
          <w:i w:val="0"/>
          <w:strike w:val="0"/>
          <w:color w:val="000000"/>
          <w:u w:val="none"/>
        </w:rPr>
        <w:t>{\text{fKL}}(t)</w:t>
      </w:r>
    </w:p>
    <w:p w14:paraId="537A87F2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6EBE7F1C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展开得到：</w:t>
      </w:r>
    </w:p>
    <w:p w14:paraId="73CEEC99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[</w:t>
      </w:r>
    </w:p>
    <w:p w14:paraId="42035447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\boxed{</w:t>
      </w:r>
    </w:p>
    <w:p w14:paraId="08A0F39D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\mathcal{L}(t)</w:t>
      </w:r>
    </w:p>
    <w:p w14:paraId="66DFE2CB">
      <w:pPr>
        <w:numPr>
          <w:ilvl w:val="0"/>
          <w:numId w:val="6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A_R(t)\cdot s_g^{(s)}</w:t>
      </w:r>
    </w:p>
    <w:p w14:paraId="7540ABDA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;-;</w:t>
      </w:r>
    </w:p>
    <w:p w14:paraId="5C6B12C2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\lambda_F(t)\cdot A_F^+(t)\cdot s_g^{(t)}</w:t>
      </w:r>
    </w:p>
    <w:p w14:paraId="21C3428C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}</w:t>
      </w:r>
    </w:p>
    <w:p w14:paraId="4F145644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]其中：</w:t>
      </w:r>
    </w:p>
    <w:p w14:paraId="7ABA6CE5">
      <w:pPr>
        <w:numPr>
          <w:ilvl w:val="0"/>
          <w:numId w:val="7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(A_R(t)=t_g^{(s)}-s_g^{(s)})</w:t>
      </w:r>
    </w:p>
    <w:p w14:paraId="68103CE1">
      <w:pPr>
        <w:numPr>
          <w:ilvl w:val="0"/>
          <w:numId w:val="7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(A_F^+(t)=\max!\left(0,, t_g^{(t)}-s_g^{(t)}\right))</w:t>
      </w:r>
    </w:p>
    <w:p w14:paraId="750513D1">
      <w:pPr>
        <w:numPr>
          <w:ilvl w:val="0"/>
          <w:numId w:val="7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(\lambda_F(t)=\alpha\left(1-\frac{t}{T-1}\right))</w:t>
      </w:r>
    </w:p>
    <w:p w14:paraId="513E0A8E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总体训练目标为：</w:t>
      </w:r>
    </w:p>
    <w:p w14:paraId="7AD2F07E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[</w:t>
      </w:r>
    </w:p>
    <w:p w14:paraId="194B6908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\mathcal{L}=\frac{1}{T}\sum_{t=1}^{T}\mathcal{L}(t)</w:t>
      </w:r>
    </w:p>
    <w:p w14:paraId="0F979F6B">
      <w:pPr>
        <w:pBdr>
          <w:bottom w:val="single" w:color="000000" w:sz="8" w:space="0"/>
        </w:pBdr>
      </w:pPr>
      <w:r>
        <w:rPr>
          <w:i w:val="0"/>
          <w:strike w:val="0"/>
          <w:color w:val="000000"/>
          <w:u w:val="none"/>
        </w:rPr>
        <w:t>]</w:t>
      </w:r>
    </w:p>
    <w:p w14:paraId="18A39F83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六、完整算法流程（步骤版）</w:t>
      </w:r>
    </w:p>
    <w:p w14:paraId="00AD4534">
      <w:p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Input:</w:t>
      </w:r>
      <w:r>
        <w:rPr>
          <w:i w:val="0"/>
          <w:strike w:val="0"/>
          <w:color w:val="000000"/>
          <w:u w:val="none"/>
        </w:rPr>
        <w:t xml:space="preserve"> dataset (\mathcal{D}), student (p_S), teacher (p_T)</w:t>
      </w:r>
    </w:p>
    <w:p w14:paraId="4EDC6F9A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对每次训练迭代：</w:t>
      </w:r>
    </w:p>
    <w:p w14:paraId="777D7C86">
      <w:pPr>
        <w:numPr>
          <w:ilvl w:val="0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采样输入 (x\sim\mathcal{D})；</w:t>
      </w:r>
    </w:p>
    <w:p w14:paraId="28C6136E">
      <w:pPr>
        <w:numPr>
          <w:ilvl w:val="0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学生模型采样生成整条轨迹 (y^{(S)}_{1:T}\sim p_S(\cdot\mid x))；</w:t>
      </w:r>
    </w:p>
    <w:p w14:paraId="75DE44A1">
      <w:pPr>
        <w:numPr>
          <w:ilvl w:val="0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对每个位置 (t=1..T)：</w:t>
      </w:r>
    </w:p>
    <w:p w14:paraId="100BFAE3">
      <w:pPr>
        <w:numPr>
          <w:ilvl w:val="1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在前缀 (h_t) 上计算 (s_g^{(s)}, t_g^{(s)})；</w:t>
      </w:r>
    </w:p>
    <w:p w14:paraId="35F72EBC">
      <w:pPr>
        <w:numPr>
          <w:ilvl w:val="1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教师在同一前缀 (h_t) 上采样 (y_t^{(T)}\sim p_T(\cdot\mid h_t))，并计算 (s_g^{(t)}, t_g^{(t)})；</w:t>
      </w:r>
    </w:p>
    <w:p w14:paraId="644D6923">
      <w:pPr>
        <w:numPr>
          <w:ilvl w:val="1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计算 reverse advantage (A_R(t)=t_g^{(s)}-s_g^{(s)})，得到 (\mathcal{L}_{\text{rKL}}(t))；</w:t>
      </w:r>
    </w:p>
    <w:p w14:paraId="6F50FF14">
      <w:pPr>
        <w:numPr>
          <w:ilvl w:val="1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计算 forward advantage (A_F^+(t)=\max(0, t_g^{(t)}-s_g^{(t)}))，得到 (\mathcal{L}_{\text{fKL}}(t))；</w:t>
      </w:r>
    </w:p>
    <w:p w14:paraId="00F5495C">
      <w:pPr>
        <w:numPr>
          <w:ilvl w:val="1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计算位置权重 (\lambda_F(t)=\alpha(1-t/(T-1)))，加权组合：</w:t>
      </w:r>
    </w:p>
    <w:p w14:paraId="40031336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[</w:t>
      </w:r>
    </w:p>
    <w:p w14:paraId="123056D5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\mathcal{L}(t)=\mathcal{L}</w:t>
      </w:r>
      <w:r>
        <w:rPr>
          <w:i/>
          <w:strike w:val="0"/>
          <w:color w:val="000000"/>
          <w:u w:val="none"/>
        </w:rPr>
        <w:t>{\text{rKL}}(t)+\lambda_F(t)\mathcal{L}</w:t>
      </w:r>
      <w:r>
        <w:rPr>
          <w:i w:val="0"/>
          <w:strike w:val="0"/>
          <w:color w:val="000000"/>
          <w:u w:val="none"/>
        </w:rPr>
        <w:t>{\text{fKL}}(t)</w:t>
      </w:r>
    </w:p>
    <w:p w14:paraId="3D8435D2">
      <w:pPr>
        <w:numPr>
          <w:ilvl w:val="0"/>
          <w:numId w:val="8"/>
        </w:numPr>
        <w:snapToGrid/>
        <w:spacing w:line="240" w:lineRule="auto"/>
        <w:jc w:val="left"/>
      </w:pPr>
      <w:r>
        <w:rPr>
          <w:i w:val="0"/>
          <w:strike w:val="0"/>
          <w:color w:val="000000"/>
          <w:u w:val="none"/>
        </w:rPr>
        <w:t>]最小化 (\mathcal{L}=\frac{1}{T}\sum_t \mathcal{L}(t))。</w:t>
      </w:r>
    </w:p>
    <w:p w14:paraId="11FA391A">
      <w:pPr>
        <w:pBdr>
          <w:bottom w:val="single" w:color="000000" w:sz="8" w:space="0"/>
        </w:pBdr>
      </w:pPr>
    </w:p>
    <w:p w14:paraId="75108A03">
      <w:pPr>
        <w:pStyle w:val="2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七、方法特性总结（可写贡献点）</w:t>
      </w:r>
    </w:p>
    <w:p w14:paraId="7A3DEF52">
      <w:pPr>
        <w:numPr>
          <w:ilvl w:val="0"/>
          <w:numId w:val="9"/>
        </w:numPr>
        <w:snapToGrid/>
        <w:spacing w:line="240" w:lineRule="auto"/>
        <w:jc w:val="left"/>
      </w:pPr>
      <w:r>
        <w:rPr>
          <w:b/>
          <w:i w:val="0"/>
          <w:strike w:val="0"/>
          <w:color w:val="000000"/>
          <w:u w:val="none"/>
        </w:rPr>
        <w:t>Strictly on-policy</w:t>
      </w:r>
      <w:r>
        <w:rPr>
          <w:i w:val="0"/>
          <w:strike w:val="0"/>
          <w:color w:val="000000"/>
          <w:u w:val="none"/>
        </w:rPr>
        <w:t>：整条轨迹由学生采样，训练分布与推理分布一致；</w:t>
      </w:r>
    </w:p>
    <w:p w14:paraId="3FF7EF47">
      <w:pPr>
        <w:numPr>
          <w:ilvl w:val="0"/>
          <w:numId w:val="9"/>
        </w:numPr>
        <w:snapToGrid/>
        <w:spacing w:line="240" w:lineRule="auto"/>
        <w:jc w:val="left"/>
      </w:pPr>
      <w:r>
        <w:rPr>
          <w:b/>
          <w:i w:val="0"/>
          <w:strike w:val="0"/>
          <w:color w:val="000000"/>
          <w:u w:val="none"/>
        </w:rPr>
        <w:t>Reverse-KL policy improvement</w:t>
      </w:r>
      <w:r>
        <w:rPr>
          <w:i w:val="0"/>
          <w:strike w:val="0"/>
          <w:color w:val="000000"/>
          <w:u w:val="none"/>
        </w:rPr>
        <w:t>：在学生实际采取的动作上进行纠偏（过自信惩罚、欠自信鼓励）；</w:t>
      </w:r>
    </w:p>
    <w:p w14:paraId="7DDAF586">
      <w:pPr>
        <w:numPr>
          <w:ilvl w:val="0"/>
          <w:numId w:val="9"/>
        </w:numPr>
        <w:snapToGrid/>
        <w:spacing w:line="240" w:lineRule="auto"/>
        <w:jc w:val="left"/>
      </w:pPr>
      <w:r>
        <w:rPr>
          <w:b/>
          <w:i w:val="0"/>
          <w:strike w:val="0"/>
          <w:color w:val="000000"/>
          <w:u w:val="none"/>
        </w:rPr>
        <w:t>Teacher-better-only forward guidance</w:t>
      </w:r>
      <w:r>
        <w:rPr>
          <w:i w:val="0"/>
          <w:strike w:val="0"/>
          <w:color w:val="000000"/>
          <w:u w:val="none"/>
        </w:rPr>
        <w:t>：仅在教师更 confident 时提供分布级监督，避免 CE 式蒸馏对已学习位置的持续过推；</w:t>
      </w:r>
    </w:p>
    <w:p w14:paraId="67274A05">
      <w:pPr>
        <w:numPr>
          <w:ilvl w:val="0"/>
          <w:numId w:val="9"/>
        </w:numPr>
        <w:snapToGrid/>
        <w:spacing w:line="240" w:lineRule="auto"/>
        <w:jc w:val="left"/>
      </w:pPr>
      <w:r>
        <w:rPr>
          <w:b/>
          <w:i w:val="0"/>
          <w:strike w:val="0"/>
          <w:color w:val="000000"/>
          <w:u w:val="none"/>
        </w:rPr>
        <w:t>Position-aware exploration</w:t>
      </w:r>
      <w:r>
        <w:rPr>
          <w:i w:val="0"/>
          <w:strike w:val="0"/>
          <w:color w:val="000000"/>
          <w:u w:val="none"/>
        </w:rPr>
        <w:t>：前期更强的监督对齐，后期减弱约束以增强自由探索与自适应。</w:t>
      </w:r>
    </w:p>
    <w:p w14:paraId="530669C2">
      <w:pPr>
        <w:pBdr>
          <w:bottom w:val="single" w:color="000000" w:sz="8" w:space="0"/>
        </w:pBdr>
      </w:pPr>
    </w:p>
    <w:p w14:paraId="7A66AA50"/>
    <w:p w14:paraId="192C3B6D"/>
    <w:p w14:paraId="5A40BC08"/>
    <w:p w14:paraId="298B287A">
      <w:pPr>
        <w:rPr/>
      </w:pPr>
      <w:r>
        <w:t>明白，我按你最新设定把整套算法重新汇总一遍，并把两点改动落实到表述与动机里：</w:t>
      </w:r>
    </w:p>
    <w:p w14:paraId="04D8B3E1">
      <w:pPr>
        <w:rPr/>
      </w:pPr>
    </w:p>
    <w:p w14:paraId="4E247689">
      <w:pPr>
        <w:rPr/>
      </w:pPr>
      <w:r>
        <w:t>去掉 EOS mask 模块（不再出现相关公式/描述）。</w:t>
      </w:r>
    </w:p>
    <w:p w14:paraId="0E62BFF4">
      <w:pPr>
        <w:rPr/>
      </w:pPr>
    </w:p>
    <w:p w14:paraId="0CCE2DF3">
      <w:pPr>
        <w:rPr/>
      </w:pPr>
    </w:p>
    <w:p w14:paraId="6E8FBB62">
      <w:pPr>
        <w:rPr/>
      </w:pPr>
      <w:r>
        <w:t>Position decay 的动机改为：前期稳定/对齐 + 后期自由探索（不再强调“防止变短”）；并说明“长度变短是蒸馏常见现象”。</w:t>
      </w:r>
    </w:p>
    <w:p w14:paraId="0FB0EA1E">
      <w:pPr>
        <w:rPr/>
      </w:pPr>
    </w:p>
    <w:p w14:paraId="517FE453">
      <w:pPr>
        <w:rPr/>
      </w:pPr>
      <w:r>
        <w:t>下面是更新后的完整整理版（可直接进论文）。</w:t>
      </w:r>
    </w:p>
    <w:p w14:paraId="6E2B07E4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68CEC">
      <w:pPr>
        <w:rPr/>
      </w:pPr>
      <w:r>
        <w:t>一、设定与符号</w:t>
      </w:r>
    </w:p>
    <w:p w14:paraId="183DA1C2">
      <w:pPr>
        <w:rPr/>
      </w:pPr>
      <w:r>
        <w:t>给定输入（问题） (x)，生成序列 (y_{1:T})。</w:t>
      </w:r>
      <w:r>
        <w:rPr/>
        <w:br w:type="textWrapping"/>
      </w:r>
      <w:r>
        <w:t>定义前缀状态 (h_t = (x, y_{&lt;t}))。</w:t>
      </w:r>
    </w:p>
    <w:p w14:paraId="7CC9D94B">
      <w:pPr>
        <w:rPr/>
      </w:pPr>
    </w:p>
    <w:p w14:paraId="238BBF5A">
      <w:pPr>
        <w:rPr/>
      </w:pPr>
      <w:r>
        <w:t>学生模型：(p_S(\cdot \mid h_t))</w:t>
      </w:r>
    </w:p>
    <w:p w14:paraId="2C8FE146">
      <w:pPr>
        <w:rPr/>
      </w:pPr>
    </w:p>
    <w:p w14:paraId="41733A1B">
      <w:pPr>
        <w:rPr/>
      </w:pPr>
    </w:p>
    <w:p w14:paraId="1755D8FB">
      <w:pPr>
        <w:rPr/>
      </w:pPr>
      <w:r>
        <w:t>教师模型：(p_T(\cdot \mid h_t))</w:t>
      </w:r>
    </w:p>
    <w:p w14:paraId="169A238F">
      <w:pPr>
        <w:rPr/>
      </w:pPr>
    </w:p>
    <w:p w14:paraId="4E6EEF0F">
      <w:pPr>
        <w:rPr/>
      </w:pPr>
      <w:r>
        <w:t>采用 on-policy distillation：</w:t>
      </w:r>
    </w:p>
    <w:p w14:paraId="46751EA0">
      <w:pPr>
        <w:rPr/>
      </w:pPr>
    </w:p>
    <w:p w14:paraId="0CA33335">
      <w:pPr>
        <w:rPr/>
      </w:pPr>
      <w:r>
        <w:t>轨迹由学生采样：</w:t>
      </w:r>
      <w:r>
        <w:rPr/>
        <w:br w:type="textWrapping"/>
      </w:r>
      <w:r>
        <w:t>[</w:t>
      </w:r>
      <w:r>
        <w:rPr/>
        <w:br w:type="textWrapping"/>
      </w:r>
      <w:r>
        <w:t>y^{(S)}_{1:T}\sim p_S(\cdot\mid x)</w:t>
      </w:r>
      <w:r>
        <w:rPr/>
        <w:br w:type="textWrapping"/>
      </w:r>
      <w:r>
        <w:t>]</w:t>
      </w:r>
    </w:p>
    <w:p w14:paraId="587B2962">
      <w:pPr>
        <w:rPr/>
      </w:pPr>
    </w:p>
    <w:p w14:paraId="2FB6B02C">
      <w:pPr>
        <w:rPr/>
      </w:pPr>
    </w:p>
    <w:p w14:paraId="49201779">
      <w:pPr>
        <w:rPr/>
      </w:pPr>
      <w:r>
        <w:t>在每个 step (t)，教师在同一前缀 (h_t) 下采样一个 token：</w:t>
      </w:r>
      <w:r>
        <w:rPr/>
        <w:br w:type="textWrapping"/>
      </w:r>
      <w:r>
        <w:t>[</w:t>
      </w:r>
      <w:r>
        <w:rPr/>
        <w:br w:type="textWrapping"/>
      </w:r>
      <w:r>
        <w:t>y_t^{(T)}\sim p_T(\cdot\mid h_t)</w:t>
      </w:r>
      <w:r>
        <w:rPr/>
        <w:br w:type="textWrapping"/>
      </w:r>
      <w:r>
        <w:t>]</w:t>
      </w:r>
    </w:p>
    <w:p w14:paraId="676ED4B6">
      <w:pPr>
        <w:rPr/>
      </w:pPr>
    </w:p>
    <w:p w14:paraId="7B23EFAA">
      <w:pPr>
        <w:rPr/>
      </w:pPr>
      <w:r>
        <w:t>记对数概率（log-prob）：</w:t>
      </w:r>
    </w:p>
    <w:p w14:paraId="22AE717A">
      <w:pPr>
        <w:rPr/>
      </w:pPr>
    </w:p>
    <w:p w14:paraId="5E117851">
      <w:pPr>
        <w:rPr/>
      </w:pPr>
      <w:r>
        <w:t>(s_g^{(s)}=\log p_S(y_t^{(S)}\mid h_t))</w:t>
      </w:r>
    </w:p>
    <w:p w14:paraId="6BDE1840">
      <w:pPr>
        <w:rPr/>
      </w:pPr>
    </w:p>
    <w:p w14:paraId="12108829">
      <w:pPr>
        <w:rPr/>
      </w:pPr>
    </w:p>
    <w:p w14:paraId="39142A1A">
      <w:pPr>
        <w:rPr/>
      </w:pPr>
      <w:r>
        <w:t>(t_g^{(s)}=\log p_T(y_t^{(S)}\mid h_t))</w:t>
      </w:r>
    </w:p>
    <w:p w14:paraId="3C73DCDE">
      <w:pPr>
        <w:rPr/>
      </w:pPr>
    </w:p>
    <w:p w14:paraId="2A427B48">
      <w:pPr>
        <w:rPr/>
      </w:pPr>
    </w:p>
    <w:p w14:paraId="2AE3FA35">
      <w:pPr>
        <w:rPr/>
      </w:pPr>
      <w:r>
        <w:t>(s_g^{(t)}=\log p_S(y_t^{(T)}\mid h_t))</w:t>
      </w:r>
    </w:p>
    <w:p w14:paraId="65B8A039">
      <w:pPr>
        <w:rPr/>
      </w:pPr>
    </w:p>
    <w:p w14:paraId="0AA5865A">
      <w:pPr>
        <w:rPr/>
      </w:pPr>
    </w:p>
    <w:p w14:paraId="7DDE316A">
      <w:pPr>
        <w:rPr/>
      </w:pPr>
      <w:r>
        <w:t>(t_g^{(t)}=\log p_T(y_t^{(T)}\mid h_t))</w:t>
      </w:r>
    </w:p>
    <w:p w14:paraId="02C6EEF4">
      <w:pPr>
        <w:rPr/>
      </w:pPr>
    </w:p>
    <w:p w14:paraId="3EC2CA0B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8485B">
      <w:pPr>
        <w:rPr/>
      </w:pPr>
      <w:r>
        <w:t>二、Reverse-KL 项：学生动作上的 on-policy policy improvement</w:t>
      </w:r>
    </w:p>
    <w:p w14:paraId="7CD0CBB0">
      <w:pPr>
        <w:rPr/>
      </w:pPr>
      <w:r>
        <w:t>Reverse KL（以 MC 梯度形式实现）在学生自己采样的 token 上产生优势信号：</w:t>
      </w:r>
    </w:p>
    <w:p w14:paraId="3E93CFBC">
      <w:pPr>
        <w:rPr/>
      </w:pPr>
      <w:r>
        <w:t>[</w:t>
      </w:r>
      <w:r>
        <w:rPr/>
        <w:br w:type="textWrapping"/>
      </w:r>
      <w:r>
        <w:t>A_R(t)=t_g^{(s)}-s_g^{(s)}</w:t>
      </w:r>
      <w:r>
        <w:rPr/>
        <w:br w:type="textWrapping"/>
      </w:r>
      <w:r>
        <w:t>]</w:t>
      </w:r>
    </w:p>
    <w:p w14:paraId="5D51E3C0">
      <w:pPr>
        <w:rPr/>
      </w:pPr>
      <w:r>
        <w:t>对应的损失（实现为 stop-gradient 的 advantage 乘以 log-prob）：</w:t>
      </w:r>
    </w:p>
    <w:p w14:paraId="79DCED1A">
      <w:pPr>
        <w:rPr/>
      </w:pPr>
      <w:r>
        <w:t>[</w:t>
      </w:r>
      <w:r>
        <w:rPr/>
        <w:br w:type="textWrapping"/>
      </w:r>
      <w:r>
        <w:t>\mathcal{L}_{\text{rKL}}(t)= -A_R(t)\cdot s_g^{(s)}</w:t>
      </w:r>
      <w:r>
        <w:rPr/>
        <w:br w:type="textWrapping"/>
      </w:r>
      <w:r>
        <w:t>]</w:t>
      </w:r>
    </w:p>
    <w:p w14:paraId="2ECAE6AB">
      <w:pPr>
        <w:rPr/>
      </w:pPr>
      <w:r>
        <w:t>代码对应：</w:t>
      </w:r>
    </w:p>
    <w:p w14:paraId="65B6E633">
      <w:pPr>
        <w:rPr/>
      </w:pPr>
      <w:r>
        <w:t>rkl_adv = -(s_g_s - t_g_s).detach()</w:t>
      </w:r>
    </w:p>
    <w:p w14:paraId="46259FDB">
      <w:pPr>
        <w:rPr/>
      </w:pPr>
      <w:r>
        <w:t>rkl_loss_pos = - rkl_adv * s_g_s</w:t>
      </w:r>
    </w:p>
    <w:p w14:paraId="5F15AD00">
      <w:pPr>
        <w:rPr/>
      </w:pPr>
      <w:r>
        <w:t>性质：</w:t>
      </w:r>
    </w:p>
    <w:p w14:paraId="7DB310C3">
      <w:pPr>
        <w:rPr/>
      </w:pPr>
    </w:p>
    <w:p w14:paraId="3B17A6F2">
      <w:pPr>
        <w:rPr/>
      </w:pPr>
      <w:r>
        <w:t>若 (p_S(y_t^{(S)}\mid h_t) &gt; p_T(y_t^{(S)}\mid h_t))（学生过度自信）→ 惩罚；</w:t>
      </w:r>
    </w:p>
    <w:p w14:paraId="6F67ABB4">
      <w:pPr>
        <w:rPr/>
      </w:pPr>
    </w:p>
    <w:p w14:paraId="229DD25B">
      <w:pPr>
        <w:rPr/>
      </w:pPr>
    </w:p>
    <w:p w14:paraId="61C991E7">
      <w:pPr>
        <w:rPr/>
      </w:pPr>
      <w:r>
        <w:t>若学生低于教师 → 鼓励；</w:t>
      </w:r>
    </w:p>
    <w:p w14:paraId="2A2F41A8">
      <w:pPr>
        <w:rPr/>
      </w:pPr>
    </w:p>
    <w:p w14:paraId="0E75F8CA">
      <w:pPr>
        <w:rPr/>
      </w:pPr>
    </w:p>
    <w:p w14:paraId="6E51FC85">
      <w:pPr>
        <w:rPr/>
      </w:pPr>
      <w:r>
        <w:t>保持 训练分布与推理分布一致（state/action 都来自学生轨迹）。</w:t>
      </w:r>
    </w:p>
    <w:p w14:paraId="4D90FBF2">
      <w:pPr>
        <w:rPr/>
      </w:pPr>
    </w:p>
    <w:p w14:paraId="2D4344AB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44078">
      <w:pPr>
        <w:rPr/>
      </w:pPr>
      <w:r>
        <w:t>三、Forward guidance 项：ReLU 优势版 fKL（teacher-better-only）</w:t>
      </w:r>
    </w:p>
    <w:p w14:paraId="318DCCD8">
      <w:pPr>
        <w:rPr/>
      </w:pPr>
      <w:r>
        <w:t>标准 forward KL（CE 蒸馏）会“始终”推高教师 token 的概率，即使学生已经超过教师仍会继续 push。</w:t>
      </w:r>
      <w:r>
        <w:rPr/>
        <w:br w:type="textWrapping"/>
      </w:r>
      <w:r>
        <w:t>因此我们采用 teacher-better-only 的 forward guidance：仅在教师对其采样 token 更自信时提供监督。</w:t>
      </w:r>
    </w:p>
    <w:p w14:paraId="1CB719AB">
      <w:pPr>
        <w:rPr/>
      </w:pPr>
      <w:r>
        <w:t>定义教师优势：</w:t>
      </w:r>
    </w:p>
    <w:p w14:paraId="0309911E">
      <w:pPr>
        <w:rPr/>
      </w:pPr>
      <w:r>
        <w:t>[</w:t>
      </w:r>
      <w:r>
        <w:rPr/>
        <w:br w:type="textWrapping"/>
      </w:r>
      <w:r>
        <w:t>A_F(t)=t_g^{(t)}-s_g^{(t)},\qquad</w:t>
      </w:r>
      <w:r>
        <w:rPr/>
        <w:br w:type="textWrapping"/>
      </w:r>
      <w:r>
        <w:t>A_F^+(t)=\max(0,A_F(t))</w:t>
      </w:r>
      <w:r>
        <w:rPr/>
        <w:br w:type="textWrapping"/>
      </w:r>
      <w:r>
        <w:t>]</w:t>
      </w:r>
    </w:p>
    <w:p w14:paraId="22FEE28C">
      <w:pPr>
        <w:rPr/>
      </w:pPr>
      <w:r>
        <w:t>对应的 ReLU 优势版 forward guidance loss：</w:t>
      </w:r>
    </w:p>
    <w:p w14:paraId="15492C76">
      <w:pPr>
        <w:rPr/>
      </w:pPr>
      <w:r>
        <w:t>[</w:t>
      </w:r>
      <w:r>
        <w:rPr/>
        <w:br w:type="textWrapping"/>
      </w:r>
      <w:r>
        <w:t>\mathcal{L}_{\text{fKL}}(t)= -A_F^+(t)\cdot s_g^{(t)}</w:t>
      </w:r>
      <w:r>
        <w:rPr/>
        <w:br w:type="textWrapping"/>
      </w:r>
      <w:r>
        <w:t>]</w:t>
      </w:r>
    </w:p>
    <w:p w14:paraId="597A7D05">
      <w:pPr>
        <w:rPr/>
      </w:pPr>
      <w:r>
        <w:t>解释：</w:t>
      </w:r>
    </w:p>
    <w:p w14:paraId="5FF16915">
      <w:pPr>
        <w:rPr/>
      </w:pPr>
    </w:p>
    <w:p w14:paraId="6A5D9B19">
      <w:pPr>
        <w:rPr/>
      </w:pPr>
      <w:r>
        <w:t>若 (t_g^{(t)} &gt; s_g^{(t)})：教师更 confident → 推 student 提升该 token 的 log-prob；</w:t>
      </w:r>
    </w:p>
    <w:p w14:paraId="33A9A8A2">
      <w:pPr>
        <w:rPr/>
      </w:pPr>
    </w:p>
    <w:p w14:paraId="79C68F16">
      <w:pPr>
        <w:rPr/>
      </w:pPr>
    </w:p>
    <w:p w14:paraId="0F5DCE38">
      <w:pPr>
        <w:rPr/>
      </w:pPr>
      <w:r>
        <w:t>若 (t_g^{(t)} \le s_g^{(t)})：student 已不弱于 teacher → forward guidance 关闭（无梯度）。</w:t>
      </w:r>
    </w:p>
    <w:p w14:paraId="521CDBD4">
      <w:pPr>
        <w:rPr/>
      </w:pPr>
    </w:p>
    <w:p w14:paraId="3C5785E3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15713">
      <w:pPr>
        <w:rPr/>
      </w:pPr>
      <w:r>
        <w:t>四、Position decay：前期监督稳定，后期增强自由探索</w:t>
      </w:r>
    </w:p>
    <w:p w14:paraId="2145202A">
      <w:pPr>
        <w:rPr/>
      </w:pPr>
      <w:r>
        <w:t>由于我们使用 on-policy 轨迹训练（学生路径与推理一致），我们希望：</w:t>
      </w:r>
    </w:p>
    <w:p w14:paraId="7C56D8D6">
      <w:pPr>
        <w:rPr/>
      </w:pPr>
    </w:p>
    <w:p w14:paraId="67C2C854">
      <w:pPr>
        <w:rPr/>
      </w:pPr>
      <w:r>
        <w:t>推理前期：获得更多监督信号以稳定生成、对齐教师的局部偏好；</w:t>
      </w:r>
    </w:p>
    <w:p w14:paraId="2CD179D1">
      <w:pPr>
        <w:rPr/>
      </w:pPr>
    </w:p>
    <w:p w14:paraId="0DBDACA9">
      <w:pPr>
        <w:rPr/>
      </w:pPr>
    </w:p>
    <w:p w14:paraId="002B1813">
      <w:pPr>
        <w:rPr/>
      </w:pPr>
      <w:r>
        <w:t>推理后期：减少额外约束，让学生在自身轨迹上具有更强的自由探索/自我修正能力。</w:t>
      </w:r>
    </w:p>
    <w:p w14:paraId="6CAE6D62">
      <w:pPr>
        <w:rPr/>
      </w:pPr>
    </w:p>
    <w:p w14:paraId="5DFA801D">
      <w:pPr>
        <w:rPr/>
      </w:pPr>
      <w:r>
        <w:t>因此，对序列位置 (t) 引入一个递减的权重函数 (g_{\text{pos}}(t)\in[0,1]) 来调节 forward guidance 强度。例如线性形式：</w:t>
      </w:r>
    </w:p>
    <w:p w14:paraId="5AA9C193">
      <w:pPr>
        <w:rPr/>
      </w:pPr>
      <w:r>
        <w:t>[</w:t>
      </w:r>
      <w:r>
        <w:rPr/>
        <w:br w:type="textWrapping"/>
      </w:r>
      <w:r>
        <w:t>g_{\text{pos}}(t)=1-\frac{t}{T-1}</w:t>
      </w:r>
      <w:r>
        <w:rPr/>
        <w:br w:type="textWrapping"/>
      </w:r>
      <w:r>
        <w:t>]</w:t>
      </w:r>
    </w:p>
    <w:p w14:paraId="45131E4A">
      <w:pPr>
        <w:rPr/>
      </w:pPr>
      <w:r>
        <w:t>给定超参 (\alpha)，forward guidance 的位置权重为：</w:t>
      </w:r>
    </w:p>
    <w:p w14:paraId="727E492B">
      <w:pPr>
        <w:rPr/>
      </w:pPr>
      <w:r>
        <w:t>[</w:t>
      </w:r>
      <w:r>
        <w:rPr/>
        <w:br w:type="textWrapping"/>
      </w:r>
      <w:r>
        <w:t>\lambda_F(t)=\alpha\cdot g_{\text{pos}}(t)</w:t>
      </w:r>
      <w:r>
        <w:rPr/>
        <w:br w:type="textWrapping"/>
      </w:r>
      <w:r>
        <w:t>]</w:t>
      </w:r>
    </w:p>
    <w:p w14:paraId="7CCFF4D7">
      <w:pPr>
        <w:rPr/>
      </w:pPr>
      <w:r>
        <w:rPr>
          <w:rFonts w:hint="eastAsia"/>
        </w:rPr>
        <w:t>注：蒸馏过程中学生输出长度相较教师变短是常见现象（特别是在数学推理/CoT 场景）。我们的 position decay 并非试图“避免变短”，而是让监督信号更聚焦于前期对齐、并在后期保留更多探索与自适应空间。</w:t>
      </w:r>
    </w:p>
    <w:p w14:paraId="634C1BF7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653DE">
      <w:pPr>
        <w:rPr/>
      </w:pPr>
      <w:r>
        <w:t>五、最终联合目标函数</w:t>
      </w:r>
    </w:p>
    <w:p w14:paraId="076D4619">
      <w:pPr>
        <w:rPr/>
      </w:pPr>
      <w:r>
        <w:t>每个 step (t) 的总损失：</w:t>
      </w:r>
    </w:p>
    <w:p w14:paraId="3E5BC607">
      <w:pPr>
        <w:rPr/>
      </w:pPr>
      <w:r>
        <w:t>[</w:t>
      </w:r>
      <w:r>
        <w:rPr/>
        <w:br w:type="textWrapping"/>
      </w:r>
      <w:r>
        <w:t>\mathcal{L}(t)=\mathcal{L}{\text{rKL}}(t) + \lambda_F(t)\cdot \mathcal{L}{\text{fKL}}(t)</w:t>
      </w:r>
      <w:r>
        <w:rPr/>
        <w:br w:type="textWrapping"/>
      </w:r>
      <w:r>
        <w:t>]</w:t>
      </w:r>
    </w:p>
    <w:p w14:paraId="5F777443">
      <w:pPr>
        <w:rPr/>
      </w:pPr>
      <w:r>
        <w:t>展开得到：</w:t>
      </w:r>
    </w:p>
    <w:p w14:paraId="7EC8EA12">
      <w:pPr>
        <w:rPr/>
      </w:pPr>
      <w:r>
        <w:t>[</w:t>
      </w:r>
      <w:r>
        <w:rPr/>
        <w:br w:type="textWrapping"/>
      </w:r>
      <w:r>
        <w:t>\boxed{</w:t>
      </w:r>
      <w:r>
        <w:rPr/>
        <w:br w:type="textWrapping"/>
      </w:r>
      <w:r>
        <w:t>\mathcal{L}(t)</w:t>
      </w:r>
    </w:p>
    <w:p w14:paraId="14CF343E">
      <w:pPr>
        <w:rPr/>
      </w:pPr>
    </w:p>
    <w:p w14:paraId="2DEF2F7C">
      <w:pPr>
        <w:rPr/>
      </w:pPr>
      <w:r>
        <w:t>A_R(t)\cdot s_g^{(s)}</w:t>
      </w:r>
      <w:r>
        <w:rPr/>
        <w:br w:type="textWrapping"/>
      </w:r>
      <w:r>
        <w:t>;-;</w:t>
      </w:r>
      <w:r>
        <w:rPr/>
        <w:br w:type="textWrapping"/>
      </w:r>
      <w:r>
        <w:t>\lambda_F(t)\cdot A_F^+(t)\cdot s_g^{(t)}</w:t>
      </w:r>
      <w:r>
        <w:rPr/>
        <w:br w:type="textWrapping"/>
      </w:r>
      <w:r>
        <w:t>}</w:t>
      </w:r>
      <w:r>
        <w:rPr/>
        <w:br w:type="textWrapping"/>
      </w:r>
      <w:r>
        <w:t>]</w:t>
      </w:r>
    </w:p>
    <w:p w14:paraId="425115AA">
      <w:pPr>
        <w:rPr/>
      </w:pPr>
    </w:p>
    <w:p w14:paraId="1113C2EC">
      <w:pPr>
        <w:rPr/>
      </w:pPr>
      <w:r>
        <w:t>其中：</w:t>
      </w:r>
    </w:p>
    <w:p w14:paraId="2CEB46C5">
      <w:pPr>
        <w:rPr/>
      </w:pPr>
    </w:p>
    <w:p w14:paraId="5E57FBFA">
      <w:pPr>
        <w:rPr/>
      </w:pPr>
      <w:r>
        <w:t>(A_R(t)=t_g^{(s)}-s_g^{(s)})</w:t>
      </w:r>
    </w:p>
    <w:p w14:paraId="67315EA4">
      <w:pPr>
        <w:rPr/>
      </w:pPr>
    </w:p>
    <w:p w14:paraId="62191DC5">
      <w:pPr>
        <w:rPr/>
      </w:pPr>
    </w:p>
    <w:p w14:paraId="60687591">
      <w:pPr>
        <w:rPr/>
      </w:pPr>
      <w:r>
        <w:t>(A_F^+(t)=\max!\left(0,, t_g^{(t)}-s_g^{(t)}\right))</w:t>
      </w:r>
    </w:p>
    <w:p w14:paraId="37E6229A">
      <w:pPr>
        <w:rPr/>
      </w:pPr>
    </w:p>
    <w:p w14:paraId="1ED31B7F">
      <w:pPr>
        <w:rPr/>
      </w:pPr>
    </w:p>
    <w:p w14:paraId="0544C792">
      <w:pPr>
        <w:rPr/>
      </w:pPr>
      <w:r>
        <w:t>(\lambda_F(t)=\alpha\left(1-\frac{t}{T-1}\right))</w:t>
      </w:r>
    </w:p>
    <w:p w14:paraId="2E121691">
      <w:pPr>
        <w:rPr/>
      </w:pPr>
    </w:p>
    <w:p w14:paraId="408CC5DC">
      <w:pPr>
        <w:rPr/>
      </w:pPr>
      <w:r>
        <w:t>总体训练目标为：</w:t>
      </w:r>
    </w:p>
    <w:p w14:paraId="3CEA31B3">
      <w:pPr>
        <w:rPr/>
      </w:pPr>
      <w:r>
        <w:t>[</w:t>
      </w:r>
      <w:r>
        <w:rPr/>
        <w:br w:type="textWrapping"/>
      </w:r>
      <w:r>
        <w:t>\mathcal{L}=\frac{1}{T}\sum_{t=1}^{T}\mathcal{L}(t)</w:t>
      </w:r>
      <w:r>
        <w:rPr/>
        <w:br w:type="textWrapping"/>
      </w:r>
      <w:r>
        <w:t>]</w:t>
      </w:r>
    </w:p>
    <w:p w14:paraId="14B7D133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28879">
      <w:pPr>
        <w:rPr/>
      </w:pPr>
      <w:r>
        <w:t>六、完整算法流程（步骤版）</w:t>
      </w:r>
    </w:p>
    <w:p w14:paraId="6967A336">
      <w:pPr>
        <w:rPr/>
      </w:pPr>
      <w:r>
        <w:t>Input: dataset (\mathcal{D}), student (p_S), teacher (p_T)</w:t>
      </w:r>
    </w:p>
    <w:p w14:paraId="522C539F">
      <w:pPr>
        <w:rPr/>
      </w:pPr>
      <w:r>
        <w:t>对每次训练迭代：</w:t>
      </w:r>
    </w:p>
    <w:p w14:paraId="1AE9FDC7">
      <w:pPr>
        <w:rPr/>
      </w:pPr>
    </w:p>
    <w:p w14:paraId="4BAFFA7F">
      <w:pPr>
        <w:rPr/>
      </w:pPr>
      <w:r>
        <w:t>采样输入 (x\sim\mathcal{D})；</w:t>
      </w:r>
    </w:p>
    <w:p w14:paraId="40027610">
      <w:pPr>
        <w:rPr/>
      </w:pPr>
    </w:p>
    <w:p w14:paraId="4A729BAF">
      <w:pPr>
        <w:rPr/>
      </w:pPr>
    </w:p>
    <w:p w14:paraId="1C933F0F">
      <w:pPr>
        <w:rPr/>
      </w:pPr>
      <w:r>
        <w:t>学生模型采样生成整条轨迹 (y^{(S)}_{1:T}\sim p_S(\cdot\mid x))；</w:t>
      </w:r>
    </w:p>
    <w:p w14:paraId="5D63D2B2">
      <w:pPr>
        <w:rPr/>
      </w:pPr>
    </w:p>
    <w:p w14:paraId="0819CA21">
      <w:pPr>
        <w:rPr/>
      </w:pPr>
    </w:p>
    <w:p w14:paraId="5EF93887">
      <w:pPr>
        <w:rPr/>
      </w:pPr>
      <w:r>
        <w:t>对每个位置 (t=1..T)：</w:t>
      </w:r>
    </w:p>
    <w:p w14:paraId="49B43433">
      <w:pPr>
        <w:rPr/>
      </w:pPr>
    </w:p>
    <w:p w14:paraId="3D08D63A">
      <w:pPr>
        <w:rPr/>
      </w:pPr>
      <w:bookmarkStart w:id="0" w:name="_GoBack"/>
      <w:bookmarkEnd w:id="0"/>
    </w:p>
    <w:p w14:paraId="4F2EC2D4">
      <w:pPr>
        <w:rPr/>
      </w:pPr>
      <w:r>
        <w:t>在前缀 (h_t) 上计算 (s_g^{(s)}, t_g^{(s)})；</w:t>
      </w:r>
    </w:p>
    <w:p w14:paraId="3557F819">
      <w:pPr>
        <w:rPr/>
      </w:pPr>
    </w:p>
    <w:p w14:paraId="0057799E">
      <w:pPr>
        <w:rPr/>
      </w:pPr>
    </w:p>
    <w:p w14:paraId="1D902972">
      <w:pPr>
        <w:rPr/>
      </w:pPr>
      <w:r>
        <w:t>教师在同一前缀 (h_t) 上采样 (y_t^{(T)}\sim p_T(\cdot\mid h_t))，并计算 (s_g^{(t)}, t_g^{(t)})；</w:t>
      </w:r>
    </w:p>
    <w:p w14:paraId="60A24163">
      <w:pPr>
        <w:rPr/>
      </w:pPr>
    </w:p>
    <w:p w14:paraId="31D29976">
      <w:pPr>
        <w:rPr/>
      </w:pPr>
    </w:p>
    <w:p w14:paraId="374C230B">
      <w:pPr>
        <w:rPr/>
      </w:pPr>
      <w:r>
        <w:t>计算 reverse advantage (A_R(t)=t_g^{(s)}-s_g^{(s)})，得到 (\mathcal{L}_{\text{rKL}}(t))；</w:t>
      </w:r>
    </w:p>
    <w:p w14:paraId="1DE7ABC7">
      <w:pPr>
        <w:rPr/>
      </w:pPr>
    </w:p>
    <w:p w14:paraId="5014ADB1">
      <w:pPr>
        <w:rPr/>
      </w:pPr>
    </w:p>
    <w:p w14:paraId="6A871DFE">
      <w:pPr>
        <w:rPr/>
      </w:pPr>
      <w:r>
        <w:t>计算 forward advantage (A_F^+(t)=\max(0, t_g^{(t)}-s_g^{(t)}))，得到 (\mathcal{L}_{\text{fKL}}(t))；</w:t>
      </w:r>
    </w:p>
    <w:p w14:paraId="3C8C0B85">
      <w:pPr>
        <w:rPr/>
      </w:pPr>
    </w:p>
    <w:p w14:paraId="51656501">
      <w:pPr>
        <w:rPr/>
      </w:pPr>
    </w:p>
    <w:p w14:paraId="49CD91AA">
      <w:pPr>
        <w:rPr/>
      </w:pPr>
      <w:r>
        <w:t>计算位置权重 (\lambda_F(t)=\alpha(1-t/(T-1)))，加权组合：</w:t>
      </w:r>
      <w:r>
        <w:rPr/>
        <w:br w:type="textWrapping"/>
      </w:r>
      <w:r>
        <w:t>[</w:t>
      </w:r>
      <w:r>
        <w:rPr/>
        <w:br w:type="textWrapping"/>
      </w:r>
      <w:r>
        <w:t>\mathcal{L}(t)=\mathcal{L}{\text{rKL}}(t)+\lambda_F(t)\mathcal{L}{\text{fKL}}(t)</w:t>
      </w:r>
      <w:r>
        <w:rPr/>
        <w:br w:type="textWrapping"/>
      </w:r>
      <w:r>
        <w:t>]</w:t>
      </w:r>
    </w:p>
    <w:p w14:paraId="203EF718">
      <w:pPr>
        <w:rPr/>
      </w:pPr>
    </w:p>
    <w:p w14:paraId="3DA07B51">
      <w:pPr>
        <w:rPr/>
      </w:pPr>
    </w:p>
    <w:p w14:paraId="0256C1D0">
      <w:pPr>
        <w:rPr/>
      </w:pPr>
      <w:r>
        <w:t>最小化 (\mathcal{L}=\frac{1}{T}\sum_t \mathcal{L}(t))。</w:t>
      </w:r>
    </w:p>
    <w:p w14:paraId="00497519">
      <w:pPr>
        <w:rPr/>
      </w:pPr>
    </w:p>
    <w:p w14:paraId="0B43C06F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A4F3E">
      <w:pPr>
        <w:rPr/>
      </w:pPr>
      <w:r>
        <w:t>七、方法特性总结（可写贡献点）</w:t>
      </w:r>
    </w:p>
    <w:p w14:paraId="69AB6241">
      <w:pPr>
        <w:rPr/>
      </w:pPr>
    </w:p>
    <w:p w14:paraId="68E0CC3A">
      <w:pPr>
        <w:rPr/>
      </w:pPr>
      <w:r>
        <w:t>Strictly on-policy：整条轨迹由学生采样，训练分布与推理分布一致；</w:t>
      </w:r>
    </w:p>
    <w:p w14:paraId="65874652">
      <w:pPr>
        <w:rPr/>
      </w:pPr>
    </w:p>
    <w:p w14:paraId="1334B319">
      <w:pPr>
        <w:rPr/>
      </w:pPr>
    </w:p>
    <w:p w14:paraId="15840A1F">
      <w:pPr>
        <w:rPr/>
      </w:pPr>
      <w:r>
        <w:t>Reverse-KL policy improvement：在学生实际采取的动作上进行纠偏（过自信惩罚、欠自信鼓励）；</w:t>
      </w:r>
    </w:p>
    <w:p w14:paraId="59981ED4">
      <w:pPr>
        <w:rPr/>
      </w:pPr>
    </w:p>
    <w:p w14:paraId="77C38412">
      <w:pPr>
        <w:rPr/>
      </w:pPr>
    </w:p>
    <w:p w14:paraId="77F52AB4">
      <w:pPr>
        <w:rPr/>
      </w:pPr>
      <w:r>
        <w:t>Teacher-better-only forward guidance：仅在教师更 confident 时提供分布级监督，避免 CE 式蒸馏对已学习位置的持续过推；</w:t>
      </w:r>
    </w:p>
    <w:p w14:paraId="42016D7A">
      <w:pPr>
        <w:rPr/>
      </w:pPr>
    </w:p>
    <w:p w14:paraId="69034D6F">
      <w:pPr>
        <w:rPr/>
      </w:pPr>
    </w:p>
    <w:p w14:paraId="64FDCD98">
      <w:pPr>
        <w:rPr/>
      </w:pPr>
      <w:r>
        <w:t>Position-aware exploration：前期更强的监督对齐，后期减弱约束以增强自由探索与自适应。</w:t>
      </w:r>
    </w:p>
    <w:p w14:paraId="3735AAD0">
      <w:pPr>
        <w:rPr/>
      </w:pPr>
    </w:p>
    <w:p w14:paraId="1613D023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6A1BD">
      <w:pPr>
        <w:rPr/>
      </w:pPr>
      <w:r>
        <w:t>如果你希望我把上面内容进一步压缩成 AAAI/ACL 风格的 Method 小节（1–1.5 栏宽），或者帮你写一个标准的 algorithm 环境伪代码（Algorithm 1），我也可以直接给你 LaTeX 版本。</w:t>
      </w:r>
    </w:p>
    <w:p w14:paraId="41A15AF7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C45CF"/>
    <w:multiLevelType w:val="multilevel"/>
    <w:tmpl w:val="D69C45CF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DF978DA0"/>
    <w:multiLevelType w:val="multilevel"/>
    <w:tmpl w:val="DF978DA0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E8D2E862"/>
    <w:multiLevelType w:val="multilevel"/>
    <w:tmpl w:val="E8D2E862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nsid w:val="F7D78203"/>
    <w:multiLevelType w:val="multilevel"/>
    <w:tmpl w:val="F7D7820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FF2E7889"/>
    <w:multiLevelType w:val="multilevel"/>
    <w:tmpl w:val="FF2E7889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5">
    <w:nsid w:val="13BED566"/>
    <w:multiLevelType w:val="multilevel"/>
    <w:tmpl w:val="13BED566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nsid w:val="7FAEDFD6"/>
    <w:multiLevelType w:val="multilevel"/>
    <w:tmpl w:val="7FAEDFD6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nsid w:val="7FCCC45A"/>
    <w:multiLevelType w:val="multilevel"/>
    <w:tmpl w:val="7FCCC45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8">
    <w:nsid w:val="7FF370D7"/>
    <w:multiLevelType w:val="multilevel"/>
    <w:tmpl w:val="7FF370D7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DFF42EB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HTML Preformatted"/>
    <w:basedOn w:val="1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basedOn w:val="1"/>
    <w:next w:val="1"/>
    <w:link w:val="27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9">
    <w:name w:val="Table Grid"/>
    <w:basedOn w:val="18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Emphasis"/>
    <w:basedOn w:val="20"/>
    <w:qFormat/>
    <w:uiPriority w:val="0"/>
    <w:rPr>
      <w:i/>
    </w:rPr>
  </w:style>
  <w:style w:type="character" w:styleId="23">
    <w:name w:val="Hyperlink"/>
    <w:basedOn w:val="20"/>
    <w:uiPriority w:val="0"/>
    <w:rPr>
      <w:color w:val="1E6FFF"/>
      <w:u w:val="single"/>
    </w:rPr>
  </w:style>
  <w:style w:type="character" w:styleId="24">
    <w:name w:val="HTML Code"/>
    <w:basedOn w:val="20"/>
    <w:uiPriority w:val="99"/>
    <w:rPr>
      <w:rFonts w:ascii="Courier New" w:hAnsi="Courier New"/>
      <w:sz w:val="20"/>
    </w:rPr>
  </w:style>
  <w:style w:type="character" w:customStyle="1" w:styleId="25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customStyle="1" w:styleId="26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7">
    <w:name w:val="标题 字符"/>
    <w:basedOn w:val="20"/>
    <w:link w:val="17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8">
    <w:name w:val="副标题 字符"/>
    <w:basedOn w:val="20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42.svg"/><Relationship Id="rId45" Type="http://schemas.openxmlformats.org/officeDocument/2006/relationships/image" Target="media/image41.png"/><Relationship Id="rId44" Type="http://schemas.openxmlformats.org/officeDocument/2006/relationships/image" Target="media/image40.svg"/><Relationship Id="rId43" Type="http://schemas.openxmlformats.org/officeDocument/2006/relationships/image" Target="media/image39.png"/><Relationship Id="rId42" Type="http://schemas.openxmlformats.org/officeDocument/2006/relationships/image" Target="media/image38.svg"/><Relationship Id="rId41" Type="http://schemas.openxmlformats.org/officeDocument/2006/relationships/image" Target="media/image37.png"/><Relationship Id="rId40" Type="http://schemas.openxmlformats.org/officeDocument/2006/relationships/image" Target="media/image36.sv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svg"/><Relationship Id="rId37" Type="http://schemas.openxmlformats.org/officeDocument/2006/relationships/image" Target="media/image33.png"/><Relationship Id="rId36" Type="http://schemas.openxmlformats.org/officeDocument/2006/relationships/image" Target="media/image32.svg"/><Relationship Id="rId35" Type="http://schemas.openxmlformats.org/officeDocument/2006/relationships/image" Target="media/image31.png"/><Relationship Id="rId34" Type="http://schemas.openxmlformats.org/officeDocument/2006/relationships/image" Target="media/image30.svg"/><Relationship Id="rId33" Type="http://schemas.openxmlformats.org/officeDocument/2006/relationships/image" Target="media/image29.png"/><Relationship Id="rId32" Type="http://schemas.openxmlformats.org/officeDocument/2006/relationships/image" Target="media/image28.svg"/><Relationship Id="rId31" Type="http://schemas.openxmlformats.org/officeDocument/2006/relationships/image" Target="media/image27.png"/><Relationship Id="rId30" Type="http://schemas.openxmlformats.org/officeDocument/2006/relationships/image" Target="media/image26.sv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svg"/><Relationship Id="rId27" Type="http://schemas.openxmlformats.org/officeDocument/2006/relationships/image" Target="media/image23.png"/><Relationship Id="rId26" Type="http://schemas.openxmlformats.org/officeDocument/2006/relationships/image" Target="media/image22.svg"/><Relationship Id="rId25" Type="http://schemas.openxmlformats.org/officeDocument/2006/relationships/image" Target="media/image21.png"/><Relationship Id="rId24" Type="http://schemas.openxmlformats.org/officeDocument/2006/relationships/image" Target="media/image20.svg"/><Relationship Id="rId23" Type="http://schemas.openxmlformats.org/officeDocument/2006/relationships/image" Target="media/image19.png"/><Relationship Id="rId22" Type="http://schemas.openxmlformats.org/officeDocument/2006/relationships/image" Target="media/image18.svg"/><Relationship Id="rId21" Type="http://schemas.openxmlformats.org/officeDocument/2006/relationships/image" Target="media/image17.pn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svg"/><Relationship Id="rId17" Type="http://schemas.openxmlformats.org/officeDocument/2006/relationships/image" Target="media/image13.png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2026-01-08T22:46:00Z</dcterms:created>
  <dc:creator>Data</dc:creator>
  <cp:lastModifiedBy>WPS_1679546509</cp:lastModifiedBy>
  <dcterms:modified xsi:type="dcterms:W3CDTF">2026-01-08T14:57:32Z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15E500C9B5987E1A5C555F696247CA5F_42</vt:lpwstr>
  </property>
</Properties>
</file>