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default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数据汇总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P200 峰值（uv）的方差分析（ANOVA）及事后检验分析总结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方差分析结果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数据集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：29 名被试，4 种词汇类别（动作动词、普通名词、动名词事件名词、典型事件名词），4 个电极位置（C3、C4、O1、O2）。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词汇类别（word_class）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2.80，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0.045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0.007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小效应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但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电极位置（position）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7.47，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1.72×10⁻⁴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0.086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中等效应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高度显著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交互效应（词汇类别 × 电极位置）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(9,252) = 1.29，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0.244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球形检验（Mauchly's Test）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0.901，p = 0.734（满足球形假设）。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0.224，p = 1.57×10⁻⁷（违反球形假设）。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0.039，p = 7.94×10⁻⁴（违反球形假设）。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Greenhouse-Geisser 校正结果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0.932，p [GG] = 0.049（显著）。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0.537，p [GG] = 0.003（显著）。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0.614，p [GG] = 0.269（不显著）。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事后两两比较（Bonferroni 校正）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比较内容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 xml:space="preserve">：16 种组合（4 类词汇 ×4 个位置）的 120 组两两比较，校正后 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single"/>
          <w:lang w:val="en-US" w:eastAsia="zh-CN" w:bidi="ar"/>
        </w:rPr>
        <w:t>α'≈0.05/120≈0.000417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。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br w:type="textWrapping"/>
      </w: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显著差异（p &lt; 0.000417）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无显著差异组合，但部分比较接近显著阈值（p &lt; 0.05）：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普通名词.O1 与其他组合的差异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</w:t>
      </w:r>
    </w:p>
    <w:p>
      <w:pPr>
        <w:keepNext w:val="0"/>
        <w:keepLines w:val="0"/>
        <w:widowControl/>
        <w:numPr>
          <w:ilvl w:val="2"/>
          <w:numId w:val="5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vs. 普通名词.C3：p = 0.0069；</w:t>
      </w:r>
    </w:p>
    <w:p>
      <w:pPr>
        <w:keepNext w:val="0"/>
        <w:keepLines w:val="0"/>
        <w:widowControl/>
        <w:numPr>
          <w:ilvl w:val="2"/>
          <w:numId w:val="5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 xml:space="preserve">vs. 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FF"/>
          <w:spacing w:val="0"/>
          <w:sz w:val="16"/>
          <w:szCs w:val="16"/>
          <w:highlight w:val="yellow"/>
          <w:u w:val="none"/>
        </w:rPr>
        <w:t>动名词事件名词.C3：p = 0.0032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；</w:t>
      </w:r>
    </w:p>
    <w:p>
      <w:pPr>
        <w:keepNext w:val="0"/>
        <w:keepLines w:val="0"/>
        <w:widowControl/>
        <w:numPr>
          <w:ilvl w:val="2"/>
          <w:numId w:val="5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vs. 典型事件名词.C3：p = 0.0139；</w:t>
      </w:r>
    </w:p>
    <w:p>
      <w:pPr>
        <w:keepNext w:val="0"/>
        <w:keepLines w:val="0"/>
        <w:widowControl/>
        <w:numPr>
          <w:ilvl w:val="2"/>
          <w:numId w:val="5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vs. 动作动词.C4：p = 0.0180。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16"/>
          <w:szCs w:val="16"/>
          <w:highlight w:val="yellow"/>
        </w:rPr>
      </w:pPr>
      <w:r>
        <w:drawing>
          <wp:inline distT="0" distB="0" distL="114300" distR="114300">
            <wp:extent cx="5269230" cy="3548380"/>
            <wp:effectExtent l="0" t="0" r="139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关键结论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u w:val="singl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位置主导效应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：电极位置是 P200 峰值的主要影响因素，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O1 位置的峰值差异最显著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词汇类别特异性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普通名词在 O1 位置的峰值显著区别于其他词汇类别（尤其 C3 位置）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：词汇类别与位置无联合作用，峰值差异主要由位置驱动，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O1 位置对普通名词的加工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  <w:lang w:val="en-US" w:eastAsia="zh-CN"/>
        </w:rPr>
        <w:t>最最最最为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敏感。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P200 延迟的方差分析（ANOVA）及事后检验分析总结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方差分析结果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数据集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：29 名被试，4 种词汇类别（动作动词、普通名词、动名词事件名词、典型事件名词），4 个电极位置（C3、C4、O1、O2）。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词汇类别（word_class）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1.61，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0.193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效应量极小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电极位置（position）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1.17，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0.328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0.015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效应量小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交互效应（词汇类别 × 电极位置）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(9,252) = 1.77，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0.075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0.017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接近显著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但不显著）。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球形检验（Mauchly's Test）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0.901，p = 0.735（满足球形假设）。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0.342，p = 2.70×10⁻⁵（违反球形假设）。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0.057，p = 6.67×10⁻³（违反球形假设）。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Greenhouse-Geisser 校正结果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0.939，p [GG] = 0.196（不显著）。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0.602，p [GG] = 0.316（不显著）。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0.677，p [GG] = 0.107（不显著）。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事后两两比较（Bonferroni 校正）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比较内容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：16 种组合（4 类词汇 ×4 个位置）的 120 组两两比较，校正后 α'≈0.05/120≈0.000417。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br w:type="textWrapping"/>
      </w: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显著差异（p &lt; 0.000417）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无任何一组比较达到显著水平，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FF0000"/>
          <w:spacing w:val="0"/>
          <w:sz w:val="16"/>
          <w:szCs w:val="16"/>
          <w:highlight w:val="yellow"/>
          <w:u w:val="none"/>
        </w:rPr>
        <w:t>所有 p 值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FF0000"/>
          <w:spacing w:val="0"/>
          <w:sz w:val="16"/>
          <w:szCs w:val="16"/>
          <w:highlight w:val="yellow"/>
          <w:u w:val="none"/>
          <w:lang w:val="en-US" w:eastAsia="zh-CN"/>
        </w:rPr>
        <w:t>都是1，真的全部全部都是1。</w:t>
      </w:r>
      <w:r>
        <w:rPr>
          <w:rFonts w:hint="default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(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如动作动词.C3 与其他组合的 p=1，普通名词.O1 与所有组的 p=1）。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16"/>
          <w:szCs w:val="16"/>
        </w:rPr>
      </w:pPr>
      <w:r>
        <w:drawing>
          <wp:inline distT="0" distB="0" distL="114300" distR="114300">
            <wp:extent cx="5267325" cy="4986020"/>
            <wp:effectExtent l="0" t="0" r="1587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关键结论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主效应分析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P200 延迟在词汇类别、电极位置及其交互作用中均无显著差异，表明词汇类型和头皮位置对延迟影响微弱。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球形检验提示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：电极位置和交互效应虽违反球形假设，但校正后 p 值仍大于 0.05，结论不变。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事后检验验证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：所有组合间的延迟差异均未达显著，进一步支持主效应结果。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N400 波峰（uv）的方差分析（ANOVA）及事后检验分析总结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方差分析结果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数据集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：29 名被试，4 种词汇类别（动作动词、普通名词、动名词事件名词、典型事件名词），4 个电极位置（CP3、CP4、CPz、Pz）。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词汇类别（word_class）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0.79，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0.504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0.004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效应量极小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电极位置（position）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89.40，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&lt; 0.001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0.415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中等效应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高度显著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交互效应（词汇类别 × 电极位置）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(9,252) = 1.09，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0.370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0.013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球形检验（Mauchly's Test）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0.793，p = 0.287（满足球形假设）。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0.831，p = 0.421（满足球形假设）。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0.081，p = 0.039（违反球形假设）。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Greenhouse-Geisser 校正结果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0.887，p [GG] = 0.491（不显著）。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0.908，p [GG] &lt; 0.001（显著）。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0.603，p [GG] = 0.369（不显著）。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事后两两比较（Bonferroni 校正）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比较内容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：16 种组合（4 类词汇 ×4 个位置）的 120 组两两比较，校正后 α'≈0.05/120≈0.000417。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br w:type="textWrapping"/>
      </w: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显著差异（p &lt; 0.000417）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 xml:space="preserve">无显著差异组合，但 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Pz 位置上部分比较接近显著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（p &lt; 0.05）：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动名词事件名词.Pz vs. 动作动词.Pz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：p = 0.00036；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典型事件名词.Pz vs. 动作动词.Pz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：p = 0.00048；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普通名词.Pz vs. 动作动词.Pz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：p = 0.00663。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drawing>
          <wp:inline distT="0" distB="0" distL="114300" distR="114300">
            <wp:extent cx="5268595" cy="5274945"/>
            <wp:effectExtent l="0" t="0" r="146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关键结论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位置主导效应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：电极位置是 N400 波峰的核心影响因素，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Pz 位置的波峰差异最显著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词汇类别潜在差异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：整体效应不显著，但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 xml:space="preserve"> Pz 位置上事件相关名词（动名词 / 典型事件名词）的波峰与动作动词的差异接近显著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：词汇类别与位置无联合作用，波峰差异主要由位置驱动，Pz 位置对词汇语义类型更敏感。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N400 延迟的方差分析（ANOVA）及事后检验分析总结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方差分析结果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数据集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：29 名被试，4 种词汇类别（动作动词、普通名词、动名词事件名词、典型事件名词），4 个电极位置（CP3、CP4、CPz、Pz）。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词汇类别（word_class）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2.22，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0.092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0.012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效应量小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接近显著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但不显著）。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电极位置（position）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220.37，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&lt; 0.001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0.612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大效应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高度显著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交互效应（词汇类别 × 电极位置）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(9,252) = 0.64，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0.763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0.010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球形检验（Mauchly's Test）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0.963，p = 0.963（满足球形假设）。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0.805，p = 0.328（满足球形假设）。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0.053，p = 0.005（违反球形假设）。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Greenhouse-Geisser 校正结果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0.977，p [GG] = 0.093（接近显著但不显著）。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0.886，p [GG] &lt; 0.001（显著）。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0.662，p [GG] = 0.698（不显著）。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事后两两比较（Bonferroni 校正）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比较内容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：16 种组合（4 类词汇 ×4 个位置）的 120 组两两比较，校正后 α'≈0.05/120≈0.000417。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br w:type="textWrapping"/>
      </w: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显著差异（p &lt; 0.000417）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Pz 位置上的词汇类别差异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普通名词.Pz vs. 动作动词.Pz：p = 7.4×10⁻¹¹；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动名词事件名词.Pz vs. 动作动词.Pz：p = 8.3×10⁻⁹；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典型事件名词.Pz vs. 动作动词.Pz：p = 4.9×10⁻⁷。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Pz 位置与其他位置的跨类别差异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动作动词.Pz vs. 动作动词.CP3：p = 2.2×10⁻⁷；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普通名词.Pz vs. 普通名词.CP3：p = 3.4×10⁻⁹；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动名词事件名词.Pz vs. 同类 CP3：p = 8.8×10⁻⁹；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典型事件名词.Pz vs. 同类 CP3：p = 5.1×10⁻⁷。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drawing>
          <wp:inline distT="0" distB="0" distL="114300" distR="114300">
            <wp:extent cx="5267960" cy="3925570"/>
            <wp:effectExtent l="0" t="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drawing>
          <wp:inline distT="0" distB="0" distL="114300" distR="114300">
            <wp:extent cx="5267325" cy="1880235"/>
            <wp:effectExtent l="0" t="0" r="1587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关键结论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位置主导效应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：电极位置是 N400 延迟的核心影响因素，Pz 位置的延迟时间显著长于其他区域（CP3/CP4/CPz）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词汇类别潜在差异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：整体效应未达显著，但 Pz 位置上事件相关名词（普通名词 / 动名词 / 典型事件名词）的延迟显著长于动作动词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交互效应不显著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：词汇类别与位置无联合作用，延迟差异主要由位置驱动，且 Pz 对词汇语义类型更敏感。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 xml:space="preserve">P600 </w:t>
      </w: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  <w:t>波峰</w:t>
      </w: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（uv）的方差分析（ANOVA）及事后检验分析总结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方差分析结果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数据集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：29 名被试，4 种词汇类别（动作动词、普通名词、动名词事件名词、典型事件名词），3 个电极位置（Pz、T7、T8）。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词汇类别（word_class）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1.65，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0.184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效应量极小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电极位置（position）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(2,56) = 60.09，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&lt; 0.001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0.442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中等效应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高度显著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交互效应（词汇类别 × 电极位置）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(6,168) = 1.26，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0.277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0.006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球形检验（Mauchly's Test）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0.927，p = 0.845（满足球形假设）。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0.607，p = 0.001（违反球形假设）。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0.180，p = 0.001（违反球形假设）。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Greenhouse-Geisser 校正结果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0.951，p [GG] = 0.186（不显著）。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0.718，p [GG] &lt; 0.001（显著）。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0.604，p [GG] = 0.290（不显著）。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事后两两比较（Bonferroni 校正）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比较内容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：12 种组合（4 类词汇 ×3 个位置）的 66 组两两比较，校正后 α'≈0.05/66≈0.000758。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br w:type="textWrapping"/>
      </w: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显著差异（p &lt; 0.000758）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T7 位置上的词汇类别差异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动作动词.T7 vs. 普通名词.T7：p = 4.9×10⁻⁸；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动作动词.T7 vs. 动名词事件名词.T7：p = 9.8×10⁻⁸；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动作动词.T7 vs. 典型事件名词.T7：p = 7.4×10⁻⁸；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普通名词.T7 vs. 所有其他词汇类别.T7：p = 2.3×10⁻⁹至 5.7×10⁻¹⁰。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T8 位置上的部分差异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</w:t>
      </w:r>
    </w:p>
    <w:p>
      <w:pPr>
        <w:keepNext w:val="0"/>
        <w:keepLines w:val="0"/>
        <w:widowControl/>
        <w:numPr>
          <w:ilvl w:val="1"/>
          <w:numId w:val="3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典型事件名词.T8 vs. 普通名词.T8：p = 7.0×10⁻⁶；</w:t>
      </w:r>
    </w:p>
    <w:p>
      <w:pPr>
        <w:keepNext w:val="0"/>
        <w:keepLines w:val="0"/>
        <w:widowControl/>
        <w:numPr>
          <w:ilvl w:val="1"/>
          <w:numId w:val="3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动作动词.T8 vs. 普通名词.T8：p = 2.3×10⁻⁶。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16"/>
          <w:szCs w:val="16"/>
          <w:highlight w:val="yellow"/>
        </w:rPr>
      </w:pPr>
      <w:r>
        <w:drawing>
          <wp:inline distT="0" distB="0" distL="114300" distR="114300">
            <wp:extent cx="5267325" cy="3992880"/>
            <wp:effectExtent l="0" t="0" r="15875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关键结论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位置主导效应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：电极位置是 P600 波幅的主要影响因素，T7 和 T8 位置的波幅差异显著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词汇类别在颞区的特异性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：T7 位置上普通名词的波幅显著高于其他词汇类别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：词汇类别与位置无联合作用，波幅差异主要由位置驱动，T7/T8对名词类词汇更敏感。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/>
        <w:ind w:left="0" w:firstLine="0"/>
        <w:rPr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P600 延迟的方差分析（ANOVA）及事后检验分析总结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方差分析结果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数据集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：29 名被试，4 种词汇类别（动作动词、普通名词、动名词事件名词、典型事件名词），3 个电极位置（Pz、T7、T8）。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主效应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词汇类别（word_class）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(3,84) = 0.33，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0.804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0.003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效应量极小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电极位置（position）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(2,56) = 322.33，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&lt; 0.001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ges = 0.669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single"/>
        </w:rPr>
        <w:t>大效应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高度显著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交互效应（词汇类别 × 电极位置）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：F (6,168) = 0.87，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p = 0.515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，ges = 0.013（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球形检验（Mauchly's Test）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0.698，p = 0.087（接近显著但未违反球形假设）。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0.988，p = 0.855（满足球形假设）。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：W = 0.448，p = 0.417（满足球形假设）。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Greenhouse-Geisser 校正结果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词汇类别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0.847，p [GG] = 0.771（不显著）。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电极位置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0.989，p [GG] &lt; 0.001（显著）。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交互效应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  <w:t>：ε = 0.808，p [GG] = 0.497（不显著）。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事后两两比较（Bonferroni 校正）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PingFang SC" w:hAnsi="PingFang SC" w:eastAsia="PingFang SC" w:cs="PingFang SC"/>
          <w:i w:val="0"/>
          <w:iCs w:val="0"/>
          <w:caps w:val="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比较内容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：12 种组合（4 类词汇 ×3 个位置）的 66 组两两比较，校正后 α'≈0.05/66≈0.000758。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br w:type="textWrapping"/>
      </w: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显著差异（p &lt; 0.000758）</w:t>
      </w:r>
      <w:r>
        <w:rPr>
          <w:rFonts w:hint="eastAsia" w:ascii="PingFang SC" w:hAnsi="PingFang SC" w:eastAsia="PingFang SC" w:cs="PingFang SC"/>
          <w:i w:val="0"/>
          <w:iCs w:val="0"/>
          <w:caps w:val="0"/>
          <w:spacing w:val="0"/>
          <w:kern w:val="0"/>
          <w:sz w:val="16"/>
          <w:szCs w:val="16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T7 位置上的词汇类别差异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</w:t>
      </w:r>
    </w:p>
    <w:p>
      <w:pPr>
        <w:keepNext w:val="0"/>
        <w:keepLines w:val="0"/>
        <w:widowControl/>
        <w:numPr>
          <w:ilvl w:val="1"/>
          <w:numId w:val="3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普通名词.T7 vs. 动作动词.T7：p = 1.1×10⁻⁸；</w:t>
      </w:r>
    </w:p>
    <w:p>
      <w:pPr>
        <w:keepNext w:val="0"/>
        <w:keepLines w:val="0"/>
        <w:widowControl/>
        <w:numPr>
          <w:ilvl w:val="1"/>
          <w:numId w:val="3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普通名词.T7 vs. 动名词事件名词.T7：p = 1.2×10⁻⁸；</w:t>
      </w:r>
    </w:p>
    <w:p>
      <w:pPr>
        <w:keepNext w:val="0"/>
        <w:keepLines w:val="0"/>
        <w:widowControl/>
        <w:numPr>
          <w:ilvl w:val="1"/>
          <w:numId w:val="3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普通名词.T7 vs. 典型事件名词.T7：p = 4.0×10⁻⁷。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T8 位置上的词汇类别差异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</w:t>
      </w:r>
    </w:p>
    <w:p>
      <w:pPr>
        <w:keepNext w:val="0"/>
        <w:keepLines w:val="0"/>
        <w:widowControl/>
        <w:numPr>
          <w:ilvl w:val="1"/>
          <w:numId w:val="3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普通名词.T8 vs. 动作动词.T8：p = 4.7×10⁻⁶；</w:t>
      </w:r>
    </w:p>
    <w:p>
      <w:pPr>
        <w:keepNext w:val="0"/>
        <w:keepLines w:val="0"/>
        <w:widowControl/>
        <w:numPr>
          <w:ilvl w:val="1"/>
          <w:numId w:val="3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普通名词.T8 vs. 动名词事件名词.T8：p = 3.8×10⁻⁷；</w:t>
      </w:r>
    </w:p>
    <w:p>
      <w:pPr>
        <w:keepNext w:val="0"/>
        <w:keepLines w:val="0"/>
        <w:widowControl/>
        <w:numPr>
          <w:ilvl w:val="1"/>
          <w:numId w:val="3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firstLine="0"/>
        <w:rPr>
          <w:sz w:val="16"/>
          <w:szCs w:val="16"/>
          <w:highlight w:val="yellow"/>
        </w:rPr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普通名词.T8 vs. 典型事件名词.T8：p = 4.4×10⁻⁷。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sz w:val="16"/>
          <w:szCs w:val="16"/>
        </w:rPr>
      </w:pPr>
      <w:r>
        <w:drawing>
          <wp:inline distT="0" distB="0" distL="114300" distR="114300">
            <wp:extent cx="5268595" cy="4008755"/>
            <wp:effectExtent l="0" t="0" r="146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ind w:left="0" w:firstLine="0"/>
        <w:rPr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u w:val="none"/>
        </w:rPr>
        <w:t>关键结论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位置主导效应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：电极位置是 P600 延迟的决定性因素，T7、T8的延迟时间显著长于顶区（Pz），可能与句法加工的颞叶神经活动时序相关。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普通名词的颞区特异性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：普通名词在 T7 和 T8 位置的延迟显著长于其他词汇类别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firstLine="0"/>
        <w:rPr>
          <w:sz w:val="16"/>
          <w:szCs w:val="16"/>
          <w:highlight w:val="yellow"/>
        </w:rPr>
      </w:pPr>
      <w:r>
        <w:rPr>
          <w:rStyle w:val="7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交互效应不显著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：词汇类别与位置无联合作用，延迟差异主要由位置驱动，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T7、T8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highlight w:val="yellow"/>
          <w:u w:val="none"/>
        </w:rPr>
        <w:t>对名词类词汇的加工时序更敏感。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16"/>
          <w:szCs w:val="16"/>
          <w:u w:val="none"/>
        </w:rPr>
      </w:pPr>
    </w:p>
    <w:p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eastAsia" w:eastAsia="SimSun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 w:eastAsia="SimSun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color w:val="000000"/>
          <w:spacing w:val="0"/>
          <w:sz w:val="16"/>
          <w:szCs w:val="16"/>
          <w:u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sz w:val="16"/>
          <w:szCs w:val="16"/>
          <w:lang w:val="en-US" w:eastAsia="zh-C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7DF3B"/>
    <w:multiLevelType w:val="multilevel"/>
    <w:tmpl w:val="8FB7DF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">
    <w:nsid w:val="97FBAF9A"/>
    <w:multiLevelType w:val="multilevel"/>
    <w:tmpl w:val="97FBAF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">
    <w:nsid w:val="B3FB3528"/>
    <w:multiLevelType w:val="multilevel"/>
    <w:tmpl w:val="B3FB35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3">
    <w:nsid w:val="BFBDBA4C"/>
    <w:multiLevelType w:val="multilevel"/>
    <w:tmpl w:val="BFBDBA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4">
    <w:nsid w:val="D9B610E5"/>
    <w:multiLevelType w:val="multilevel"/>
    <w:tmpl w:val="D9B610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5">
    <w:nsid w:val="DB6E35BB"/>
    <w:multiLevelType w:val="multilevel"/>
    <w:tmpl w:val="DB6E35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6">
    <w:nsid w:val="DF6CAFC0"/>
    <w:multiLevelType w:val="multilevel"/>
    <w:tmpl w:val="DF6CAF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7">
    <w:nsid w:val="EBFFF276"/>
    <w:multiLevelType w:val="multilevel"/>
    <w:tmpl w:val="EBFFF2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8">
    <w:nsid w:val="EF9E807D"/>
    <w:multiLevelType w:val="multilevel"/>
    <w:tmpl w:val="EF9E80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9">
    <w:nsid w:val="EFEDB18D"/>
    <w:multiLevelType w:val="multilevel"/>
    <w:tmpl w:val="EFEDB1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0">
    <w:nsid w:val="F07CE992"/>
    <w:multiLevelType w:val="multilevel"/>
    <w:tmpl w:val="F07CE9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1">
    <w:nsid w:val="F4F54EF1"/>
    <w:multiLevelType w:val="multilevel"/>
    <w:tmpl w:val="F4F54E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2">
    <w:nsid w:val="F7DF00C4"/>
    <w:multiLevelType w:val="multilevel"/>
    <w:tmpl w:val="F7DF00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3">
    <w:nsid w:val="FAEFA814"/>
    <w:multiLevelType w:val="multilevel"/>
    <w:tmpl w:val="FAEFA8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4">
    <w:nsid w:val="FAFCBE56"/>
    <w:multiLevelType w:val="multilevel"/>
    <w:tmpl w:val="FAFCBE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5">
    <w:nsid w:val="FBBB6B91"/>
    <w:multiLevelType w:val="multilevel"/>
    <w:tmpl w:val="FBBB6B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6">
    <w:nsid w:val="FEFF661C"/>
    <w:multiLevelType w:val="multilevel"/>
    <w:tmpl w:val="FEFF66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7">
    <w:nsid w:val="FF726DEF"/>
    <w:multiLevelType w:val="multilevel"/>
    <w:tmpl w:val="FF726D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8">
    <w:nsid w:val="FFFA3DA2"/>
    <w:multiLevelType w:val="multilevel"/>
    <w:tmpl w:val="FFFA3D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19">
    <w:nsid w:val="0BEF9DB1"/>
    <w:multiLevelType w:val="multilevel"/>
    <w:tmpl w:val="0BEF9D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0">
    <w:nsid w:val="2B4E5D1B"/>
    <w:multiLevelType w:val="multilevel"/>
    <w:tmpl w:val="2B4E5D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1">
    <w:nsid w:val="3548721F"/>
    <w:multiLevelType w:val="multilevel"/>
    <w:tmpl w:val="354872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2">
    <w:nsid w:val="55C0B0B8"/>
    <w:multiLevelType w:val="multilevel"/>
    <w:tmpl w:val="55C0B0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3">
    <w:nsid w:val="5CDE4B08"/>
    <w:multiLevelType w:val="multilevel"/>
    <w:tmpl w:val="5CDE4B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4">
    <w:nsid w:val="6BC6AD38"/>
    <w:multiLevelType w:val="multilevel"/>
    <w:tmpl w:val="6BC6AD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5">
    <w:nsid w:val="6FFE097D"/>
    <w:multiLevelType w:val="multilevel"/>
    <w:tmpl w:val="6FFE09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6">
    <w:nsid w:val="774FFD4F"/>
    <w:multiLevelType w:val="multilevel"/>
    <w:tmpl w:val="774FFD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7">
    <w:nsid w:val="7DB11BBA"/>
    <w:multiLevelType w:val="multilevel"/>
    <w:tmpl w:val="7DB11B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8">
    <w:nsid w:val="7DCEE466"/>
    <w:multiLevelType w:val="multilevel"/>
    <w:tmpl w:val="7DCEE4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abstractNum w:abstractNumId="29">
    <w:nsid w:val="7FAF804E"/>
    <w:multiLevelType w:val="multilevel"/>
    <w:tmpl w:val="7FAF80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18"/>
  </w:num>
  <w:num w:numId="2">
    <w:abstractNumId w:val="4"/>
  </w:num>
  <w:num w:numId="3">
    <w:abstractNumId w:val="0"/>
  </w:num>
  <w:num w:numId="4">
    <w:abstractNumId w:val="29"/>
  </w:num>
  <w:num w:numId="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9"/>
  </w:num>
  <w:num w:numId="8">
    <w:abstractNumId w:val="13"/>
  </w:num>
  <w:num w:numId="9">
    <w:abstractNumId w:val="25"/>
  </w:num>
  <w:num w:numId="10">
    <w:abstractNumId w:val="21"/>
  </w:num>
  <w:num w:numId="11">
    <w:abstractNumId w:val="20"/>
  </w:num>
  <w:num w:numId="12">
    <w:abstractNumId w:val="3"/>
  </w:num>
  <w:num w:numId="13">
    <w:abstractNumId w:val="9"/>
  </w:num>
  <w:num w:numId="14">
    <w:abstractNumId w:val="16"/>
  </w:num>
  <w:num w:numId="15">
    <w:abstractNumId w:val="6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5"/>
  </w:num>
  <w:num w:numId="19">
    <w:abstractNumId w:val="2"/>
  </w:num>
  <w:num w:numId="20">
    <w:abstractNumId w:val="12"/>
  </w:num>
  <w:num w:numId="21">
    <w:abstractNumId w:val="11"/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23"/>
  </w:num>
  <w:num w:numId="26">
    <w:abstractNumId w:val="15"/>
  </w:num>
  <w:num w:numId="27">
    <w:abstractNumId w:val="27"/>
  </w:num>
  <w:num w:numId="28">
    <w:abstractNumId w:val="26"/>
  </w:num>
  <w:num w:numId="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1"/>
  </w:num>
  <w:num w:numId="33">
    <w:abstractNumId w:val="24"/>
  </w:num>
  <w:num w:numId="34">
    <w:abstractNumId w:val="10"/>
  </w:num>
  <w:num w:numId="35">
    <w:abstractNumId w:val="8"/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3EF037F"/>
    <w:rsid w:val="3BF95F6E"/>
    <w:rsid w:val="93EF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2025-06-15T17:19:00Z</dcterms:created>
  <dc:creator>YuanxiaoYu</dc:creator>
  <cp:lastModifiedBy>YuanxiaoYu</cp:lastModifiedBy>
  <dcterms:modified xsi:type="dcterms:W3CDTF">2025-06-15T20:45:49Z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