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sz w:val="28"/>
          <w:szCs w:val="28"/>
        </w:rPr>
      </w:pPr>
      <w:r>
        <w:rPr>
          <w:rFonts w:hint="eastAsia"/>
          <w:sz w:val="28"/>
          <w:szCs w:val="28"/>
        </w:rPr>
        <w:t>实验名称：分光仪的调节和使用</w:t>
      </w:r>
    </w:p>
    <w:p>
      <w:pPr>
        <w:jc w:val="center"/>
      </w:pPr>
    </w:p>
    <w:p>
      <w:pPr>
        <w:rPr>
          <w:rFonts w:hint="default" w:eastAsiaTheme="minorEastAsia"/>
          <w:lang w:val="en-US" w:eastAsia="zh-CN"/>
        </w:rPr>
      </w:pPr>
      <w:r>
        <w:rPr>
          <w:rFonts w:hint="eastAsia"/>
        </w:rPr>
        <w:t xml:space="preserve">学生姓名：  </w:t>
      </w:r>
      <w:r>
        <w:rPr>
          <w:rFonts w:hint="eastAsia"/>
          <w:lang w:val="en-US" w:eastAsia="zh-CN"/>
        </w:rPr>
        <w:t>黄元馨</w:t>
      </w:r>
      <w:r>
        <w:rPr>
          <w:rFonts w:hint="eastAsia"/>
        </w:rPr>
        <w:t xml:space="preserve">                   学号：</w:t>
      </w:r>
      <w:r>
        <w:rPr>
          <w:rFonts w:hint="eastAsia"/>
          <w:lang w:val="en-US" w:eastAsia="zh-CN"/>
        </w:rPr>
        <w:t>2312389</w:t>
      </w:r>
    </w:p>
    <w:p/>
    <w:p>
      <w:pPr>
        <w:numPr>
          <w:ilvl w:val="0"/>
          <w:numId w:val="1"/>
        </w:numPr>
        <w:rPr>
          <w:rFonts w:hint="eastAsia"/>
        </w:rPr>
      </w:pPr>
      <w:r>
        <w:rPr>
          <w:rFonts w:hint="eastAsia"/>
        </w:rPr>
        <w:t>实验目的：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了解分光仪的结构和原理 </w:t>
      </w:r>
    </w:p>
    <w:p>
      <w:pPr>
        <w:numPr>
          <w:ilvl w:val="0"/>
          <w:numId w:val="0"/>
        </w:numPr>
        <w:rPr>
          <w:rFonts w:hint="eastAsia"/>
        </w:rPr>
      </w:pPr>
      <w:r>
        <w:rPr>
          <w:rFonts w:hint="eastAsia" w:ascii="宋体" w:hAnsi="宋体" w:eastAsia="宋体" w:cs="宋体"/>
          <w:sz w:val="24"/>
          <w:szCs w:val="24"/>
          <w:lang w:val="en-US" w:eastAsia="zh-CN"/>
        </w:rPr>
        <w:t>2.</w:t>
      </w:r>
      <w:r>
        <w:rPr>
          <w:rFonts w:ascii="宋体" w:hAnsi="宋体" w:eastAsia="宋体" w:cs="宋体"/>
          <w:sz w:val="24"/>
          <w:szCs w:val="24"/>
        </w:rPr>
        <w:t>掌握分光仪的调节和使用方法</w:t>
      </w:r>
    </w:p>
    <w:p/>
    <w:p>
      <w:r>
        <w:rPr>
          <w:rFonts w:hint="eastAsia"/>
        </w:rPr>
        <w:t>二、实验原理：（文字简述实验原理、原理公式、光路图）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1.分光仪的结构。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 xml:space="preserve"> 分光仪一般由底座、望远镜、平行光管、载物台和读数装置组成。 </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 xml:space="preserve">底座 底座起着对整个仪器支撑作用。在其中心有一固定的中心轴。望远镜、刻 度盘以及游标均套在中心轴上，可以绕中心轴旋转。 </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 xml:space="preserve">望远镜 望远镜通常有以下几部分组成，物镜、叉丝、照明光源和目镜。目镜与 物镜之间的距离，以及目镜和叉丝之间的距离均可调节。在实验中望远镜大多用来观测平行光，因此相当于用望远镜无限远的物体。物镜将入射的平行光会聚在它焦平面上，所以作为 测量准线的叉丝也应位于物镜的焦平面上，这时目镜应处在能清晰地看清叉丝的位置。这就 是望远镜在测量时所应达到的状态。 望远镜的目镜由场镜和接目镜组成。常用的目镜有高斯目镜和阿贝目镜两种。对于采用 高斯目镜的望远镜，在的场镜和接目镜中间装有一块与光轴成 45o 的半透半反镜，如图 4.1a 所示，侧面的照明光源发出的光经半透半反镜可将叉丝照亮。而对于采用阿贝目镜的望远镜， 则是在目镜和叉丝之间装有一个全反射小三棱镜，如图 3.23b 所示，侧面的照明光源经三棱 镜后照亮叉丝的一部分。本实验中使用的望远镜的目镜是阿贝目镜。 望远镜固定在一个可以绕仪器的中心轴转动的支架上，并且可以用支架的固定螺丝将望 远镜固定在任一角度位置上，望远镜的位置还可以通过微调螺丝进行精细调整。同时望远镜 的俯仰也可以调节。 </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246755" cy="2624455"/>
            <wp:effectExtent l="0" t="0" r="14605" b="1206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3246755" cy="262445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平行光管 平行光管的作用是产生平行光。它是由一个消色差的凸透镜和可变狭 缝组成。狭缝和透镜之间的距离可以改变。当用光源照亮狭缝，并将狭缝调节到凸透镜的焦 平面上时，从平行光管出射的光就是平行光。平行光管同样是固定在一个支架上，它的角度 位置是不可变的。但是可以通过微调螺丝，稍微改变平行光的出射方向。平行光管的俯仰同 样可以调节。</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 xml:space="preserve">载物台 载物台是用来放置被测元件的。在载物台下面有三个调节螺丝，可以 用来调节载物台的倾斜程度。载物台可以单独绕仪器的中心轴旋转，也可以通过螺丝将载物 台和读数装置固定在一起，共同绕仪器的中心轴旋转。 </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3878580</wp:posOffset>
            </wp:positionH>
            <wp:positionV relativeFrom="paragraph">
              <wp:posOffset>152400</wp:posOffset>
            </wp:positionV>
            <wp:extent cx="1676400" cy="1851660"/>
            <wp:effectExtent l="0" t="0" r="0" b="7620"/>
            <wp:wrapSquare wrapText="bothSides"/>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1676400" cy="1851660"/>
                    </a:xfrm>
                    <a:prstGeom prst="rect">
                      <a:avLst/>
                    </a:prstGeom>
                  </pic:spPr>
                </pic:pic>
              </a:graphicData>
            </a:graphic>
          </wp:anchor>
        </w:drawing>
      </w:r>
      <w:r>
        <w:rPr>
          <w:rFonts w:ascii="宋体" w:hAnsi="宋体" w:eastAsia="宋体" w:cs="宋体"/>
          <w:sz w:val="24"/>
          <w:szCs w:val="24"/>
        </w:rPr>
        <w:t xml:space="preserve">读数装置 读数装置是由刻度盘和两个游标组成。 </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firstLine="420" w:firstLineChars="0"/>
        <w:textAlignment w:val="auto"/>
        <w:rPr>
          <w:rFonts w:ascii="宋体" w:hAnsi="宋体" w:eastAsia="宋体" w:cs="宋体"/>
          <w:sz w:val="24"/>
          <w:szCs w:val="24"/>
        </w:rPr>
      </w:pPr>
      <w:r>
        <w:rPr>
          <w:rFonts w:ascii="宋体" w:hAnsi="宋体" w:eastAsia="宋体" w:cs="宋体"/>
          <w:sz w:val="24"/>
          <w:szCs w:val="24"/>
        </w:rPr>
        <w:t>两个游标相隔 180</w:t>
      </w:r>
      <w:r>
        <w:rPr>
          <w:rFonts w:hint="eastAsia" w:ascii="宋体" w:hAnsi="宋体" w:eastAsia="宋体" w:cs="宋体"/>
          <w:sz w:val="24"/>
          <w:szCs w:val="24"/>
          <w:lang w:val="en-US" w:eastAsia="zh-CN"/>
        </w:rPr>
        <w:t>°</w:t>
      </w:r>
      <w:r>
        <w:rPr>
          <w:rFonts w:ascii="宋体" w:hAnsi="宋体" w:eastAsia="宋体" w:cs="宋体"/>
          <w:sz w:val="24"/>
          <w:szCs w:val="24"/>
        </w:rPr>
        <w:t xml:space="preserve"> ，并且在通过仪器中心轴的直径上。游标和 刻度盘各自有自己的转轴，可以分别绕仪器的中心轴转动。望 远镜可以和刻度盘（或游标，不同厂家的产品不一样）固定在 一起绕仪器的中心轴转动。这时望远镜转过的角度可以通过游 标上读出刻度盘上起始刻度和最终刻度得到。由于游标和刻度 盘有各自的转轴，并都可以绕仪器的中心轴转动。这样在仪器 制作和装配过程中，游标的中心和刻度盘的中心有可能不在同一个点上。如图 4.2 所示，图 中 O 为游标的中心，O'为刻度盘的中心。图中的∠aOb=a是望远镜实际转过的角度，由于 图 4.1 测量望远镜的结构 b b' a a' O O' 图 4.2 偏心差示意图 O O' a a' b b' ∠aOb 和∠a'Ob'是对顶角，因此它们相等。也就是说，当 O 和 O'重合时，从两个游标上测 到的角度是相同的。当 O 和 O'不重合时，两个游标测到的角度不再相等，它们分别为∠ aO'b=b和∠a'O'b'=b'。测量到的角度与望远镜实际转过角度之间的误差为仪器本身的系统误 差，被称为偏心差。几何上可以证明 ，因此，通过两个游标测量角度就可以消 除偏心差。 </w:t>
      </w:r>
    </w:p>
    <w:p>
      <w:pPr>
        <w:keepNext w:val="0"/>
        <w:keepLines w:val="0"/>
        <w:pageBreakBefore w:val="0"/>
        <w:widowControl w:val="0"/>
        <w:numPr>
          <w:ilvl w:val="0"/>
          <w:numId w:val="3"/>
        </w:numPr>
        <w:kinsoku/>
        <w:wordWrap/>
        <w:overflowPunct/>
        <w:topLinePunct w:val="0"/>
        <w:autoSpaceDE/>
        <w:autoSpaceDN/>
        <w:bidi w:val="0"/>
        <w:adjustRightInd/>
        <w:snapToGrid/>
        <w:ind w:leftChars="0" w:firstLine="480" w:firstLineChars="200"/>
        <w:textAlignment w:val="auto"/>
        <w:rPr>
          <w:rFonts w:ascii="宋体" w:hAnsi="宋体" w:eastAsia="宋体" w:cs="宋体"/>
          <w:sz w:val="24"/>
          <w:szCs w:val="24"/>
        </w:rPr>
      </w:pPr>
      <w:r>
        <w:rPr>
          <w:rFonts w:ascii="宋体" w:hAnsi="宋体" w:eastAsia="宋体" w:cs="宋体"/>
          <w:sz w:val="24"/>
          <w:szCs w:val="24"/>
        </w:rPr>
        <w:t xml:space="preserve">分光仪的调节 分光仪在用于测量前，必须达到以下状态才能用于测量：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宋体"/>
          <w:lang w:eastAsia="zh-CN"/>
        </w:rPr>
      </w:pPr>
      <w:r>
        <w:rPr>
          <w:rFonts w:hint="eastAsia" w:ascii="宋体" w:hAnsi="宋体" w:eastAsia="宋体" w:cs="宋体"/>
          <w:sz w:val="24"/>
          <w:szCs w:val="24"/>
          <w:lang w:val="en-US" w:eastAsia="zh-CN"/>
        </w:rPr>
        <w:t>1）</w:t>
      </w:r>
      <w:r>
        <w:rPr>
          <w:rFonts w:ascii="宋体" w:hAnsi="宋体" w:eastAsia="宋体" w:cs="宋体"/>
          <w:sz w:val="24"/>
          <w:szCs w:val="24"/>
        </w:rPr>
        <w:t>望远镜的光轴与仪器的转轴垂直并能对平行光能很好地成象。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平行光管的光轴与仪器的转轴垂直并能出射平行光。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宋体"/>
          <w:lang w:eastAsia="zh-CN"/>
        </w:rPr>
      </w:pPr>
      <w:r>
        <w:rPr>
          <w:rFonts w:ascii="宋体" w:hAnsi="宋体" w:eastAsia="宋体" w:cs="宋体"/>
          <w:sz w:val="24"/>
          <w:szCs w:val="24"/>
        </w:rPr>
        <w:t>为了达到上述要求，在调节分光仪时，应首先建立一个可以参考的标准。这个标准就是 利用自准法调节望远镜，使之达到所要的状态。求具体步骤如下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 xml:space="preserve">a．目测粗调 </w:t>
      </w:r>
      <w:r>
        <w:rPr>
          <w:rFonts w:hint="eastAsia" w:ascii="宋体" w:hAnsi="宋体" w:eastAsia="宋体" w:cs="宋体"/>
          <w:sz w:val="24"/>
          <w:szCs w:val="24"/>
          <w:lang w:eastAsia="zh-CN"/>
        </w:rPr>
        <w:drawing>
          <wp:inline distT="0" distB="0" distL="114300" distR="114300">
            <wp:extent cx="2407920" cy="1577340"/>
            <wp:effectExtent l="0" t="0" r="0" b="762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2407920" cy="15773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宋体"/>
          <w:lang w:eastAsia="zh-CN"/>
        </w:rPr>
      </w:pPr>
      <w:r>
        <w:rPr>
          <w:rFonts w:ascii="宋体" w:hAnsi="宋体" w:eastAsia="宋体" w:cs="宋体"/>
          <w:sz w:val="24"/>
          <w:szCs w:val="24"/>
        </w:rPr>
        <w:t>用眼睛从分光仪的各个侧面估测，使望远镜和 平行光管大致与仪器的中心轴垂直。</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 xml:space="preserve"> b．利用自准法将望远镜调焦于无限远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调节目镜直到能清晰地看到叉丝；点亮阿贝目 镜旁的小灯照亮叉丝，叉丝经望远镜的物镜被成象 在无限远。在载物台上放置一平面反射镜将叉丝象 反射回来作为一个无限远的物，调节平面反射镜和望远镜的俯仰使得从望远镜中能看到反射 回来的叉丝象，这时对望远镜进行调焦，当反射回来的叉丝象变的最清晰，并且与叉丝之间 没有视差时，叉丝与叉丝象都位于望远镜物镜的焦平面上。此时，望远镜就被调焦于无限远。 在调节平面反射镜和望远镜的俯仰寻找叉丝的反射象时，应当注意的是，望远镜的视场很小， 当反射镜的法线和望远镜的光轴偏离较大时，如图 4.3a 所示，在望远镜中看不到反射的光 团。此时应将望远镜对着平面反射镜，眼睛顺着望远镜的镜筒外向平面反射镜望去，调节反 射镜和望远镜的俯仰，直到望远镜与其在平面反射镜中的象均在一条直线上，此时在望远镜 中必定能见到反射的叉丝象。 所谓的视差，就是利用目镜观测物体时，目镜犹如一个放大镜，只要象位于明视距离（约 25cm）到无限远的范围内，眼睛均可以清楚地看到。在象空间 25cm～∞的区域，对应于物 空间就是在焦点附近有一个D的距离范围。这就是说，被观测的物体只要位于D区域内，通 过目镜实际上都是能看清楚的。在实验中，就是当叉丝和叉丝象不在同一平面内，但都处在 目镜的物空间的D区域内，所看到的两个清晰的象之间就存在视差。而当叉丝和叉丝象处在 a b b = + 2 ' 图 4.3a 同一平面，所看到的两个清晰的象之间就无视差。判断有无视差，只要左右移动眼睛，观察 叉丝和叉丝象之间的相对位置是否发生改变。不变化就是无视差，反之，就有视差。如果存 在视差，而且任何人都不能保证始终沿同一方向进行观测，这将无法利用叉丝（准线）对所 观测的物进行精确的定位。所以在测量之前，一定要消除视差。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 xml:space="preserve"> c．用各半调节法使望远镜的光轴与仪器的转轴垂直</w:t>
      </w:r>
      <w:r>
        <w:rPr>
          <w:rFonts w:hint="eastAsia" w:ascii="宋体" w:hAnsi="宋体" w:eastAsia="宋体" w:cs="宋体"/>
          <w:sz w:val="24"/>
          <w:szCs w:val="24"/>
          <w:lang w:eastAsia="zh-CN"/>
        </w:rPr>
        <w:drawing>
          <wp:inline distT="0" distB="0" distL="114300" distR="114300">
            <wp:extent cx="2141220" cy="1348740"/>
            <wp:effectExtent l="0" t="0" r="7620" b="762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2141220" cy="1348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 xml:space="preserve"> 这时仍需借助平面反射镜来进行（平面镜需 要放在粗调水平的载物台上，载物台下方有三个 俯仰螺丝成等边三角形，平面镜放在任意两个俯 仰螺丝的中垂线上即可）。 </w:t>
      </w:r>
      <w:r>
        <w:rPr>
          <w:rFonts w:hint="eastAsia" w:ascii="宋体" w:hAnsi="宋体" w:eastAsia="宋体" w:cs="宋体"/>
          <w:sz w:val="24"/>
          <w:szCs w:val="24"/>
          <w:lang w:eastAsia="zh-CN"/>
        </w:rPr>
        <w:drawing>
          <wp:inline distT="0" distB="0" distL="114300" distR="114300">
            <wp:extent cx="3063240" cy="5349240"/>
            <wp:effectExtent l="0" t="0" r="0" b="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3063240" cy="53492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在完成上一步调节 后，可以进一步调节反射镜和望远镜的俯仰将叉 丝象和叉丝重合。这时，只能说明望远镜的光轴 和反射镜的法线平行，即望远镜垂直于反射镜。但不能说明望远镜的光轴与仪器的中心转轴 相互垂直。如图 4.3b 所示。这时将平面反射镜 绕仪器的中心转轴转 180</w:t>
      </w:r>
      <w:r>
        <w:rPr>
          <w:rFonts w:hint="eastAsia" w:ascii="宋体" w:hAnsi="宋体" w:eastAsia="宋体" w:cs="宋体"/>
          <w:sz w:val="24"/>
          <w:szCs w:val="24"/>
          <w:lang w:val="en-US" w:eastAsia="zh-CN"/>
        </w:rPr>
        <w:t>°</w:t>
      </w:r>
      <w:r>
        <w:rPr>
          <w:rFonts w:ascii="宋体" w:hAnsi="宋体" w:eastAsia="宋体" w:cs="宋体"/>
          <w:sz w:val="24"/>
          <w:szCs w:val="24"/>
        </w:rPr>
        <w:t xml:space="preserve"> ，就会出现图 4.3c 所 示的情况，甚至在望远镜中看不到反射回来的叉 丝象。如果看不到反射叉象，必须采用图 4.3a 所示的方法判断望远镜的倾斜的的方向。再将平 面反射镜转会来使反射的叉丝象出现在望远镜 的视场中，在保证反射叉丝象不脱离视场的前提 下，同时调节望远镜和平面反射镜的俯仰，直到 平面反射镜两面的反射象都出现在望远镜的视 场中为止。再次将平面反射镜一面反射的叉丝象 与叉丝调节重合，出现图 4.3b 的情况。将平面 反射镜转 180</w:t>
      </w:r>
      <w:r>
        <w:rPr>
          <w:rFonts w:hint="eastAsia" w:ascii="宋体" w:hAnsi="宋体" w:eastAsia="宋体" w:cs="宋体"/>
          <w:sz w:val="24"/>
          <w:szCs w:val="24"/>
          <w:lang w:val="en-US" w:eastAsia="zh-CN"/>
        </w:rPr>
        <w:t>°</w:t>
      </w:r>
      <w:r>
        <w:rPr>
          <w:rFonts w:ascii="宋体" w:hAnsi="宋体" w:eastAsia="宋体" w:cs="宋体"/>
          <w:sz w:val="24"/>
          <w:szCs w:val="24"/>
        </w:rPr>
        <w:t xml:space="preserve"> ，将出现图 4.3c 所示的情况。如 果反射叉丝象与叉丝之间的距离为 d，调节望远 镜的俯仰使反射叉丝象向叉丝移动 d/2 的距离， 如图 4.3d 所示。在此之后，在调节平面反射镜 的俯仰，是反射叉丝象与叉丝重合，如图 4.3e 所示。这就是各半调节法。事实上凭目测很难准 确判断 d/2 的距离，因此还需将平面反射镜再转 180</w:t>
      </w:r>
      <w:r>
        <w:rPr>
          <w:rFonts w:hint="eastAsia" w:ascii="宋体" w:hAnsi="宋体" w:eastAsia="宋体" w:cs="宋体"/>
          <w:sz w:val="24"/>
          <w:szCs w:val="24"/>
          <w:lang w:val="en-US" w:eastAsia="zh-CN"/>
        </w:rPr>
        <w:t>°</w:t>
      </w:r>
      <w:r>
        <w:rPr>
          <w:rFonts w:ascii="宋体" w:hAnsi="宋体" w:eastAsia="宋体" w:cs="宋体"/>
          <w:sz w:val="24"/>
          <w:szCs w:val="24"/>
        </w:rPr>
        <w:t xml:space="preserve"> ，再用各半调节法进行调节。这样反复几次，直到平面反射镜两面的反射叉丝象都与叉 丝重合为止。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 xml:space="preserve">至此，望远镜被调焦至无限远，即它只能对平行光成象。同时望远镜的光轴与仪器的转 图 4.3b 图4.3d 图 4.3e 图 4.3c 轴垂直。此时的望远镜将用作调节其它部分的标准，对望远镜的任何调节都将是被禁止的。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d．调节平行光管使之出射平行光，并且其光轴和仪器转轴垂直。</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宋体"/>
          <w:lang w:eastAsia="zh-CN"/>
        </w:rPr>
      </w:pPr>
      <w:r>
        <w:rPr>
          <w:rFonts w:ascii="宋体" w:hAnsi="宋体" w:eastAsia="宋体" w:cs="宋体"/>
          <w:sz w:val="24"/>
          <w:szCs w:val="24"/>
        </w:rPr>
        <w:t xml:space="preserve"> 点亮狭缝前的灯，使平行光管出射的光被望远镜接收。调节狭缝与平行光管物镜之间的 距离，使能从望远镜中观察到边缘清晰，而且与叉丝之间无视差的狭缝象。这时平行光管已 出射平行光。再调节平行光管的俯仰，使狭缝象上下对称于望远镜视场中心的水平叉丝。这样平行光管就达到出射平行光，并且光轴与仪器的转轴垂直的要求</w:t>
      </w:r>
      <w:r>
        <w:rPr>
          <w:rFonts w:hint="eastAsia" w:ascii="宋体" w:hAnsi="宋体" w:eastAsia="宋体" w:cs="宋体"/>
          <w:sz w:val="24"/>
          <w:szCs w:val="24"/>
          <w:lang w:eastAsia="zh-CN"/>
        </w:rPr>
        <w:t>。</w:t>
      </w:r>
    </w:p>
    <w:p/>
    <w:p>
      <w:r>
        <w:rPr>
          <w:rFonts w:hint="eastAsia"/>
        </w:rPr>
        <w:t>三、实验仪器用具：</w:t>
      </w:r>
    </w:p>
    <w:p>
      <w:pPr>
        <w:rPr>
          <w:rFonts w:hint="eastAsia" w:eastAsiaTheme="minorEastAsia"/>
          <w:lang w:val="en-US" w:eastAsia="zh-CN"/>
        </w:rPr>
      </w:pPr>
      <w:r>
        <w:rPr>
          <w:rFonts w:ascii="宋体" w:hAnsi="宋体" w:eastAsia="宋体" w:cs="宋体"/>
          <w:sz w:val="24"/>
          <w:szCs w:val="24"/>
        </w:rPr>
        <w:t>分光计（主要由底座、平行光管、望远镜、载物台和读数</w:t>
      </w:r>
      <w:r>
        <w:rPr>
          <w:rFonts w:hint="eastAsia" w:ascii="宋体" w:hAnsi="宋体" w:eastAsia="宋体" w:cs="宋体"/>
          <w:sz w:val="24"/>
          <w:szCs w:val="24"/>
          <w:lang w:val="en-US" w:eastAsia="zh-CN"/>
        </w:rPr>
        <w:t>装置</w:t>
      </w:r>
      <w:r>
        <w:rPr>
          <w:rFonts w:ascii="宋体" w:hAnsi="宋体" w:eastAsia="宋体" w:cs="宋体"/>
          <w:sz w:val="24"/>
          <w:szCs w:val="24"/>
        </w:rPr>
        <w:t>五部分组成） 汞灯，双面平面镜</w:t>
      </w:r>
    </w:p>
    <w:p/>
    <w:p>
      <w:r>
        <w:rPr>
          <w:rFonts w:hint="eastAsia"/>
        </w:rPr>
        <w:t>四、</w:t>
      </w:r>
      <w:r>
        <w:rPr>
          <w:rFonts w:hint="eastAsia"/>
          <w:lang w:val="en-US" w:eastAsia="zh-CN"/>
        </w:rPr>
        <w:t>实</w:t>
      </w:r>
      <w:r>
        <w:rPr>
          <w:rFonts w:hint="eastAsia"/>
        </w:rPr>
        <w:t>验步骤或内容：(文字简要说明)</w:t>
      </w:r>
    </w:p>
    <w:p>
      <w:pPr>
        <w:keepNext w:val="0"/>
        <w:keepLines w:val="0"/>
        <w:widowControl/>
        <w:numPr>
          <w:ilvl w:val="0"/>
          <w:numId w:val="4"/>
        </w:numPr>
        <w:suppressLineNumbers w:val="0"/>
        <w:spacing w:before="0" w:beforeAutospacing="1" w:after="0" w:afterAutospacing="1"/>
        <w:ind w:left="720" w:hanging="360"/>
      </w:pPr>
      <w:r>
        <w:t>准备工作：将分光仪移至无震动、清洁、无尘的操作区域，确保分光仪的清洁，避免灰尘和污物干扰实验结果。</w:t>
      </w:r>
    </w:p>
    <w:p>
      <w:pPr>
        <w:keepNext w:val="0"/>
        <w:keepLines w:val="0"/>
        <w:widowControl/>
        <w:numPr>
          <w:ilvl w:val="0"/>
          <w:numId w:val="4"/>
        </w:numPr>
        <w:suppressLineNumbers w:val="0"/>
        <w:spacing w:before="0" w:beforeAutospacing="1" w:after="0" w:afterAutospacing="1"/>
        <w:ind w:left="720" w:hanging="360"/>
      </w:pPr>
      <w:r>
        <w:t>粗调：首先进行目镜调节，确保能够看清十字叉丝。接着对望远镜进行对无穷远调焦，以便看清远处的像。然后调节望远镜俯仰螺钉，使望远镜光轴水平。最后，调节载物台水平。</w:t>
      </w:r>
    </w:p>
    <w:p>
      <w:pPr>
        <w:keepNext w:val="0"/>
        <w:keepLines w:val="0"/>
        <w:widowControl/>
        <w:numPr>
          <w:ilvl w:val="0"/>
          <w:numId w:val="4"/>
        </w:numPr>
        <w:suppressLineNumbers w:val="0"/>
        <w:spacing w:before="0" w:beforeAutospacing="1" w:after="0" w:afterAutospacing="1"/>
        <w:ind w:left="720" w:hanging="360"/>
      </w:pPr>
      <w:r>
        <w:t>细调：首先确保平面反射镜摆放好，然后从目镜中找反射回来的绿色十字像。用各调一半的方法，将绿色的十字像调节到与目镜上叉丝重合。之后将游标盘旋转180度，找平面反射镜另一面的绿色十字像，同样用各调一半的方法将十字像与上叉丝重合。重复上述步骤，直到平面反射镜无论转动到哪个面，十字像都与上叉丝重合。</w:t>
      </w:r>
    </w:p>
    <w:p>
      <w:pPr>
        <w:keepNext w:val="0"/>
        <w:keepLines w:val="0"/>
        <w:widowControl/>
        <w:numPr>
          <w:ilvl w:val="0"/>
          <w:numId w:val="4"/>
        </w:numPr>
        <w:suppressLineNumbers w:val="0"/>
        <w:spacing w:before="0" w:beforeAutospacing="1" w:after="0" w:afterAutospacing="1"/>
        <w:ind w:left="720" w:hanging="360"/>
      </w:pPr>
      <w:r>
        <w:t>调节平行光管：点亮汞灯，将狭缝水平。然后调节平行光管俯仰螺钉，使狭缝与下叉丝水平线重合。转动狭缝使其竖直并与十字叉丝竖线重合后，拧紧螺钉固定狭缝。</w:t>
      </w:r>
    </w:p>
    <w:p>
      <w:pPr>
        <w:keepNext w:val="0"/>
        <w:keepLines w:val="0"/>
        <w:widowControl/>
        <w:numPr>
          <w:ilvl w:val="0"/>
          <w:numId w:val="4"/>
        </w:numPr>
        <w:suppressLineNumbers w:val="0"/>
        <w:spacing w:before="0" w:beforeAutospacing="1" w:after="0" w:afterAutospacing="1"/>
        <w:ind w:left="720" w:hanging="360"/>
      </w:pPr>
      <w:r>
        <w:rPr>
          <w:rFonts w:hint="eastAsia"/>
          <w:lang w:val="en-US" w:eastAsia="zh-CN"/>
        </w:rPr>
        <w:t>测量读数：两次读出望远镜位置对应对应的读数，移动望远镜，记录第二次望远镜筒的位置。</w:t>
      </w:r>
    </w:p>
    <w:p>
      <w:pPr>
        <w:keepNext w:val="0"/>
        <w:keepLines w:val="0"/>
        <w:widowControl/>
        <w:numPr>
          <w:ilvl w:val="0"/>
          <w:numId w:val="4"/>
        </w:numPr>
        <w:suppressLineNumbers w:val="0"/>
        <w:spacing w:before="0" w:beforeAutospacing="1" w:after="0" w:afterAutospacing="1"/>
        <w:ind w:left="720" w:hanging="360"/>
      </w:pPr>
      <w:r>
        <w:t>实验结束后的操作：实验完成后，关闭分光仪，清理分光仪以备下次使用。</w:t>
      </w:r>
    </w:p>
    <w:p/>
    <w:p/>
    <w:p>
      <w:r>
        <w:rPr>
          <w:rFonts w:hint="eastAsia"/>
        </w:rPr>
        <w:t>五、实验数据记录及处理：（列表格记录实验数据，标注单位，注意有效数字，计算过程，误差分析）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669"/>
        <w:gridCol w:w="1670"/>
        <w:gridCol w:w="1670"/>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r>
              <w:rPr>
                <w:rFonts w:hint="eastAsia"/>
              </w:rPr>
              <w:t>游标号</w:t>
            </w:r>
          </w:p>
        </w:tc>
        <w:tc>
          <w:tcPr>
            <w:tcW w:w="1669" w:type="dxa"/>
          </w:tcPr>
          <w:p>
            <w:r>
              <w:rPr>
                <w:rFonts w:hint="eastAsia"/>
              </w:rPr>
              <w:t>望远镜筒位置1</w:t>
            </w:r>
          </w:p>
        </w:tc>
        <w:tc>
          <w:tcPr>
            <w:tcW w:w="1670" w:type="dxa"/>
          </w:tcPr>
          <w:p>
            <w:r>
              <w:rPr>
                <w:rFonts w:hint="eastAsia"/>
              </w:rPr>
              <w:t>望远镜筒位置2</w:t>
            </w:r>
          </w:p>
        </w:tc>
        <w:tc>
          <w:tcPr>
            <w:tcW w:w="1670" w:type="dxa"/>
          </w:tcPr>
          <w:p>
            <w:r>
              <w:rPr>
                <w:rFonts w:hint="eastAsia"/>
              </w:rPr>
              <w:t>望远镜筒转过的角度</w:t>
            </w:r>
          </w:p>
        </w:tc>
        <w:tc>
          <w:tcPr>
            <w:tcW w:w="1612" w:type="dxa"/>
          </w:tcPr>
          <w:p>
            <w:r>
              <w:rPr>
                <w:rFonts w:hint="eastAsia"/>
              </w:rPr>
              <w:t>消偏心差角度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r>
              <w:rPr>
                <w:rFonts w:hint="eastAsia"/>
              </w:rPr>
              <w:t>1</w:t>
            </w:r>
          </w:p>
        </w:tc>
        <w:tc>
          <w:tcPr>
            <w:tcW w:w="1669" w:type="dxa"/>
          </w:tcPr>
          <w:p>
            <w:pPr>
              <w:rPr>
                <w:rFonts w:hint="default" w:eastAsiaTheme="minorEastAsia"/>
                <w:lang w:val="en-US" w:eastAsia="zh-CN"/>
              </w:rPr>
            </w:pPr>
            <w:r>
              <w:rPr>
                <w:rFonts w:hint="eastAsia"/>
                <w:lang w:val="en-US" w:eastAsia="zh-CN"/>
              </w:rPr>
              <w:t>209°51′</w:t>
            </w:r>
          </w:p>
        </w:tc>
        <w:tc>
          <w:tcPr>
            <w:tcW w:w="1670" w:type="dxa"/>
          </w:tcPr>
          <w:p>
            <w:pPr>
              <w:rPr>
                <w:rFonts w:hint="default" w:eastAsiaTheme="minorEastAsia"/>
                <w:lang w:val="en-US" w:eastAsia="zh-CN"/>
              </w:rPr>
            </w:pPr>
            <w:r>
              <w:rPr>
                <w:rFonts w:hint="eastAsia"/>
                <w:lang w:val="en-US" w:eastAsia="zh-CN"/>
              </w:rPr>
              <w:t>29°52′</w:t>
            </w:r>
          </w:p>
        </w:tc>
        <w:tc>
          <w:tcPr>
            <w:tcW w:w="1670" w:type="dxa"/>
          </w:tcPr>
          <w:p>
            <w:pPr>
              <w:rPr>
                <w:rFonts w:hint="default" w:eastAsiaTheme="minorEastAsia"/>
                <w:lang w:val="en-US" w:eastAsia="zh-CN"/>
              </w:rPr>
            </w:pPr>
            <w:r>
              <w:rPr>
                <w:rFonts w:hint="eastAsia"/>
                <w:lang w:val="en-US" w:eastAsia="zh-CN"/>
              </w:rPr>
              <w:t>179°59′</w:t>
            </w:r>
          </w:p>
        </w:tc>
        <w:tc>
          <w:tcPr>
            <w:tcW w:w="1612" w:type="dxa"/>
            <w:vMerge w:val="restart"/>
          </w:tcPr>
          <w:p>
            <w:pPr>
              <w:rPr>
                <w:rFonts w:hint="default" w:eastAsiaTheme="minorEastAsia"/>
                <w:lang w:val="en-US" w:eastAsia="zh-CN"/>
              </w:rPr>
            </w:pPr>
            <w:r>
              <w:rPr>
                <w:rFonts w:hint="eastAsia"/>
                <w:lang w:val="en-US"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r>
              <w:rPr>
                <w:rFonts w:hint="eastAsia"/>
              </w:rPr>
              <w:t>2</w:t>
            </w:r>
          </w:p>
        </w:tc>
        <w:tc>
          <w:tcPr>
            <w:tcW w:w="1669" w:type="dxa"/>
          </w:tcPr>
          <w:p>
            <w:pPr>
              <w:rPr>
                <w:rFonts w:hint="default" w:eastAsiaTheme="minorEastAsia"/>
                <w:lang w:val="en-US" w:eastAsia="zh-CN"/>
              </w:rPr>
            </w:pPr>
            <w:r>
              <w:rPr>
                <w:rFonts w:hint="eastAsia"/>
                <w:lang w:val="en-US" w:eastAsia="zh-CN"/>
              </w:rPr>
              <w:t>210°</w:t>
            </w:r>
          </w:p>
        </w:tc>
        <w:tc>
          <w:tcPr>
            <w:tcW w:w="1670" w:type="dxa"/>
          </w:tcPr>
          <w:p>
            <w:pPr>
              <w:rPr>
                <w:rFonts w:hint="default" w:eastAsiaTheme="minorEastAsia"/>
                <w:lang w:val="en-US" w:eastAsia="zh-CN"/>
              </w:rPr>
            </w:pPr>
            <w:r>
              <w:rPr>
                <w:rFonts w:hint="eastAsia"/>
                <w:lang w:val="en-US" w:eastAsia="zh-CN"/>
              </w:rPr>
              <w:t>30°</w:t>
            </w:r>
          </w:p>
        </w:tc>
        <w:tc>
          <w:tcPr>
            <w:tcW w:w="1670" w:type="dxa"/>
          </w:tcPr>
          <w:p>
            <w:pPr>
              <w:rPr>
                <w:rFonts w:hint="default" w:eastAsiaTheme="minorEastAsia"/>
                <w:lang w:val="en-US" w:eastAsia="zh-CN"/>
              </w:rPr>
            </w:pPr>
            <w:r>
              <w:rPr>
                <w:rFonts w:hint="eastAsia"/>
                <w:lang w:val="en-US" w:eastAsia="zh-CN"/>
              </w:rPr>
              <w:t>180°</w:t>
            </w:r>
          </w:p>
        </w:tc>
        <w:tc>
          <w:tcPr>
            <w:tcW w:w="1612" w:type="dxa"/>
            <w:vMerge w:val="continue"/>
          </w:tcPr>
          <w:p/>
        </w:tc>
      </w:tr>
    </w:tbl>
    <w:p/>
    <w:p>
      <w:pPr>
        <w:rPr>
          <w:rFonts w:hint="eastAsia" w:eastAsiaTheme="minorEastAsia"/>
          <w:lang w:eastAsia="zh-CN"/>
        </w:rPr>
      </w:pPr>
      <w:r>
        <w:rPr>
          <w:rFonts w:hint="eastAsia" w:eastAsiaTheme="minorEastAsia"/>
          <w:lang w:eastAsia="zh-CN"/>
        </w:rPr>
        <w:drawing>
          <wp:inline distT="0" distB="0" distL="114300" distR="114300">
            <wp:extent cx="5264785" cy="3947160"/>
            <wp:effectExtent l="0" t="0" r="825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1"/>
                    <a:stretch>
                      <a:fillRect/>
                    </a:stretch>
                  </pic:blipFill>
                  <pic:spPr>
                    <a:xfrm>
                      <a:off x="0" y="0"/>
                      <a:ext cx="5264785" cy="3947160"/>
                    </a:xfrm>
                    <a:prstGeom prst="rect">
                      <a:avLst/>
                    </a:prstGeom>
                  </pic:spPr>
                </pic:pic>
              </a:graphicData>
            </a:graphic>
          </wp:inline>
        </w:drawing>
      </w:r>
    </w:p>
    <w:p>
      <w:r>
        <w:rPr>
          <w:rFonts w:hint="eastAsia"/>
        </w:rPr>
        <w:t>六、实验结果及讨论（学习反馈）（实验结果分析，测量方法优缺点分析，实验中遇到的问题和如何解决的，或由于条件所限无法解决的问题，实验心得体会）</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在实验过程中，我发现仪器的稳定性对实验结果有着重要影响，因此在实验中要保持要保证仪器稳定后再进行测定仪，减小误差。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本实验通过对分光仪的调节与使用进行了详细的实验操作，使我们对</w:t>
      </w:r>
      <w:r>
        <w:rPr>
          <w:rFonts w:hint="eastAsia"/>
          <w:lang w:val="en-US" w:eastAsia="zh-CN"/>
        </w:rPr>
        <w:t>分光</w:t>
      </w:r>
      <w:r>
        <w:rPr>
          <w:rFonts w:hint="eastAsia"/>
        </w:rPr>
        <w:t>仪有了更深入的了解，同时我也掌握了正确的操作方法和注意事项，为今后的实验工作打下了良好的基础</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通过本次实验，我不仅加深了对</w:t>
      </w:r>
      <w:r>
        <w:rPr>
          <w:rFonts w:hint="eastAsia"/>
          <w:lang w:val="en-US" w:eastAsia="zh-CN"/>
        </w:rPr>
        <w:t>分光</w:t>
      </w:r>
      <w:r>
        <w:rPr>
          <w:rFonts w:hint="eastAsia"/>
          <w:lang w:eastAsia="zh-CN"/>
        </w:rPr>
        <w:t>仪的认识，还提高</w:t>
      </w:r>
      <w:r>
        <w:rPr>
          <w:rFonts w:hint="eastAsia"/>
          <w:lang w:val="en-US" w:eastAsia="zh-CN"/>
        </w:rPr>
        <w:t>了</w:t>
      </w:r>
      <w:r>
        <w:rPr>
          <w:rFonts w:hint="eastAsia"/>
          <w:lang w:eastAsia="zh-CN"/>
        </w:rPr>
        <w:t>实验操作能力，为今后的科研工作奠定了坚实的基础。同时，我也意识到实验</w:t>
      </w:r>
      <w:bookmarkStart w:id="0" w:name="_GoBack"/>
      <w:bookmarkEnd w:id="0"/>
      <w:r>
        <w:rPr>
          <w:rFonts w:hint="eastAsia"/>
          <w:lang w:eastAsia="zh-CN"/>
        </w:rPr>
        <w:t>操作中的细节和注意事项对实验结果的影响，今后在实验中将更加严谨和</w:t>
      </w:r>
      <w:r>
        <w:rPr>
          <w:rFonts w:hint="eastAsia"/>
          <w:lang w:val="en-US" w:eastAsia="zh-CN"/>
        </w:rPr>
        <w:t>细致</w:t>
      </w:r>
      <w:r>
        <w:rPr>
          <w:rFonts w:hint="eastAsia"/>
          <w:lang w:eastAsia="zh-CN"/>
        </w:rPr>
        <w:t>。</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2037688785"/>
      <w:docPartObj>
        <w:docPartGallery w:val="autotext"/>
      </w:docPartObj>
    </w:sdtPr>
    <w:sdtEndPr>
      <w:rPr>
        <w:rStyle w:val="10"/>
      </w:rPr>
    </w:sdtEndPr>
    <w:sdtContent>
      <w:p>
        <w:pPr>
          <w:pStyle w:val="5"/>
          <w:framePr w:wrap="auto"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788971939"/>
      <w:docPartObj>
        <w:docPartGallery w:val="autotext"/>
      </w:docPartObj>
    </w:sdtPr>
    <w:sdtEndPr>
      <w:rPr>
        <w:rStyle w:val="10"/>
      </w:rPr>
    </w:sdtEndPr>
    <w:sdtContent>
      <w:p>
        <w:pPr>
          <w:pStyle w:val="5"/>
          <w:framePr w:wrap="auto"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984E3B"/>
    <w:multiLevelType w:val="singleLevel"/>
    <w:tmpl w:val="C9984E3B"/>
    <w:lvl w:ilvl="0" w:tentative="0">
      <w:start w:val="2"/>
      <w:numFmt w:val="decimal"/>
      <w:lvlText w:val="%1."/>
      <w:lvlJc w:val="left"/>
      <w:pPr>
        <w:tabs>
          <w:tab w:val="left" w:pos="312"/>
        </w:tabs>
      </w:pPr>
    </w:lvl>
  </w:abstractNum>
  <w:abstractNum w:abstractNumId="1">
    <w:nsid w:val="0325CCEF"/>
    <w:multiLevelType w:val="singleLevel"/>
    <w:tmpl w:val="0325CCEF"/>
    <w:lvl w:ilvl="0" w:tentative="0">
      <w:start w:val="1"/>
      <w:numFmt w:val="decimal"/>
      <w:suff w:val="nothing"/>
      <w:lvlText w:val="（%1）"/>
      <w:lvlJc w:val="left"/>
    </w:lvl>
  </w:abstractNum>
  <w:abstractNum w:abstractNumId="2">
    <w:nsid w:val="0920CE0E"/>
    <w:multiLevelType w:val="singleLevel"/>
    <w:tmpl w:val="0920CE0E"/>
    <w:lvl w:ilvl="0" w:tentative="0">
      <w:start w:val="1"/>
      <w:numFmt w:val="chineseCounting"/>
      <w:suff w:val="nothing"/>
      <w:lvlText w:val="%1、"/>
      <w:lvlJc w:val="left"/>
      <w:rPr>
        <w:rFonts w:hint="eastAsia"/>
      </w:rPr>
    </w:lvl>
  </w:abstractNum>
  <w:abstractNum w:abstractNumId="3">
    <w:nsid w:val="6DC9CF96"/>
    <w:multiLevelType w:val="multilevel"/>
    <w:tmpl w:val="6DC9CF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DM5YjQ2YWQxOTk0MDM1MDBmZjg1MWVkZTAxMjQ2NTYifQ=="/>
  </w:docVars>
  <w:rsids>
    <w:rsidRoot w:val="005E5AAD"/>
    <w:rsid w:val="000059DD"/>
    <w:rsid w:val="00025D0A"/>
    <w:rsid w:val="00027288"/>
    <w:rsid w:val="0003592F"/>
    <w:rsid w:val="000419CD"/>
    <w:rsid w:val="00042F7E"/>
    <w:rsid w:val="00053785"/>
    <w:rsid w:val="00055BB0"/>
    <w:rsid w:val="00062855"/>
    <w:rsid w:val="00077E23"/>
    <w:rsid w:val="00077F38"/>
    <w:rsid w:val="00082806"/>
    <w:rsid w:val="00083464"/>
    <w:rsid w:val="00087C0B"/>
    <w:rsid w:val="000D60BA"/>
    <w:rsid w:val="000F6541"/>
    <w:rsid w:val="000F6B35"/>
    <w:rsid w:val="00103DC5"/>
    <w:rsid w:val="001231DD"/>
    <w:rsid w:val="00124EC9"/>
    <w:rsid w:val="00146C54"/>
    <w:rsid w:val="00154026"/>
    <w:rsid w:val="001656F3"/>
    <w:rsid w:val="0017057C"/>
    <w:rsid w:val="00172820"/>
    <w:rsid w:val="00176AB9"/>
    <w:rsid w:val="001827CD"/>
    <w:rsid w:val="001833EB"/>
    <w:rsid w:val="0019558F"/>
    <w:rsid w:val="001B417E"/>
    <w:rsid w:val="001B4625"/>
    <w:rsid w:val="001C76E2"/>
    <w:rsid w:val="001D415C"/>
    <w:rsid w:val="001D49E0"/>
    <w:rsid w:val="001D7265"/>
    <w:rsid w:val="001E2DF8"/>
    <w:rsid w:val="001F58E9"/>
    <w:rsid w:val="00210BA0"/>
    <w:rsid w:val="00211E65"/>
    <w:rsid w:val="002122CE"/>
    <w:rsid w:val="002135C4"/>
    <w:rsid w:val="00213C0F"/>
    <w:rsid w:val="002365FF"/>
    <w:rsid w:val="00243A97"/>
    <w:rsid w:val="002447CA"/>
    <w:rsid w:val="002475F6"/>
    <w:rsid w:val="002501B4"/>
    <w:rsid w:val="00254B26"/>
    <w:rsid w:val="0026651C"/>
    <w:rsid w:val="00266D5B"/>
    <w:rsid w:val="00275228"/>
    <w:rsid w:val="00282737"/>
    <w:rsid w:val="00291D38"/>
    <w:rsid w:val="002A63CA"/>
    <w:rsid w:val="002B5032"/>
    <w:rsid w:val="002C0FAA"/>
    <w:rsid w:val="002D0232"/>
    <w:rsid w:val="00304611"/>
    <w:rsid w:val="003423FE"/>
    <w:rsid w:val="003425A9"/>
    <w:rsid w:val="00352A79"/>
    <w:rsid w:val="0037226F"/>
    <w:rsid w:val="00375D26"/>
    <w:rsid w:val="0039365C"/>
    <w:rsid w:val="003B2C66"/>
    <w:rsid w:val="003D41F3"/>
    <w:rsid w:val="003E269F"/>
    <w:rsid w:val="00403A74"/>
    <w:rsid w:val="00416040"/>
    <w:rsid w:val="0042308E"/>
    <w:rsid w:val="0043736F"/>
    <w:rsid w:val="00440E24"/>
    <w:rsid w:val="0047012D"/>
    <w:rsid w:val="004C36C3"/>
    <w:rsid w:val="004C577F"/>
    <w:rsid w:val="004F3793"/>
    <w:rsid w:val="00500943"/>
    <w:rsid w:val="0050583E"/>
    <w:rsid w:val="00511FCD"/>
    <w:rsid w:val="00516009"/>
    <w:rsid w:val="005179BB"/>
    <w:rsid w:val="00534FF6"/>
    <w:rsid w:val="00547A6A"/>
    <w:rsid w:val="0055068F"/>
    <w:rsid w:val="00553D83"/>
    <w:rsid w:val="00565CE6"/>
    <w:rsid w:val="00570172"/>
    <w:rsid w:val="0058450A"/>
    <w:rsid w:val="005A2E24"/>
    <w:rsid w:val="005C182F"/>
    <w:rsid w:val="005D1FB6"/>
    <w:rsid w:val="005D67DC"/>
    <w:rsid w:val="005E3AFE"/>
    <w:rsid w:val="005E4EDE"/>
    <w:rsid w:val="005E5AAD"/>
    <w:rsid w:val="0060511D"/>
    <w:rsid w:val="006116AC"/>
    <w:rsid w:val="00613E04"/>
    <w:rsid w:val="00624DB1"/>
    <w:rsid w:val="00640CE4"/>
    <w:rsid w:val="00642161"/>
    <w:rsid w:val="00685FF6"/>
    <w:rsid w:val="00686B92"/>
    <w:rsid w:val="006B1AAE"/>
    <w:rsid w:val="006D3707"/>
    <w:rsid w:val="006E0845"/>
    <w:rsid w:val="006E4078"/>
    <w:rsid w:val="0072088C"/>
    <w:rsid w:val="0072627D"/>
    <w:rsid w:val="00743FC8"/>
    <w:rsid w:val="00760702"/>
    <w:rsid w:val="00760A22"/>
    <w:rsid w:val="00776112"/>
    <w:rsid w:val="007826DF"/>
    <w:rsid w:val="00785794"/>
    <w:rsid w:val="00790935"/>
    <w:rsid w:val="007963F8"/>
    <w:rsid w:val="007B0071"/>
    <w:rsid w:val="007B210B"/>
    <w:rsid w:val="007B65D3"/>
    <w:rsid w:val="007C0669"/>
    <w:rsid w:val="007C127F"/>
    <w:rsid w:val="007D0D09"/>
    <w:rsid w:val="007E37B8"/>
    <w:rsid w:val="00811429"/>
    <w:rsid w:val="008119DB"/>
    <w:rsid w:val="00824D4E"/>
    <w:rsid w:val="00826BDD"/>
    <w:rsid w:val="0084175F"/>
    <w:rsid w:val="00843146"/>
    <w:rsid w:val="00852677"/>
    <w:rsid w:val="00866846"/>
    <w:rsid w:val="00873D75"/>
    <w:rsid w:val="00875531"/>
    <w:rsid w:val="008A1F05"/>
    <w:rsid w:val="008A24E5"/>
    <w:rsid w:val="008A44D8"/>
    <w:rsid w:val="008A4B9E"/>
    <w:rsid w:val="008C4611"/>
    <w:rsid w:val="008D79C9"/>
    <w:rsid w:val="008E3135"/>
    <w:rsid w:val="008E63B8"/>
    <w:rsid w:val="008F104E"/>
    <w:rsid w:val="00907E9E"/>
    <w:rsid w:val="00911A23"/>
    <w:rsid w:val="00912657"/>
    <w:rsid w:val="009167D5"/>
    <w:rsid w:val="009403F2"/>
    <w:rsid w:val="00943947"/>
    <w:rsid w:val="00943ABE"/>
    <w:rsid w:val="00951909"/>
    <w:rsid w:val="00952151"/>
    <w:rsid w:val="009555B3"/>
    <w:rsid w:val="00955B8A"/>
    <w:rsid w:val="009646F0"/>
    <w:rsid w:val="00965884"/>
    <w:rsid w:val="00970ACA"/>
    <w:rsid w:val="009715CC"/>
    <w:rsid w:val="00972B63"/>
    <w:rsid w:val="00980C45"/>
    <w:rsid w:val="009969BE"/>
    <w:rsid w:val="009A6BC9"/>
    <w:rsid w:val="009C5344"/>
    <w:rsid w:val="009D4E2A"/>
    <w:rsid w:val="009D547B"/>
    <w:rsid w:val="009E73B6"/>
    <w:rsid w:val="009F78E7"/>
    <w:rsid w:val="00A04DFC"/>
    <w:rsid w:val="00A076F5"/>
    <w:rsid w:val="00A22833"/>
    <w:rsid w:val="00A275B7"/>
    <w:rsid w:val="00A3767A"/>
    <w:rsid w:val="00A40D2C"/>
    <w:rsid w:val="00A55BE6"/>
    <w:rsid w:val="00A62F02"/>
    <w:rsid w:val="00A67B02"/>
    <w:rsid w:val="00AB3F9B"/>
    <w:rsid w:val="00AC43DD"/>
    <w:rsid w:val="00AE7E0F"/>
    <w:rsid w:val="00B01468"/>
    <w:rsid w:val="00B108AA"/>
    <w:rsid w:val="00B1467C"/>
    <w:rsid w:val="00B24258"/>
    <w:rsid w:val="00B26BBC"/>
    <w:rsid w:val="00B32426"/>
    <w:rsid w:val="00B46E34"/>
    <w:rsid w:val="00B504A1"/>
    <w:rsid w:val="00B50E9E"/>
    <w:rsid w:val="00B65073"/>
    <w:rsid w:val="00B664DA"/>
    <w:rsid w:val="00BC3DE2"/>
    <w:rsid w:val="00BF0B2C"/>
    <w:rsid w:val="00BF128E"/>
    <w:rsid w:val="00BF39AA"/>
    <w:rsid w:val="00BF4BC1"/>
    <w:rsid w:val="00BF6464"/>
    <w:rsid w:val="00C02D44"/>
    <w:rsid w:val="00C20F4F"/>
    <w:rsid w:val="00C841B8"/>
    <w:rsid w:val="00C954B1"/>
    <w:rsid w:val="00CA0483"/>
    <w:rsid w:val="00CA0588"/>
    <w:rsid w:val="00CB3AB5"/>
    <w:rsid w:val="00CB5FC7"/>
    <w:rsid w:val="00CE26CB"/>
    <w:rsid w:val="00CE7674"/>
    <w:rsid w:val="00CF07BC"/>
    <w:rsid w:val="00CF6C3A"/>
    <w:rsid w:val="00D014D8"/>
    <w:rsid w:val="00D0424B"/>
    <w:rsid w:val="00D21B75"/>
    <w:rsid w:val="00D2230F"/>
    <w:rsid w:val="00D276A2"/>
    <w:rsid w:val="00D61BE9"/>
    <w:rsid w:val="00D7072D"/>
    <w:rsid w:val="00D80C17"/>
    <w:rsid w:val="00D971EA"/>
    <w:rsid w:val="00D974BF"/>
    <w:rsid w:val="00DA5B61"/>
    <w:rsid w:val="00DF2F37"/>
    <w:rsid w:val="00E001E1"/>
    <w:rsid w:val="00E014EC"/>
    <w:rsid w:val="00E03641"/>
    <w:rsid w:val="00E231BA"/>
    <w:rsid w:val="00E33AE7"/>
    <w:rsid w:val="00E34A0A"/>
    <w:rsid w:val="00E41CEC"/>
    <w:rsid w:val="00E55581"/>
    <w:rsid w:val="00E82D59"/>
    <w:rsid w:val="00ED131B"/>
    <w:rsid w:val="00ED1B88"/>
    <w:rsid w:val="00EF3DD0"/>
    <w:rsid w:val="00F0600F"/>
    <w:rsid w:val="00F313D0"/>
    <w:rsid w:val="00F33769"/>
    <w:rsid w:val="00F33B27"/>
    <w:rsid w:val="00F51A27"/>
    <w:rsid w:val="00F5739D"/>
    <w:rsid w:val="00F71AB3"/>
    <w:rsid w:val="00F761A3"/>
    <w:rsid w:val="00F8286C"/>
    <w:rsid w:val="00F91B9B"/>
    <w:rsid w:val="00F945F7"/>
    <w:rsid w:val="00FA0B4C"/>
    <w:rsid w:val="00FC0226"/>
    <w:rsid w:val="00FC4451"/>
    <w:rsid w:val="00FD50CF"/>
    <w:rsid w:val="00FE3B25"/>
    <w:rsid w:val="00FE5CA0"/>
    <w:rsid w:val="00FF4387"/>
    <w:rsid w:val="048E57C0"/>
    <w:rsid w:val="08B03266"/>
    <w:rsid w:val="0F0958B3"/>
    <w:rsid w:val="0F6B2780"/>
    <w:rsid w:val="100D5906"/>
    <w:rsid w:val="143A631F"/>
    <w:rsid w:val="29AA5CD7"/>
    <w:rsid w:val="30872316"/>
    <w:rsid w:val="392D1185"/>
    <w:rsid w:val="73854B6D"/>
    <w:rsid w:val="740D23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line="416" w:lineRule="auto"/>
      <w:outlineLvl w:val="2"/>
    </w:pPr>
    <w:rPr>
      <w:rFonts w:eastAsia="黑体"/>
      <w:b/>
      <w:bCs/>
      <w:sz w:val="28"/>
      <w:szCs w:val="32"/>
    </w:rPr>
  </w:style>
  <w:style w:type="paragraph" w:styleId="3">
    <w:name w:val="heading 4"/>
    <w:basedOn w:val="1"/>
    <w:next w:val="1"/>
    <w:autoRedefine/>
    <w:unhideWhenUsed/>
    <w:qFormat/>
    <w:uiPriority w:val="9"/>
    <w:pPr>
      <w:keepNext/>
      <w:keepLines/>
      <w:spacing w:line="360" w:lineRule="auto"/>
      <w:outlineLvl w:val="3"/>
    </w:pPr>
    <w:rPr>
      <w:rFonts w:eastAsia="仿宋" w:asciiTheme="majorHAnsi" w:hAnsiTheme="majorHAnsi" w:cstheme="majorBidi"/>
      <w:b/>
      <w:bCs/>
      <w:sz w:val="24"/>
      <w:szCs w:val="28"/>
    </w:rPr>
  </w:style>
  <w:style w:type="character" w:default="1" w:styleId="9">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uiPriority w:val="0"/>
    <w:rPr>
      <w:sz w:val="18"/>
      <w:szCs w:val="18"/>
    </w:rPr>
  </w:style>
  <w:style w:type="paragraph" w:styleId="5">
    <w:name w:val="footer"/>
    <w:basedOn w:val="1"/>
    <w:link w:val="14"/>
    <w:unhideWhenUsed/>
    <w:uiPriority w:val="0"/>
    <w:pPr>
      <w:tabs>
        <w:tab w:val="center" w:pos="4153"/>
        <w:tab w:val="right" w:pos="8306"/>
      </w:tabs>
      <w:snapToGrid w:val="0"/>
      <w:jc w:val="left"/>
    </w:pPr>
    <w:rPr>
      <w:sz w:val="18"/>
      <w:szCs w:val="18"/>
    </w:rPr>
  </w:style>
  <w:style w:type="paragraph" w:styleId="6">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semiHidden/>
    <w:unhideWhenUsed/>
    <w:uiPriority w:val="0"/>
  </w:style>
  <w:style w:type="paragraph" w:styleId="11">
    <w:name w:val="List Paragraph"/>
    <w:basedOn w:val="1"/>
    <w:qFormat/>
    <w:uiPriority w:val="34"/>
    <w:pPr>
      <w:ind w:firstLine="420" w:firstLineChars="200"/>
    </w:pPr>
    <w:rPr>
      <w:szCs w:val="22"/>
    </w:rPr>
  </w:style>
  <w:style w:type="character" w:customStyle="1" w:styleId="12">
    <w:name w:val="批注框文本 Char"/>
    <w:basedOn w:val="9"/>
    <w:link w:val="4"/>
    <w:uiPriority w:val="0"/>
    <w:rPr>
      <w:kern w:val="2"/>
      <w:sz w:val="18"/>
      <w:szCs w:val="18"/>
    </w:rPr>
  </w:style>
  <w:style w:type="character" w:customStyle="1" w:styleId="13">
    <w:name w:val="页眉 Char"/>
    <w:basedOn w:val="9"/>
    <w:link w:val="6"/>
    <w:uiPriority w:val="0"/>
    <w:rPr>
      <w:kern w:val="2"/>
      <w:sz w:val="18"/>
      <w:szCs w:val="18"/>
    </w:rPr>
  </w:style>
  <w:style w:type="character" w:customStyle="1" w:styleId="14">
    <w:name w:val="页脚 Char"/>
    <w:basedOn w:val="9"/>
    <w:link w:val="5"/>
    <w:uiPriority w:val="0"/>
    <w:rPr>
      <w:kern w:val="2"/>
      <w:sz w:val="18"/>
      <w:szCs w:val="18"/>
    </w:rPr>
  </w:style>
  <w:style w:type="character" w:styleId="15">
    <w:name w:val="Placeholder Text"/>
    <w:basedOn w:val="9"/>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Words>
  <Characters>264</Characters>
  <Lines>2</Lines>
  <Paragraphs>1</Paragraphs>
  <TotalTime>48</TotalTime>
  <ScaleCrop>false</ScaleCrop>
  <LinksUpToDate>false</LinksUpToDate>
  <CharactersWithSpaces>309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2022-01-14T06:07:00Z</dcterms:created>
  <dc:creator>Administrator</dc:creator>
  <cp:lastModifiedBy>哗啦啦啦</cp:lastModifiedBy>
  <cp:lastPrinted>2022-01-14T06:07:00Z</cp:lastPrinted>
  <dcterms:modified xsi:type="dcterms:W3CDTF">2024-04-07T13:16:16Z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8225160E101343DEA21DB099B56B90D7</vt:lpwstr>
  </property>
</Properties>
</file>