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mbria" w:hAnsi="Cambria"/>
          <w:b/>
          <w:i w:val="0"/>
          <w:color w:val="1E3A5F"/>
          <w:sz w:val="38"/>
        </w:rPr>
        <w:t>Yuanyuan Hu</w:t>
      </w:r>
    </w:p>
    <w:p>
      <w:pPr>
        <w:spacing w:before="0" w:after="0" w:line="240" w:lineRule="auto"/>
        <w:jc w:val="center"/>
      </w:pPr>
      <w:r>
        <w:rPr>
          <w:rFonts w:ascii="Cambria" w:hAnsi="Cambria"/>
          <w:b w:val="0"/>
          <w:i/>
          <w:color w:val="3A5E8C"/>
          <w:sz w:val="20"/>
        </w:rPr>
        <w:t>PhD Student, Cognitive Neuroscience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5F666E"/>
          <w:sz w:val="17"/>
        </w:rPr>
        <w:t>State Key Laboratory of Cognitive Science and Mental Health, Institute of Psychology, Chinese Academy of Sciences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i w:val="0"/>
          <w:color w:val="3A5E8C"/>
          <w:sz w:val="17"/>
        </w:rPr>
        <w:t>huyy@psych.ac.cn  ·  orcid.org/0000-0001-9019-6198  ·  researchgate.net/profile/Yuanyuan-Hu-27  ·  Beijing, China 100101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EDUCATION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Doctor of Philosophy, Cognitive Neuroscience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03/2025 – Present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Using twin data to investigate the brain mechanisms through which genetic and environmental factors influence mental health.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Master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09/2022 – 03/2025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Using computational modelling and experimental psychology to study behavioural decision-making.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262A2E"/>
          <w:sz w:val="18"/>
        </w:rPr>
        <w:t>Bachelor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09/2018 – 06/2022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262A2E"/>
          <w:sz w:val="17"/>
        </w:rPr>
        <w:t>Faculty of Psychology, Southwest University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Chongqing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Trained in research on procrastination.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5F666E"/>
          <w:sz w:val="16"/>
        </w:rPr>
        <w:t>Supervisor: Prof. Tingyong Feng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RESEARCH INTERESTS</w:t>
      </w:r>
    </w:p>
    <w:p>
      <w:pPr>
        <w:spacing w:before="0" w:after="40" w:line="240" w:lineRule="auto"/>
      </w:pPr>
      <w:r>
        <w:rPr>
          <w:rFonts w:ascii="Calibri" w:hAnsi="Calibri"/>
          <w:b w:val="0"/>
          <w:i w:val="0"/>
          <w:color w:val="262A2E"/>
          <w:sz w:val="18"/>
        </w:rPr>
        <w:t>Neuroimaging of psychiatric disorders  ·  Behavioral genetics and twin studies  ·  Behavioral decision-making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SKILLS</w:t>
      </w:r>
    </w:p>
    <w:p>
      <w:pPr>
        <w:spacing w:before="0" w:after="40" w:line="252" w:lineRule="auto"/>
      </w:pPr>
      <w:r>
        <w:rPr>
          <w:rFonts w:ascii="Calibri" w:hAnsi="Calibri"/>
          <w:b w:val="0"/>
          <w:i w:val="0"/>
          <w:color w:val="262A2E"/>
          <w:sz w:val="17"/>
        </w:rPr>
        <w:t>Proficient in twin-based genetic modeling and heritability analysis  ·  Experienced in neuroimaging and network analysis methods  ·  Well trained in the theoretical frameworks and methodological approaches of clinical research on anxiety and depression.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LANGUAGES</w:t>
      </w:r>
    </w:p>
    <w:p>
      <w:pPr>
        <w:spacing w:before="0" w:after="40" w:line="240" w:lineRule="auto"/>
      </w:pPr>
      <w:r>
        <w:rPr>
          <w:rFonts w:ascii="Calibri" w:hAnsi="Calibri"/>
          <w:b/>
          <w:i w:val="0"/>
          <w:color w:val="262A2E"/>
          <w:sz w:val="18"/>
        </w:rPr>
        <w:t xml:space="preserve">English: </w:t>
      </w:r>
      <w:r>
        <w:rPr>
          <w:rFonts w:ascii="Calibri" w:hAnsi="Calibri"/>
          <w:b w:val="0"/>
          <w:i w:val="0"/>
          <w:color w:val="5F666E"/>
          <w:sz w:val="18"/>
        </w:rPr>
        <w:t>Advanced (IELTS 7.0)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AWARDS &amp; HONOURS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Director's Scholarship, Institute of Psychology, Chinese Academy of Sciences (Top 5 institute-wide)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Best Presentation Award (3/500) and Best Academic Communication Award (3/988), First Capital Universities Undergraduate Academic Conference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2025  </w:t>
      </w:r>
      <w:r>
        <w:rPr>
          <w:rFonts w:ascii="Calibri" w:hAnsi="Calibri"/>
          <w:b w:val="0"/>
          <w:i w:val="0"/>
          <w:color w:val="262A2E"/>
          <w:sz w:val="17"/>
        </w:rPr>
        <w:t>Outstanding Student (Top 15%) and Outstanding Student Model (Top 1%), University of Chinese Academy of Sciences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2022–2025  </w:t>
      </w:r>
      <w:r>
        <w:rPr>
          <w:rFonts w:ascii="Calibri" w:hAnsi="Calibri"/>
          <w:b w:val="0"/>
          <w:i w:val="0"/>
          <w:color w:val="262A2E"/>
          <w:sz w:val="17"/>
        </w:rPr>
        <w:t>Academic Excellence Scholarship, University of Chinese Academy of Sciences</w:t>
      </w:r>
    </w:p>
    <w:p>
      <w:pPr>
        <w:spacing w:before="0" w:after="20" w:line="245" w:lineRule="auto"/>
        <w:ind w:left="605" w:hanging="605"/>
      </w:pPr>
      <w:r>
        <w:rPr>
          <w:rFonts w:ascii="Calibri" w:hAnsi="Calibri"/>
          <w:b/>
          <w:i w:val="0"/>
          <w:color w:val="3A5E8C"/>
          <w:sz w:val="17"/>
        </w:rPr>
        <w:t xml:space="preserve">2022  </w:t>
      </w:r>
      <w:r>
        <w:rPr>
          <w:rFonts w:ascii="Calibri" w:hAnsi="Calibri"/>
          <w:b w:val="0"/>
          <w:i w:val="0"/>
          <w:color w:val="262A2E"/>
          <w:sz w:val="17"/>
        </w:rPr>
        <w:t>Undergraduate Scholarship, University of Chinese Academy of Sciences</w:t>
      </w:r>
    </w:p>
    <w:p>
      <w:pPr>
        <w:spacing w:before="100" w:after="40" w:line="240" w:lineRule="auto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PUBLICATIONS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color w:val="5F666E"/>
          <w:sz w:val="16"/>
        </w:rPr>
        <w:t>Lead-author publications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Jie Xiang, Yuening Jin, Qingchen Fan, Changshuo Wang, Yihan Wu, Dang Zheng, Yancheng Tang, Wei Li, Bowen Hu, Tingyong Feng,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substrates of nonplanning impulsivity and procrastination. </w:t>
      </w:r>
      <w:r>
        <w:rPr>
          <w:rFonts w:ascii="Calibri" w:hAnsi="Calibri"/>
          <w:b w:val="0"/>
          <w:i/>
          <w:color w:val="262A2E"/>
          <w:sz w:val="16"/>
        </w:rPr>
        <w:t>Proceedings of the National Academy of Sciences</w:t>
      </w:r>
      <w:r>
        <w:rPr>
          <w:rFonts w:ascii="Calibri" w:hAnsi="Calibri"/>
          <w:b w:val="0"/>
          <w:i w:val="0"/>
          <w:color w:val="262A2E"/>
          <w:sz w:val="16"/>
        </w:rPr>
        <w:t>, 123(28), e2605127123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[Independent first author]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10.6]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Yancheng Tang#, Wei Li#, Dang Zheng, Yuening Jin, Qingchen Fan, Jan K Buitelaar,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architecture links adolescent neurodevelopmental deviations to adult psychopathological procrastination. </w:t>
      </w:r>
      <w:r>
        <w:rPr>
          <w:rFonts w:ascii="Calibri" w:hAnsi="Calibri"/>
          <w:b w:val="0"/>
          <w:i/>
          <w:color w:val="262A2E"/>
          <w:sz w:val="16"/>
        </w:rPr>
        <w:t>Molecular Psychiatry</w:t>
      </w:r>
      <w:r>
        <w:rPr>
          <w:rFonts w:ascii="Calibri" w:hAnsi="Calibri"/>
          <w:b w:val="0"/>
          <w:i w:val="0"/>
          <w:color w:val="262A2E"/>
          <w:sz w:val="16"/>
        </w:rPr>
        <w:t>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3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12.2]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Zhiyi Chen#, Yancheng Tang#, Xuerong Liu, Wei Li#,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Bowen Hu#, Ting Xu, Rong Zhang, Lei Xia, Jing-Xuan Zhang, Zhibing Xiao, Ji Chen, Zhengzhi Feng, Yuan Zhou, Qinghua He, Jiang Qiu, Xu Lei, Hong Chen, Shaozheng Qin &amp; Tingyong Feng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Edge-centric connectome-genetic markers of bridging factor to comorbidity between depression and anxiety. </w:t>
      </w:r>
      <w:r>
        <w:rPr>
          <w:rFonts w:ascii="Calibri" w:hAnsi="Calibri"/>
          <w:b w:val="0"/>
          <w:i/>
          <w:color w:val="262A2E"/>
          <w:sz w:val="16"/>
        </w:rPr>
        <w:t>Nature Communications</w:t>
      </w:r>
      <w:r>
        <w:rPr>
          <w:rFonts w:ascii="Calibri" w:hAnsi="Calibri"/>
          <w:b w:val="0"/>
          <w:i w:val="0"/>
          <w:color w:val="262A2E"/>
          <w:sz w:val="16"/>
        </w:rPr>
        <w:t>, 15(1),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5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18.9]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4.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Yuening Jin#, Bowen Hu, Tingyong Feng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Computational modeling interpretation underlying elevated risk-taking propensity in the dynamic risky investment process of non-labor income. </w:t>
      </w:r>
      <w:r>
        <w:rPr>
          <w:rFonts w:ascii="Calibri" w:hAnsi="Calibri"/>
          <w:b w:val="0"/>
          <w:i/>
          <w:color w:val="262A2E"/>
          <w:sz w:val="16"/>
        </w:rPr>
        <w:t>Psychology Research and Behavior Management</w:t>
      </w:r>
      <w:r>
        <w:rPr>
          <w:rFonts w:ascii="Calibri" w:hAnsi="Calibri"/>
          <w:b w:val="0"/>
          <w:i w:val="0"/>
          <w:color w:val="262A2E"/>
          <w:sz w:val="16"/>
        </w:rPr>
        <w:t>, 2491–2504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[SSCI · Q1 · 5-year IF 4.5]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5.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Jingjie Zhao#, Yuening Jin, Yi Du, Qian Zhao, Shuai Xu, Li Li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The altered resting-state functional connectivity of thalamic subregions in patients with globus pharyngeus. </w:t>
      </w:r>
      <w:r>
        <w:rPr>
          <w:rFonts w:ascii="Calibri" w:hAnsi="Calibri"/>
          <w:b w:val="0"/>
          <w:i/>
          <w:color w:val="262A2E"/>
          <w:sz w:val="16"/>
        </w:rPr>
        <w:t>Brain Imaging and Behavior</w:t>
      </w:r>
      <w:r>
        <w:rPr>
          <w:rFonts w:ascii="Calibri" w:hAnsi="Calibri"/>
          <w:b w:val="0"/>
          <w:i w:val="0"/>
          <w:color w:val="262A2E"/>
          <w:sz w:val="16"/>
        </w:rPr>
        <w:t>, 1–9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Q2 · 5-year IF 3.1]</w:t>
      </w:r>
    </w:p>
    <w:p>
      <w:pPr>
        <w:spacing w:before="40" w:after="20" w:line="240" w:lineRule="auto"/>
      </w:pPr>
      <w:r>
        <w:rPr>
          <w:rFonts w:ascii="Calibri" w:hAnsi="Calibri"/>
          <w:b/>
          <w:i w:val="0"/>
          <w:color w:val="5F666E"/>
          <w:sz w:val="16"/>
        </w:rPr>
        <w:t>Collaborative publications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 w:val="0"/>
          <w:i w:val="0"/>
          <w:color w:val="262A2E"/>
          <w:sz w:val="16"/>
        </w:rPr>
        <w:t xml:space="preserve">Yuening Jin, Dang Zheng, Ruolei Gu, Qingchen Fan, Martin Dietz, Changshuo Wang, Xinying Li, Jie Chen,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 xml:space="preserve">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Substantial heritability underlies fairness norm adaptation capability and its neural basis. </w:t>
      </w:r>
      <w:r>
        <w:rPr>
          <w:rFonts w:ascii="Calibri" w:hAnsi="Calibri"/>
          <w:b w:val="0"/>
          <w:i/>
          <w:color w:val="262A2E"/>
          <w:sz w:val="16"/>
        </w:rPr>
        <w:t>Advanced Science</w:t>
      </w:r>
      <w:r>
        <w:rPr>
          <w:rFonts w:ascii="Calibri" w:hAnsi="Calibri"/>
          <w:b w:val="0"/>
          <w:i w:val="0"/>
          <w:color w:val="262A2E"/>
          <w:sz w:val="16"/>
        </w:rPr>
        <w:t>, 2411070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16.3]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 w:val="0"/>
          <w:i w:val="0"/>
          <w:color w:val="262A2E"/>
          <w:sz w:val="16"/>
        </w:rPr>
        <w:t xml:space="preserve">Wei Li, Xue-rong Liu, Qianyu Zhang, Lei Xia, Yanyan Li, Xiaobing Tian, Jie Gong, Jidong Ren, Chang Shen, Yi Wu, Ji Chen, Chuan-Peng Hu, Jing-Xuan Zhang, Ting Xu,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Bowen Hu, Ni Yan, Tingyong Feng, Zhengzhi Feng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(2025). </w:t>
      </w:r>
      <w:r>
        <w:rPr>
          <w:rFonts w:ascii="Calibri" w:hAnsi="Calibri"/>
          <w:b w:val="0"/>
          <w:i w:val="0"/>
          <w:color w:val="262A2E"/>
          <w:sz w:val="16"/>
        </w:rPr>
        <w:t xml:space="preserve">Implementation of primary psychological healthcare policy to address the risk of depression in underprivileged children and adolescents, in the entire lower-middle-economic-status city of China: an observational, multicenter, and single-arm cohort study. </w:t>
      </w:r>
      <w:r>
        <w:rPr>
          <w:rFonts w:ascii="Calibri" w:hAnsi="Calibri"/>
          <w:b w:val="0"/>
          <w:i/>
          <w:color w:val="262A2E"/>
          <w:sz w:val="16"/>
        </w:rPr>
        <w:t>Depression and Anxiety</w:t>
      </w:r>
      <w:r>
        <w:rPr>
          <w:rFonts w:ascii="Calibri" w:hAnsi="Calibri"/>
          <w:b w:val="0"/>
          <w:i w:val="0"/>
          <w:color w:val="262A2E"/>
          <w:sz w:val="16"/>
        </w:rPr>
        <w:t>, 2025(1), 5572365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6.3]</w:t>
      </w:r>
    </w:p>
    <w:p>
      <w:pPr>
        <w:spacing w:before="0" w:after="40" w:line="254" w:lineRule="auto"/>
        <w:ind w:left="288" w:hanging="288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Bowen Hu, Tongxi Yang,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M. Liu, S. Tan, X. Li &amp; Shaozheng Qin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Neurobehavioral Profiles of Inhibitory-Control Stratify Vulnerability and Resilience under Childhood Poverty. </w:t>
      </w:r>
      <w:r>
        <w:rPr>
          <w:rFonts w:ascii="Calibri" w:hAnsi="Calibri"/>
          <w:b w:val="0"/>
          <w:i/>
          <w:color w:val="262A2E"/>
          <w:sz w:val="16"/>
        </w:rPr>
        <w:t>medRxiv</w:t>
      </w:r>
      <w:r>
        <w:rPr>
          <w:rFonts w:ascii="Calibri" w:hAnsi="Calibri"/>
          <w:b w:val="0"/>
          <w:i w:val="0"/>
          <w:color w:val="262A2E"/>
          <w:sz w:val="16"/>
        </w:rPr>
        <w:t>, 2026-04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[Preprint]</w:t>
      </w:r>
    </w:p>
    <w:p>
      <w:pPr>
        <w:spacing w:before="40" w:after="0" w:line="240" w:lineRule="auto"/>
      </w:pPr>
      <w:r>
        <w:rPr>
          <w:rFonts w:ascii="Calibri" w:hAnsi="Calibri"/>
          <w:b w:val="0"/>
          <w:i/>
          <w:color w:val="5F666E"/>
          <w:sz w:val="14"/>
        </w:rPr>
        <w:t># indicates equal contribution.</w:t>
      </w:r>
    </w:p>
    <w:p>
      <w:pPr>
        <w:spacing w:before="40" w:after="0" w:line="240" w:lineRule="auto"/>
        <w:jc w:val="center"/>
      </w:pPr>
      <w:r>
        <w:rPr>
          <w:rFonts w:ascii="Calibri" w:hAnsi="Calibri"/>
          <w:b w:val="0"/>
          <w:i w:val="0"/>
          <w:color w:val="5F666E"/>
          <w:sz w:val="13"/>
        </w:rPr>
        <w:t>Latest CV: yuanyuan-hu0319.github.io/cv-site/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