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mbria" w:hAnsi="Cambria"/>
          <w:b/>
          <w:i w:val="0"/>
          <w:color w:val="1E3A5F"/>
          <w:sz w:val="38"/>
        </w:rPr>
        <w:t>Yuanyuan Hu</w:t>
      </w:r>
    </w:p>
    <w:p>
      <w:pPr>
        <w:spacing w:before="0" w:after="0" w:line="240" w:lineRule="auto"/>
        <w:jc w:val="center"/>
      </w:pPr>
      <w:r>
        <w:rPr>
          <w:rFonts w:ascii="Cambria" w:hAnsi="Cambria"/>
          <w:b w:val="0"/>
          <w:i/>
          <w:color w:val="3A5E8C"/>
          <w:sz w:val="20"/>
        </w:rPr>
        <w:t>PhD Student, Cognitive Neuroscience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5F666E"/>
          <w:sz w:val="17"/>
        </w:rPr>
        <w:t>State Key Laboratory of Cognitive Science and Mental Health, Institute of Psychology, Chinese Academy of Sciences</w:t>
      </w:r>
    </w:p>
    <w:p>
      <w:pPr>
        <w:spacing w:before="0" w:after="20" w:line="240" w:lineRule="auto"/>
        <w:jc w:val="center"/>
      </w:pPr>
      <w:r>
        <w:rPr>
          <w:rFonts w:ascii="Calibri" w:hAnsi="Calibri"/>
          <w:b w:val="0"/>
          <w:i w:val="0"/>
          <w:color w:val="3A5E8C"/>
          <w:sz w:val="17"/>
        </w:rPr>
        <w:t>huyy@psych.ac.cn  ·  orcid.org/0000-0001-9019-6198  ·  researchgate.net/profile/Yuanyuan-Hu-27  ·  Beijing, China 100101</w:t>
      </w:r>
    </w:p>
    <w:p>
      <w:pPr>
        <w:spacing w:before="100" w:after="40" w:line="240" w:lineRule="auto"/>
        <w:pBdr>
          <w:bottom w:val="single" w:sz="6" w:space="1" w:color="C9D3E0"/>
        </w:pBdr>
      </w:pPr>
      <w:r>
        <w:rPr>
          <w:rFonts w:ascii="Cambria" w:hAnsi="Cambria"/>
          <w:b/>
          <w:i w:val="0"/>
          <w:color w:val="1E3A5F"/>
          <w:sz w:val="19"/>
        </w:rPr>
        <w:t>EDUCATION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262A2E"/>
          <w:sz w:val="18"/>
        </w:rPr>
        <w:t>Doctor of Philosophy, Cognitive Neuroscience</w:t>
      </w:r>
      <w:r>
        <w:rPr>
          <w:rFonts w:ascii="Calibri" w:hAnsi="Calibri"/>
          <w:b w:val="0"/>
          <w:i w:val="0"/>
          <w:color w:val="3A5E8C"/>
          <w:sz w:val="16"/>
        </w:rPr>
        <w:t xml:space="preserve">   03/2025 – Present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262A2E"/>
          <w:sz w:val="17"/>
        </w:rPr>
        <w:t>Institute of Psychology, Chinese Academy of Sciences</w:t>
      </w:r>
      <w:r>
        <w:rPr>
          <w:rFonts w:ascii="Calibri" w:hAnsi="Calibri"/>
          <w:b w:val="0"/>
          <w:i w:val="0"/>
          <w:color w:val="5F666E"/>
          <w:sz w:val="17"/>
        </w:rPr>
        <w:t xml:space="preserve"> · Beijing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5F666E"/>
          <w:sz w:val="16"/>
        </w:rPr>
        <w:t>Using twin data to investigate the brain mechanisms through which genetic and environmental factors influence mental health.</w:t>
      </w:r>
    </w:p>
    <w:p>
      <w:pPr>
        <w:spacing w:before="0" w:after="60" w:line="240" w:lineRule="auto"/>
      </w:pPr>
      <w:r>
        <w:rPr>
          <w:rFonts w:ascii="Calibri" w:hAnsi="Calibri"/>
          <w:b w:val="0"/>
          <w:i w:val="0"/>
          <w:color w:val="5F666E"/>
          <w:sz w:val="16"/>
        </w:rPr>
        <w:t>Supervisor: Prof. Yuan Zhou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262A2E"/>
          <w:sz w:val="18"/>
        </w:rPr>
        <w:t>Master of Philosophy, Applied Psychology</w:t>
      </w:r>
      <w:r>
        <w:rPr>
          <w:rFonts w:ascii="Calibri" w:hAnsi="Calibri"/>
          <w:b w:val="0"/>
          <w:i w:val="0"/>
          <w:color w:val="3A5E8C"/>
          <w:sz w:val="16"/>
        </w:rPr>
        <w:t xml:space="preserve">   09/2022 – 03/2025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262A2E"/>
          <w:sz w:val="17"/>
        </w:rPr>
        <w:t>Institute of Psychology, Chinese Academy of Sciences</w:t>
      </w:r>
      <w:r>
        <w:rPr>
          <w:rFonts w:ascii="Calibri" w:hAnsi="Calibri"/>
          <w:b w:val="0"/>
          <w:i w:val="0"/>
          <w:color w:val="5F666E"/>
          <w:sz w:val="17"/>
        </w:rPr>
        <w:t xml:space="preserve"> · Beijing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5F666E"/>
          <w:sz w:val="16"/>
        </w:rPr>
        <w:t>Using computational modelling and experimental psychology to study behavioural decision-making.</w:t>
      </w:r>
    </w:p>
    <w:p>
      <w:pPr>
        <w:spacing w:before="0" w:after="60" w:line="240" w:lineRule="auto"/>
      </w:pPr>
      <w:r>
        <w:rPr>
          <w:rFonts w:ascii="Calibri" w:hAnsi="Calibri"/>
          <w:b w:val="0"/>
          <w:i w:val="0"/>
          <w:color w:val="5F666E"/>
          <w:sz w:val="16"/>
        </w:rPr>
        <w:t>Supervisor: Prof. Yuan Zhou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262A2E"/>
          <w:sz w:val="18"/>
        </w:rPr>
        <w:t>Bachelor of Philosophy, Applied Psychology</w:t>
      </w:r>
      <w:r>
        <w:rPr>
          <w:rFonts w:ascii="Calibri" w:hAnsi="Calibri"/>
          <w:b w:val="0"/>
          <w:i w:val="0"/>
          <w:color w:val="3A5E8C"/>
          <w:sz w:val="16"/>
        </w:rPr>
        <w:t xml:space="preserve">   09/2018 – 06/2022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262A2E"/>
          <w:sz w:val="17"/>
        </w:rPr>
        <w:t>Faculty of Psychology, Southwest University</w:t>
      </w:r>
      <w:r>
        <w:rPr>
          <w:rFonts w:ascii="Calibri" w:hAnsi="Calibri"/>
          <w:b w:val="0"/>
          <w:i w:val="0"/>
          <w:color w:val="5F666E"/>
          <w:sz w:val="17"/>
        </w:rPr>
        <w:t xml:space="preserve"> · Chongqing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5F666E"/>
          <w:sz w:val="16"/>
        </w:rPr>
        <w:t>Trained in research on procrastination.</w:t>
      </w:r>
    </w:p>
    <w:p>
      <w:pPr>
        <w:spacing w:before="0" w:after="60" w:line="240" w:lineRule="auto"/>
      </w:pPr>
      <w:r>
        <w:rPr>
          <w:rFonts w:ascii="Calibri" w:hAnsi="Calibri"/>
          <w:b w:val="0"/>
          <w:i w:val="0"/>
          <w:color w:val="5F666E"/>
          <w:sz w:val="16"/>
        </w:rPr>
        <w:t>Supervisor: Prof. Tingyong Feng</w:t>
      </w:r>
    </w:p>
    <w:p>
      <w:pPr>
        <w:spacing w:before="100" w:after="40" w:line="240" w:lineRule="auto"/>
        <w:pBdr>
          <w:bottom w:val="single" w:sz="6" w:space="1" w:color="C9D3E0"/>
        </w:pBdr>
      </w:pPr>
      <w:r>
        <w:rPr>
          <w:rFonts w:ascii="Cambria" w:hAnsi="Cambria"/>
          <w:b/>
          <w:i w:val="0"/>
          <w:color w:val="1E3A5F"/>
          <w:sz w:val="19"/>
        </w:rPr>
        <w:t>RESEARCH INTERESTS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262A2E"/>
          <w:sz w:val="18"/>
        </w:rPr>
        <w:t>Neuroimaging of psychiatric disorders  ·  Behavioral genetics and twin studies  ·  Behavioral decision-making</w:t>
      </w:r>
    </w:p>
    <w:p>
      <w:pPr>
        <w:spacing w:before="100" w:after="40" w:line="240" w:lineRule="auto"/>
        <w:pBdr>
          <w:bottom w:val="single" w:sz="6" w:space="1" w:color="C9D3E0"/>
        </w:pBdr>
      </w:pPr>
      <w:r>
        <w:rPr>
          <w:rFonts w:ascii="Cambria" w:hAnsi="Cambria"/>
          <w:b/>
          <w:i w:val="0"/>
          <w:color w:val="1E3A5F"/>
          <w:sz w:val="19"/>
        </w:rPr>
        <w:t>SKILLS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62A2E"/>
          <w:sz w:val="17"/>
        </w:rPr>
        <w:t>Proficient in twin-based genetic modeling and heritability analysis  ·  Experienced in neuroimaging and network analysis methods  ·  Well trained in the theoretical frameworks and methodological approaches of clinical research on anxiety and depression.</w:t>
      </w:r>
    </w:p>
    <w:p>
      <w:pPr>
        <w:spacing w:before="100" w:after="40" w:line="240" w:lineRule="auto"/>
        <w:pBdr>
          <w:bottom w:val="single" w:sz="6" w:space="1" w:color="C9D3E0"/>
        </w:pBdr>
      </w:pPr>
      <w:r>
        <w:rPr>
          <w:rFonts w:ascii="Cambria" w:hAnsi="Cambria"/>
          <w:b/>
          <w:i w:val="0"/>
          <w:color w:val="1E3A5F"/>
          <w:sz w:val="19"/>
        </w:rPr>
        <w:t>LANGUAGES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262A2E"/>
          <w:sz w:val="18"/>
        </w:rPr>
        <w:t xml:space="preserve">English: </w:t>
      </w:r>
      <w:r>
        <w:rPr>
          <w:rFonts w:ascii="Calibri" w:hAnsi="Calibri"/>
          <w:b w:val="0"/>
          <w:i w:val="0"/>
          <w:color w:val="5F666E"/>
          <w:sz w:val="18"/>
        </w:rPr>
        <w:t>Advanced (IELTS 7.0)</w:t>
      </w:r>
    </w:p>
    <w:p>
      <w:pPr>
        <w:spacing w:before="100" w:after="40" w:line="240" w:lineRule="auto"/>
        <w:pBdr>
          <w:bottom w:val="single" w:sz="6" w:space="1" w:color="C9D3E0"/>
        </w:pBdr>
      </w:pPr>
      <w:r>
        <w:rPr>
          <w:rFonts w:ascii="Cambria" w:hAnsi="Cambria"/>
          <w:b/>
          <w:i w:val="0"/>
          <w:color w:val="1E3A5F"/>
          <w:sz w:val="19"/>
        </w:rPr>
        <w:t>AWARDS &amp; HONOURS</w:t>
      </w:r>
    </w:p>
    <w:p>
      <w:pPr>
        <w:spacing w:before="0" w:after="20" w:line="245" w:lineRule="auto"/>
        <w:ind w:left="605" w:hanging="605"/>
      </w:pPr>
      <w:r>
        <w:rPr>
          <w:rFonts w:ascii="Calibri" w:hAnsi="Calibri"/>
          <w:b/>
          <w:i w:val="0"/>
          <w:color w:val="3A5E8C"/>
          <w:sz w:val="17"/>
        </w:rPr>
        <w:t xml:space="preserve">2026  </w:t>
      </w:r>
      <w:r>
        <w:rPr>
          <w:rFonts w:ascii="Calibri" w:hAnsi="Calibri"/>
          <w:b w:val="0"/>
          <w:i w:val="0"/>
          <w:color w:val="262A2E"/>
          <w:sz w:val="17"/>
        </w:rPr>
        <w:t>Director's Scholarship, Institute of Psychology, Chinese Academy of Sciences (Top 5 institute-wide)</w:t>
      </w:r>
    </w:p>
    <w:p>
      <w:pPr>
        <w:spacing w:before="0" w:after="20" w:line="245" w:lineRule="auto"/>
        <w:ind w:left="605" w:hanging="605"/>
      </w:pPr>
      <w:r>
        <w:rPr>
          <w:rFonts w:ascii="Calibri" w:hAnsi="Calibri"/>
          <w:b/>
          <w:i w:val="0"/>
          <w:color w:val="3A5E8C"/>
          <w:sz w:val="17"/>
        </w:rPr>
        <w:t xml:space="preserve">2026  </w:t>
      </w:r>
      <w:r>
        <w:rPr>
          <w:rFonts w:ascii="Calibri" w:hAnsi="Calibri"/>
          <w:b w:val="0"/>
          <w:i w:val="0"/>
          <w:color w:val="262A2E"/>
          <w:sz w:val="17"/>
        </w:rPr>
        <w:t>Best Presentation Award (3/500) and Best Academic Communication Award (3/988), First Capital Universities Undergraduate Academic Conference</w:t>
      </w:r>
    </w:p>
    <w:p>
      <w:pPr>
        <w:spacing w:before="0" w:after="20" w:line="245" w:lineRule="auto"/>
        <w:ind w:left="605" w:hanging="605"/>
      </w:pPr>
      <w:r>
        <w:rPr>
          <w:rFonts w:ascii="Calibri" w:hAnsi="Calibri"/>
          <w:b/>
          <w:i w:val="0"/>
          <w:color w:val="3A5E8C"/>
          <w:sz w:val="17"/>
        </w:rPr>
        <w:t xml:space="preserve">2025  </w:t>
      </w:r>
      <w:r>
        <w:rPr>
          <w:rFonts w:ascii="Calibri" w:hAnsi="Calibri"/>
          <w:b w:val="0"/>
          <w:i w:val="0"/>
          <w:color w:val="262A2E"/>
          <w:sz w:val="17"/>
        </w:rPr>
        <w:t>Outstanding Student (Top 15%) and Outstanding Student Model (Top 1%), University of Chinese Academy of Sciences</w:t>
      </w:r>
    </w:p>
    <w:p>
      <w:pPr>
        <w:spacing w:before="0" w:after="20" w:line="245" w:lineRule="auto"/>
        <w:ind w:left="605" w:hanging="605"/>
      </w:pPr>
      <w:r>
        <w:rPr>
          <w:rFonts w:ascii="Calibri" w:hAnsi="Calibri"/>
          <w:b/>
          <w:i w:val="0"/>
          <w:color w:val="3A5E8C"/>
          <w:sz w:val="17"/>
        </w:rPr>
        <w:t xml:space="preserve">2022–2025  </w:t>
      </w:r>
      <w:r>
        <w:rPr>
          <w:rFonts w:ascii="Calibri" w:hAnsi="Calibri"/>
          <w:b w:val="0"/>
          <w:i w:val="0"/>
          <w:color w:val="262A2E"/>
          <w:sz w:val="17"/>
        </w:rPr>
        <w:t>Academic Excellence Scholarship, University of Chinese Academy of Sciences</w:t>
      </w:r>
    </w:p>
    <w:p>
      <w:pPr>
        <w:spacing w:before="0" w:after="20" w:line="245" w:lineRule="auto"/>
        <w:ind w:left="605" w:hanging="605"/>
      </w:pPr>
      <w:r>
        <w:rPr>
          <w:rFonts w:ascii="Calibri" w:hAnsi="Calibri"/>
          <w:b/>
          <w:i w:val="0"/>
          <w:color w:val="3A5E8C"/>
          <w:sz w:val="17"/>
        </w:rPr>
        <w:t xml:space="preserve">2022  </w:t>
      </w:r>
      <w:r>
        <w:rPr>
          <w:rFonts w:ascii="Calibri" w:hAnsi="Calibri"/>
          <w:b w:val="0"/>
          <w:i w:val="0"/>
          <w:color w:val="262A2E"/>
          <w:sz w:val="17"/>
        </w:rPr>
        <w:t>Undergraduate Scholarship, University of Chinese Academy of Sciences</w:t>
      </w:r>
    </w:p>
    <w:p>
      <w:pPr>
        <w:spacing w:before="100" w:after="40" w:line="240" w:lineRule="auto"/>
        <w:pBdr>
          <w:bottom w:val="single" w:sz="6" w:space="1" w:color="C9D3E0"/>
        </w:pBdr>
      </w:pPr>
      <w:r>
        <w:rPr>
          <w:rFonts w:ascii="Cambria" w:hAnsi="Cambria"/>
          <w:b/>
          <w:i w:val="0"/>
          <w:color w:val="1E3A5F"/>
          <w:sz w:val="19"/>
        </w:rPr>
        <w:t>PUBLICATIONS</w:t>
      </w:r>
    </w:p>
    <w:p>
      <w:pPr>
        <w:spacing w:before="20" w:after="20" w:line="240" w:lineRule="auto"/>
      </w:pPr>
      <w:r>
        <w:rPr>
          <w:rFonts w:ascii="Calibri" w:hAnsi="Calibri"/>
          <w:b/>
          <w:i w:val="0"/>
          <w:color w:val="5F666E"/>
          <w:sz w:val="16"/>
        </w:rPr>
        <w:t>Lead-author publications</w:t>
      </w:r>
    </w:p>
    <w:p>
      <w:pPr>
        <w:spacing w:before="0" w:after="40" w:line="245" w:lineRule="auto"/>
        <w:ind w:left="288" w:hanging="288"/>
      </w:pPr>
      <w:r>
        <w:rPr>
          <w:rFonts w:ascii="Calibri" w:hAnsi="Calibri"/>
          <w:b/>
          <w:i w:val="0"/>
          <w:color w:val="3A5E8C"/>
          <w:sz w:val="16"/>
        </w:rPr>
        <w:t xml:space="preserve">1. </w:t>
      </w:r>
      <w:r>
        <w:rPr>
          <w:rFonts w:ascii="Calibri" w:hAnsi="Calibri"/>
          <w:b/>
          <w:i w:val="0"/>
          <w:color w:val="1E3A5F"/>
          <w:sz w:val="16"/>
        </w:rPr>
        <w:t>Yuanyuan Hu</w:t>
      </w:r>
      <w:r>
        <w:rPr>
          <w:rFonts w:ascii="Calibri" w:hAnsi="Calibri"/>
          <w:b w:val="0"/>
          <w:i w:val="0"/>
          <w:color w:val="262A2E"/>
          <w:sz w:val="16"/>
        </w:rPr>
        <w:t>, Jie Xiang, Yuening Jin, Qingchen Fan, Changshuo Wang, Yihan Wu, Dang Zheng, Bowen Hu, Tingyong Feng, Yuan Zhou &amp; Zhiyi Chen</w:t>
      </w:r>
      <w:r>
        <w:rPr>
          <w:rFonts w:ascii="Calibri" w:hAnsi="Calibri"/>
          <w:b w:val="0"/>
          <w:i w:val="0"/>
          <w:color w:val="262A2E"/>
          <w:sz w:val="16"/>
        </w:rPr>
        <w:t xml:space="preserve"> (2025). </w:t>
      </w:r>
      <w:r>
        <w:rPr>
          <w:rFonts w:ascii="Calibri" w:hAnsi="Calibri"/>
          <w:b w:val="0"/>
          <w:i w:val="0"/>
          <w:color w:val="262A2E"/>
          <w:sz w:val="16"/>
        </w:rPr>
        <w:t xml:space="preserve">Shared Neurogenetic Substrates of Non-planning Impulsivity and Procrastination. </w:t>
      </w:r>
      <w:r>
        <w:rPr>
          <w:rFonts w:ascii="Calibri" w:hAnsi="Calibri"/>
          <w:b w:val="0"/>
          <w:i/>
          <w:color w:val="262A2E"/>
          <w:sz w:val="16"/>
        </w:rPr>
        <w:t>Proceedings of the National Academy of Sciences (PNAS)</w:t>
      </w:r>
      <w:r>
        <w:rPr>
          <w:rFonts w:ascii="Calibri" w:hAnsi="Calibri"/>
          <w:b w:val="0"/>
          <w:i w:val="0"/>
          <w:color w:val="262A2E"/>
          <w:sz w:val="16"/>
        </w:rPr>
        <w:t>, provisionally approved for publication; Tracking #: 2026-05127R</w:t>
      </w:r>
      <w:r>
        <w:rPr>
          <w:rFonts w:ascii="Calibri" w:hAnsi="Calibri"/>
          <w:b w:val="0"/>
          <w:i w:val="0"/>
          <w:color w:val="262A2E"/>
          <w:sz w:val="16"/>
        </w:rPr>
        <w:t xml:space="preserve">. </w:t>
      </w:r>
    </w:p>
    <w:p>
      <w:pPr>
        <w:spacing w:before="0" w:after="40" w:line="245" w:lineRule="auto"/>
        <w:ind w:left="288" w:hanging="288"/>
      </w:pPr>
      <w:r>
        <w:rPr>
          <w:rFonts w:ascii="Calibri" w:hAnsi="Calibri"/>
          <w:b/>
          <w:i w:val="0"/>
          <w:color w:val="3A5E8C"/>
          <w:sz w:val="16"/>
        </w:rPr>
        <w:t xml:space="preserve">2. </w:t>
      </w:r>
      <w:r>
        <w:rPr>
          <w:rFonts w:ascii="Calibri" w:hAnsi="Calibri"/>
          <w:b/>
          <w:i w:val="0"/>
          <w:color w:val="1E3A5F"/>
          <w:sz w:val="16"/>
        </w:rPr>
        <w:t>Yuanyuan Hu</w:t>
      </w:r>
      <w:r>
        <w:rPr>
          <w:rFonts w:ascii="Calibri" w:hAnsi="Calibri"/>
          <w:b w:val="0"/>
          <w:i w:val="0"/>
          <w:color w:val="262A2E"/>
          <w:sz w:val="16"/>
        </w:rPr>
        <w:t>#, Yancheng Tang#, Wei Li#, Dang Zheng, Yuening Jin, Qingchen Fan, Jan K Buitelaar, Yuan Zhou &amp; Zhiyi Chen</w:t>
      </w:r>
      <w:r>
        <w:rPr>
          <w:rFonts w:ascii="Calibri" w:hAnsi="Calibri"/>
          <w:b w:val="0"/>
          <w:i w:val="0"/>
          <w:color w:val="262A2E"/>
          <w:sz w:val="16"/>
        </w:rPr>
        <w:t xml:space="preserve"> (2026). </w:t>
      </w:r>
      <w:r>
        <w:rPr>
          <w:rFonts w:ascii="Calibri" w:hAnsi="Calibri"/>
          <w:b w:val="0"/>
          <w:i w:val="0"/>
          <w:color w:val="262A2E"/>
          <w:sz w:val="16"/>
        </w:rPr>
        <w:t xml:space="preserve">Shared neurogenetic architecture links adolescent neurodevelopmental deviations to adult psychopathological procrastination. </w:t>
      </w:r>
      <w:r>
        <w:rPr>
          <w:rFonts w:ascii="Calibri" w:hAnsi="Calibri"/>
          <w:b w:val="0"/>
          <w:i/>
          <w:color w:val="262A2E"/>
          <w:sz w:val="16"/>
        </w:rPr>
        <w:t>Molecular Psychiatry</w:t>
      </w:r>
      <w:r>
        <w:rPr>
          <w:rFonts w:ascii="Calibri" w:hAnsi="Calibri"/>
          <w:b w:val="0"/>
          <w:i w:val="0"/>
          <w:color w:val="262A2E"/>
          <w:sz w:val="16"/>
        </w:rPr>
        <w:t>, in press</w:t>
      </w:r>
      <w:r>
        <w:rPr>
          <w:rFonts w:ascii="Calibri" w:hAnsi="Calibri"/>
          <w:b w:val="0"/>
          <w:i w:val="0"/>
          <w:color w:val="262A2E"/>
          <w:sz w:val="16"/>
        </w:rPr>
        <w:t xml:space="preserve">. </w:t>
      </w:r>
      <w:r>
        <w:rPr>
          <w:rFonts w:ascii="Calibri" w:hAnsi="Calibri"/>
          <w:b w:val="0"/>
          <w:i w:val="0"/>
          <w:color w:val="5F666E"/>
          <w:sz w:val="15"/>
        </w:rPr>
        <w:t>[SCI · Q1 · 5-year IF 11.8]</w:t>
      </w:r>
    </w:p>
    <w:p>
      <w:pPr>
        <w:spacing w:before="0" w:after="40" w:line="245" w:lineRule="auto"/>
        <w:ind w:left="288" w:hanging="288"/>
      </w:pPr>
      <w:r>
        <w:rPr>
          <w:rFonts w:ascii="Calibri" w:hAnsi="Calibri"/>
          <w:b/>
          <w:i w:val="0"/>
          <w:color w:val="3A5E8C"/>
          <w:sz w:val="16"/>
        </w:rPr>
        <w:t xml:space="preserve">3. </w:t>
      </w:r>
      <w:r>
        <w:rPr>
          <w:rFonts w:ascii="Calibri" w:hAnsi="Calibri"/>
          <w:b w:val="0"/>
          <w:i w:val="0"/>
          <w:color w:val="262A2E"/>
          <w:sz w:val="16"/>
        </w:rPr>
        <w:t xml:space="preserve">Zhiyi Chen#, Yancheng Tang#, Xuerong Liu, Wei Li#, </w:t>
      </w:r>
      <w:r>
        <w:rPr>
          <w:rFonts w:ascii="Calibri" w:hAnsi="Calibri"/>
          <w:b/>
          <w:i w:val="0"/>
          <w:color w:val="1E3A5F"/>
          <w:sz w:val="16"/>
        </w:rPr>
        <w:t>Yuanyuan Hu</w:t>
      </w:r>
      <w:r>
        <w:rPr>
          <w:rFonts w:ascii="Calibri" w:hAnsi="Calibri"/>
          <w:b w:val="0"/>
          <w:i w:val="0"/>
          <w:color w:val="262A2E"/>
          <w:sz w:val="16"/>
        </w:rPr>
        <w:t>#, Bowen Hu#, Ting Xu, Rong Zhang, Lei Xia, Jing-Xuan Zhang, Zhibing Xiao, Ji Chen, Zhengzhi Feng, Yuan Zhou, Qinghua He, Jiang Qiu, Xu Lei, Hong Chen, Shaozheng Qin &amp; Tingyong Feng</w:t>
      </w:r>
      <w:r>
        <w:rPr>
          <w:rFonts w:ascii="Calibri" w:hAnsi="Calibri"/>
          <w:b w:val="0"/>
          <w:i w:val="0"/>
          <w:color w:val="262A2E"/>
          <w:sz w:val="16"/>
        </w:rPr>
        <w:t xml:space="preserve"> (2024). </w:t>
      </w:r>
      <w:r>
        <w:rPr>
          <w:rFonts w:ascii="Calibri" w:hAnsi="Calibri"/>
          <w:b w:val="0"/>
          <w:i w:val="0"/>
          <w:color w:val="262A2E"/>
          <w:sz w:val="16"/>
        </w:rPr>
        <w:t xml:space="preserve">Edge-centric connectome-genetic markers of bridging factor to comorbidity between depression and anxiety. </w:t>
      </w:r>
      <w:r>
        <w:rPr>
          <w:rFonts w:ascii="Calibri" w:hAnsi="Calibri"/>
          <w:b w:val="0"/>
          <w:i/>
          <w:color w:val="262A2E"/>
          <w:sz w:val="16"/>
        </w:rPr>
        <w:t>Nature Communications</w:t>
      </w:r>
      <w:r>
        <w:rPr>
          <w:rFonts w:ascii="Calibri" w:hAnsi="Calibri"/>
          <w:b w:val="0"/>
          <w:i w:val="0"/>
          <w:color w:val="262A2E"/>
          <w:sz w:val="16"/>
        </w:rPr>
        <w:t>, 15(1), 1–15</w:t>
      </w:r>
      <w:r>
        <w:rPr>
          <w:rFonts w:ascii="Calibri" w:hAnsi="Calibri"/>
          <w:b w:val="0"/>
          <w:i w:val="0"/>
          <w:color w:val="262A2E"/>
          <w:sz w:val="16"/>
        </w:rPr>
        <w:t xml:space="preserve">. </w:t>
      </w:r>
      <w:r>
        <w:rPr>
          <w:rFonts w:ascii="Calibri" w:hAnsi="Calibri"/>
          <w:b w:val="0"/>
          <w:i w:val="0"/>
          <w:color w:val="5F666E"/>
          <w:sz w:val="15"/>
        </w:rPr>
        <w:t>[SCI · Q1 · 5-year IF 16.1]</w:t>
      </w:r>
    </w:p>
    <w:p>
      <w:pPr>
        <w:spacing w:before="0" w:after="40" w:line="245" w:lineRule="auto"/>
        <w:ind w:left="288" w:hanging="288"/>
      </w:pPr>
      <w:r>
        <w:rPr>
          <w:rFonts w:ascii="Calibri" w:hAnsi="Calibri"/>
          <w:b/>
          <w:i w:val="0"/>
          <w:color w:val="3A5E8C"/>
          <w:sz w:val="16"/>
        </w:rPr>
        <w:t xml:space="preserve">4. </w:t>
      </w:r>
      <w:r>
        <w:rPr>
          <w:rFonts w:ascii="Calibri" w:hAnsi="Calibri"/>
          <w:b/>
          <w:i w:val="0"/>
          <w:color w:val="1E3A5F"/>
          <w:sz w:val="16"/>
        </w:rPr>
        <w:t>Yuanyuan Hu</w:t>
      </w:r>
      <w:r>
        <w:rPr>
          <w:rFonts w:ascii="Calibri" w:hAnsi="Calibri"/>
          <w:b w:val="0"/>
          <w:i w:val="0"/>
          <w:color w:val="262A2E"/>
          <w:sz w:val="16"/>
        </w:rPr>
        <w:t>#, Yuening Jin#, Bowen Hu, Tingyong Feng &amp; Yuan Zhou</w:t>
      </w:r>
      <w:r>
        <w:rPr>
          <w:rFonts w:ascii="Calibri" w:hAnsi="Calibri"/>
          <w:b w:val="0"/>
          <w:i w:val="0"/>
          <w:color w:val="262A2E"/>
          <w:sz w:val="16"/>
        </w:rPr>
        <w:t xml:space="preserve"> (2024). </w:t>
      </w:r>
      <w:r>
        <w:rPr>
          <w:rFonts w:ascii="Calibri" w:hAnsi="Calibri"/>
          <w:b w:val="0"/>
          <w:i w:val="0"/>
          <w:color w:val="262A2E"/>
          <w:sz w:val="16"/>
        </w:rPr>
        <w:t xml:space="preserve">Computational modeling interpretation underlying elevated risk-taking propensity in the dynamic risky investment process of non-labor income. </w:t>
      </w:r>
      <w:r>
        <w:rPr>
          <w:rFonts w:ascii="Calibri" w:hAnsi="Calibri"/>
          <w:b w:val="0"/>
          <w:i/>
          <w:color w:val="262A2E"/>
          <w:sz w:val="16"/>
        </w:rPr>
        <w:t>Psychology Research and Behavior Management</w:t>
      </w:r>
      <w:r>
        <w:rPr>
          <w:rFonts w:ascii="Calibri" w:hAnsi="Calibri"/>
          <w:b w:val="0"/>
          <w:i w:val="0"/>
          <w:color w:val="262A2E"/>
          <w:sz w:val="16"/>
        </w:rPr>
        <w:t>, 2491–2504</w:t>
      </w:r>
      <w:r>
        <w:rPr>
          <w:rFonts w:ascii="Calibri" w:hAnsi="Calibri"/>
          <w:b w:val="0"/>
          <w:i w:val="0"/>
          <w:color w:val="262A2E"/>
          <w:sz w:val="16"/>
        </w:rPr>
        <w:t xml:space="preserve">. </w:t>
      </w:r>
      <w:r>
        <w:rPr>
          <w:rFonts w:ascii="Calibri" w:hAnsi="Calibri"/>
          <w:b w:val="0"/>
          <w:i w:val="0"/>
          <w:color w:val="5F666E"/>
          <w:sz w:val="15"/>
        </w:rPr>
        <w:t>[SSCI · Q1 · 5-year IF 3.5]</w:t>
      </w:r>
    </w:p>
    <w:p>
      <w:pPr>
        <w:spacing w:before="0" w:after="40" w:line="245" w:lineRule="auto"/>
        <w:ind w:left="288" w:hanging="288"/>
      </w:pPr>
      <w:r>
        <w:rPr>
          <w:rFonts w:ascii="Calibri" w:hAnsi="Calibri"/>
          <w:b/>
          <w:i w:val="0"/>
          <w:color w:val="3A5E8C"/>
          <w:sz w:val="16"/>
        </w:rPr>
        <w:t xml:space="preserve">5. </w:t>
      </w:r>
      <w:r>
        <w:rPr>
          <w:rFonts w:ascii="Calibri" w:hAnsi="Calibri"/>
          <w:b/>
          <w:i w:val="0"/>
          <w:color w:val="1E3A5F"/>
          <w:sz w:val="16"/>
        </w:rPr>
        <w:t>Yuanyuan Hu</w:t>
      </w:r>
      <w:r>
        <w:rPr>
          <w:rFonts w:ascii="Calibri" w:hAnsi="Calibri"/>
          <w:b w:val="0"/>
          <w:i w:val="0"/>
          <w:color w:val="262A2E"/>
          <w:sz w:val="16"/>
        </w:rPr>
        <w:t>#, Jingjie Zhao#, Yuening Jin, Yi Du, Qian Zhao, Shuai Xu, Li Li &amp; Yuan Zhou</w:t>
      </w:r>
      <w:r>
        <w:rPr>
          <w:rFonts w:ascii="Calibri" w:hAnsi="Calibri"/>
          <w:b w:val="0"/>
          <w:i w:val="0"/>
          <w:color w:val="262A2E"/>
          <w:sz w:val="16"/>
        </w:rPr>
        <w:t xml:space="preserve"> (2024). </w:t>
      </w:r>
      <w:r>
        <w:rPr>
          <w:rFonts w:ascii="Calibri" w:hAnsi="Calibri"/>
          <w:b w:val="0"/>
          <w:i w:val="0"/>
          <w:color w:val="262A2E"/>
          <w:sz w:val="16"/>
        </w:rPr>
        <w:t xml:space="preserve">The altered resting-state functional connectivity of thalamic subregions in patients with globus pharyngeus. </w:t>
      </w:r>
      <w:r>
        <w:rPr>
          <w:rFonts w:ascii="Calibri" w:hAnsi="Calibri"/>
          <w:b w:val="0"/>
          <w:i/>
          <w:color w:val="262A2E"/>
          <w:sz w:val="16"/>
        </w:rPr>
        <w:t>Brain Imaging and Behavior</w:t>
      </w:r>
      <w:r>
        <w:rPr>
          <w:rFonts w:ascii="Calibri" w:hAnsi="Calibri"/>
          <w:b w:val="0"/>
          <w:i w:val="0"/>
          <w:color w:val="262A2E"/>
          <w:sz w:val="16"/>
        </w:rPr>
        <w:t>, 1–9</w:t>
      </w:r>
      <w:r>
        <w:rPr>
          <w:rFonts w:ascii="Calibri" w:hAnsi="Calibri"/>
          <w:b w:val="0"/>
          <w:i w:val="0"/>
          <w:color w:val="262A2E"/>
          <w:sz w:val="16"/>
        </w:rPr>
        <w:t xml:space="preserve">. </w:t>
      </w:r>
      <w:r>
        <w:rPr>
          <w:rFonts w:ascii="Calibri" w:hAnsi="Calibri"/>
          <w:b w:val="0"/>
          <w:i w:val="0"/>
          <w:color w:val="5F666E"/>
          <w:sz w:val="15"/>
        </w:rPr>
        <w:t>[SCI · Q2 · 5-year IF 2.9]</w:t>
      </w:r>
    </w:p>
    <w:p>
      <w:pPr>
        <w:spacing w:before="40" w:after="20" w:line="240" w:lineRule="auto"/>
      </w:pPr>
      <w:r>
        <w:rPr>
          <w:rFonts w:ascii="Calibri" w:hAnsi="Calibri"/>
          <w:b/>
          <w:i w:val="0"/>
          <w:color w:val="5F666E"/>
          <w:sz w:val="16"/>
        </w:rPr>
        <w:t>Collaborative publications</w:t>
      </w:r>
    </w:p>
    <w:p>
      <w:pPr>
        <w:spacing w:before="0" w:after="40" w:line="245" w:lineRule="auto"/>
        <w:ind w:left="288" w:hanging="288"/>
      </w:pPr>
      <w:r>
        <w:rPr>
          <w:rFonts w:ascii="Calibri" w:hAnsi="Calibri"/>
          <w:b/>
          <w:i w:val="0"/>
          <w:color w:val="3A5E8C"/>
          <w:sz w:val="16"/>
        </w:rPr>
        <w:t xml:space="preserve">1. </w:t>
      </w:r>
      <w:r>
        <w:rPr>
          <w:rFonts w:ascii="Calibri" w:hAnsi="Calibri"/>
          <w:b w:val="0"/>
          <w:i w:val="0"/>
          <w:color w:val="262A2E"/>
          <w:sz w:val="16"/>
        </w:rPr>
        <w:t xml:space="preserve">Yuening Jin, Dang Zheng, Ruolei Gu, Qingchen Fan, Martin Dietz, Changshuo Wang, Xinying Li, Jie Chen, </w:t>
      </w:r>
      <w:r>
        <w:rPr>
          <w:rFonts w:ascii="Calibri" w:hAnsi="Calibri"/>
          <w:b/>
          <w:i w:val="0"/>
          <w:color w:val="1E3A5F"/>
          <w:sz w:val="16"/>
        </w:rPr>
        <w:t>Yuanyuan Hu</w:t>
      </w:r>
      <w:r>
        <w:rPr>
          <w:rFonts w:ascii="Calibri" w:hAnsi="Calibri"/>
          <w:b w:val="0"/>
          <w:i w:val="0"/>
          <w:color w:val="262A2E"/>
          <w:sz w:val="16"/>
        </w:rPr>
        <w:t xml:space="preserve"> &amp; Yuan Zhou</w:t>
      </w:r>
      <w:r>
        <w:rPr>
          <w:rFonts w:ascii="Calibri" w:hAnsi="Calibri"/>
          <w:b w:val="0"/>
          <w:i w:val="0"/>
          <w:color w:val="262A2E"/>
          <w:sz w:val="16"/>
        </w:rPr>
        <w:t xml:space="preserve"> (2024). </w:t>
      </w:r>
      <w:r>
        <w:rPr>
          <w:rFonts w:ascii="Calibri" w:hAnsi="Calibri"/>
          <w:b w:val="0"/>
          <w:i w:val="0"/>
          <w:color w:val="262A2E"/>
          <w:sz w:val="16"/>
        </w:rPr>
        <w:t xml:space="preserve">Substantial heritability underlies fairness norm adaptation capability and its neural basis. </w:t>
      </w:r>
      <w:r>
        <w:rPr>
          <w:rFonts w:ascii="Calibri" w:hAnsi="Calibri"/>
          <w:b w:val="0"/>
          <w:i/>
          <w:color w:val="262A2E"/>
          <w:sz w:val="16"/>
        </w:rPr>
        <w:t>Advanced Science</w:t>
      </w:r>
      <w:r>
        <w:rPr>
          <w:rFonts w:ascii="Calibri" w:hAnsi="Calibri"/>
          <w:b w:val="0"/>
          <w:i w:val="0"/>
          <w:color w:val="262A2E"/>
          <w:sz w:val="16"/>
        </w:rPr>
        <w:t>, 2411070</w:t>
      </w:r>
      <w:r>
        <w:rPr>
          <w:rFonts w:ascii="Calibri" w:hAnsi="Calibri"/>
          <w:b w:val="0"/>
          <w:i w:val="0"/>
          <w:color w:val="262A2E"/>
          <w:sz w:val="16"/>
        </w:rPr>
        <w:t xml:space="preserve">. </w:t>
      </w:r>
      <w:r>
        <w:rPr>
          <w:rFonts w:ascii="Calibri" w:hAnsi="Calibri"/>
          <w:b w:val="0"/>
          <w:i w:val="0"/>
          <w:color w:val="5F666E"/>
          <w:sz w:val="15"/>
        </w:rPr>
        <w:t>[SCI · Q1 · 5-year IF 16.3]</w:t>
      </w:r>
    </w:p>
    <w:p>
      <w:pPr>
        <w:spacing w:before="0" w:after="40" w:line="245" w:lineRule="auto"/>
        <w:ind w:left="288" w:hanging="288"/>
      </w:pPr>
      <w:r>
        <w:rPr>
          <w:rFonts w:ascii="Calibri" w:hAnsi="Calibri"/>
          <w:b/>
          <w:i w:val="0"/>
          <w:color w:val="3A5E8C"/>
          <w:sz w:val="16"/>
        </w:rPr>
        <w:t xml:space="preserve">2. </w:t>
      </w:r>
      <w:r>
        <w:rPr>
          <w:rFonts w:ascii="Calibri" w:hAnsi="Calibri"/>
          <w:b w:val="0"/>
          <w:i w:val="0"/>
          <w:color w:val="262A2E"/>
          <w:sz w:val="16"/>
        </w:rPr>
        <w:t xml:space="preserve">Wei Li, Xue-rong Liu, Qianyu Zhang, Lei Xia, Yanyan Li, Xiaobing Tian, Jie Gong, Jidong Ren, Chang Shen, Yi Wu, Ji Chen, Chuan-Peng Hu, Jing-Xuan Zhang, Ting Xu, </w:t>
      </w:r>
      <w:r>
        <w:rPr>
          <w:rFonts w:ascii="Calibri" w:hAnsi="Calibri"/>
          <w:b/>
          <w:i w:val="0"/>
          <w:color w:val="1E3A5F"/>
          <w:sz w:val="16"/>
        </w:rPr>
        <w:t>Yuanyuan Hu</w:t>
      </w:r>
      <w:r>
        <w:rPr>
          <w:rFonts w:ascii="Calibri" w:hAnsi="Calibri"/>
          <w:b w:val="0"/>
          <w:i w:val="0"/>
          <w:color w:val="262A2E"/>
          <w:sz w:val="16"/>
        </w:rPr>
        <w:t>, Bowen Hu, Ni Yan, Tingyong Feng, Zhengzhi Feng &amp; Zhiyi Chen</w:t>
      </w:r>
      <w:r>
        <w:rPr>
          <w:rFonts w:ascii="Calibri" w:hAnsi="Calibri"/>
          <w:b w:val="0"/>
          <w:i w:val="0"/>
          <w:color w:val="262A2E"/>
          <w:sz w:val="16"/>
        </w:rPr>
        <w:t xml:space="preserve"> (2025). </w:t>
      </w:r>
      <w:r>
        <w:rPr>
          <w:rFonts w:ascii="Calibri" w:hAnsi="Calibri"/>
          <w:b w:val="0"/>
          <w:i w:val="0"/>
          <w:color w:val="262A2E"/>
          <w:sz w:val="16"/>
        </w:rPr>
        <w:t xml:space="preserve">Implementation of primary psychological healthcare policy to address the risk of depression in underprivileged children and adolescents, in the entire lower-middle-economic-status city of China: an observational, multicenter, and single-arm cohort study. </w:t>
      </w:r>
      <w:r>
        <w:rPr>
          <w:rFonts w:ascii="Calibri" w:hAnsi="Calibri"/>
          <w:b w:val="0"/>
          <w:i/>
          <w:color w:val="262A2E"/>
          <w:sz w:val="16"/>
        </w:rPr>
        <w:t>Depression and Anxiety</w:t>
      </w:r>
      <w:r>
        <w:rPr>
          <w:rFonts w:ascii="Calibri" w:hAnsi="Calibri"/>
          <w:b w:val="0"/>
          <w:i w:val="0"/>
          <w:color w:val="262A2E"/>
          <w:sz w:val="16"/>
        </w:rPr>
        <w:t>, 2025(1), 5572365</w:t>
      </w:r>
      <w:r>
        <w:rPr>
          <w:rFonts w:ascii="Calibri" w:hAnsi="Calibri"/>
          <w:b w:val="0"/>
          <w:i w:val="0"/>
          <w:color w:val="262A2E"/>
          <w:sz w:val="16"/>
        </w:rPr>
        <w:t xml:space="preserve">. </w:t>
      </w:r>
      <w:r>
        <w:rPr>
          <w:rFonts w:ascii="Calibri" w:hAnsi="Calibri"/>
          <w:b w:val="0"/>
          <w:i w:val="0"/>
          <w:color w:val="5F666E"/>
          <w:sz w:val="15"/>
        </w:rPr>
        <w:t>[SCI · Q1 · 5-year IF 6.3]</w:t>
      </w:r>
    </w:p>
    <w:p>
      <w:pPr>
        <w:spacing w:before="0" w:after="40" w:line="245" w:lineRule="auto"/>
        <w:ind w:left="288" w:hanging="288"/>
      </w:pPr>
      <w:r>
        <w:rPr>
          <w:rFonts w:ascii="Calibri" w:hAnsi="Calibri"/>
          <w:b/>
          <w:i w:val="0"/>
          <w:color w:val="3A5E8C"/>
          <w:sz w:val="16"/>
        </w:rPr>
        <w:t xml:space="preserve">3. </w:t>
      </w:r>
      <w:r>
        <w:rPr>
          <w:rFonts w:ascii="Calibri" w:hAnsi="Calibri"/>
          <w:b w:val="0"/>
          <w:i w:val="0"/>
          <w:color w:val="262A2E"/>
          <w:sz w:val="16"/>
        </w:rPr>
        <w:t xml:space="preserve">Bowen Hu, Tongxi Yang, </w:t>
      </w:r>
      <w:r>
        <w:rPr>
          <w:rFonts w:ascii="Calibri" w:hAnsi="Calibri"/>
          <w:b/>
          <w:i w:val="0"/>
          <w:color w:val="1E3A5F"/>
          <w:sz w:val="16"/>
        </w:rPr>
        <w:t>Yuanyuan Hu</w:t>
      </w:r>
      <w:r>
        <w:rPr>
          <w:rFonts w:ascii="Calibri" w:hAnsi="Calibri"/>
          <w:b w:val="0"/>
          <w:i w:val="0"/>
          <w:color w:val="262A2E"/>
          <w:sz w:val="16"/>
        </w:rPr>
        <w:t>, M. Liu, S. Tan, X. Li &amp; Shaozheng Qin</w:t>
      </w:r>
      <w:r>
        <w:rPr>
          <w:rFonts w:ascii="Calibri" w:hAnsi="Calibri"/>
          <w:b w:val="0"/>
          <w:i w:val="0"/>
          <w:color w:val="262A2E"/>
          <w:sz w:val="16"/>
        </w:rPr>
        <w:t xml:space="preserve"> (2026). </w:t>
      </w:r>
      <w:r>
        <w:rPr>
          <w:rFonts w:ascii="Calibri" w:hAnsi="Calibri"/>
          <w:b w:val="0"/>
          <w:i w:val="0"/>
          <w:color w:val="262A2E"/>
          <w:sz w:val="16"/>
        </w:rPr>
        <w:t xml:space="preserve">Neurobehavioral Profiles of Inhibitory-Control Stratify Vulnerability and Resilience under Childhood Poverty. </w:t>
      </w:r>
      <w:r>
        <w:rPr>
          <w:rFonts w:ascii="Calibri" w:hAnsi="Calibri"/>
          <w:b w:val="0"/>
          <w:i/>
          <w:color w:val="262A2E"/>
          <w:sz w:val="16"/>
        </w:rPr>
        <w:t>medRxiv</w:t>
      </w:r>
      <w:r>
        <w:rPr>
          <w:rFonts w:ascii="Calibri" w:hAnsi="Calibri"/>
          <w:b w:val="0"/>
          <w:i w:val="0"/>
          <w:color w:val="262A2E"/>
          <w:sz w:val="16"/>
        </w:rPr>
        <w:t>, 2026-04</w:t>
      </w:r>
      <w:r>
        <w:rPr>
          <w:rFonts w:ascii="Calibri" w:hAnsi="Calibri"/>
          <w:b w:val="0"/>
          <w:i w:val="0"/>
          <w:color w:val="262A2E"/>
          <w:sz w:val="16"/>
        </w:rPr>
        <w:t xml:space="preserve">. </w:t>
      </w:r>
      <w:r>
        <w:rPr>
          <w:rFonts w:ascii="Calibri" w:hAnsi="Calibri"/>
          <w:b w:val="0"/>
          <w:i w:val="0"/>
          <w:color w:val="5F666E"/>
          <w:sz w:val="15"/>
        </w:rPr>
        <w:t>[Preprint]</w:t>
      </w:r>
    </w:p>
    <w:p>
      <w:pPr>
        <w:spacing w:before="40" w:after="0" w:line="240" w:lineRule="auto"/>
      </w:pPr>
      <w:r>
        <w:rPr>
          <w:rFonts w:ascii="Calibri" w:hAnsi="Calibri"/>
          <w:b w:val="0"/>
          <w:i/>
          <w:color w:val="5F666E"/>
          <w:sz w:val="15"/>
        </w:rPr>
        <w:t>#  indicates equal contribution.</w:t>
      </w:r>
    </w:p>
    <w:sectPr w:rsidR="00FC693F" w:rsidRPr="0006063C" w:rsidSect="00034616">
      <w:pgSz w:w="12240" w:h="15840"/>
      <w:pgMar w:top="576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