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02F3B">
      <w:pPr>
        <w:spacing w:before="480" w:after="480" w:line="288" w:lineRule="auto"/>
        <w:ind w:left="0"/>
      </w:pPr>
      <w:r>
        <w:rPr>
          <w:rFonts w:ascii="Arial" w:hAnsi="Arial" w:eastAsia="等线" w:cs="Arial"/>
          <w:b/>
          <w:sz w:val="52"/>
        </w:rPr>
        <w:t>240小时过境免签完整说明</w:t>
      </w:r>
    </w:p>
    <w:tbl>
      <w:tblPr>
        <w:tblStyle w:val="2"/>
        <w:tblW w:w="0" w:type="auto"/>
        <w:tblInd w:w="0" w:type="dxa"/>
        <w:tblBorders>
          <w:top w:val="single" w:color="FFF67A" w:sz="0" w:space="0"/>
          <w:left w:val="single" w:color="FFF67A" w:sz="0" w:space="0"/>
          <w:bottom w:val="single" w:color="FFF67A" w:sz="0" w:space="0"/>
          <w:right w:val="single" w:color="FFF67A" w:sz="0" w:space="0"/>
          <w:insideH w:val="single" w:color="FFF67A" w:sz="0" w:space="0"/>
          <w:insideV w:val="single" w:color="FFF67A" w:sz="0" w:space="0"/>
        </w:tblBorders>
        <w:tblLayout w:type="fixed"/>
        <w:tblCellMar>
          <w:top w:w="0" w:type="dxa"/>
          <w:left w:w="10" w:type="dxa"/>
          <w:bottom w:w="0" w:type="dxa"/>
          <w:right w:w="10" w:type="dxa"/>
        </w:tblCellMar>
      </w:tblPr>
      <w:tblGrid>
        <w:gridCol w:w="8280"/>
      </w:tblGrid>
      <w:tr w14:paraId="7A0B93CC">
        <w:tc>
          <w:tcPr>
            <w:tcW w:w="8280" w:type="dxa"/>
            <w:shd w:val="clear" w:color="auto" w:fill="FEFFF0"/>
            <w:tcMar>
              <w:top w:w="60" w:type="dxa"/>
              <w:left w:w="120" w:type="dxa"/>
              <w:bottom w:w="30" w:type="dxa"/>
              <w:right w:w="120" w:type="dxa"/>
            </w:tcMar>
          </w:tcPr>
          <w:p w14:paraId="45A7BEA5">
            <w:pPr>
              <w:spacing w:before="120" w:after="120" w:line="288" w:lineRule="auto"/>
              <w:ind w:left="0"/>
              <w:jc w:val="left"/>
            </w:pPr>
            <w:bookmarkStart w:id="12" w:name="_GoBack"/>
            <w:bookmarkEnd w:id="12"/>
          </w:p>
        </w:tc>
      </w:tr>
    </w:tbl>
    <w:p w14:paraId="5A399853">
      <w:pPr>
        <w:spacing w:before="320" w:after="120" w:line="288" w:lineRule="auto"/>
        <w:ind w:left="0"/>
        <w:jc w:val="left"/>
        <w:outlineLvl w:val="1"/>
      </w:pPr>
      <w:bookmarkStart w:id="0" w:name="heading_0"/>
      <w:r>
        <w:rPr>
          <w:rFonts w:ascii="Arial" w:hAnsi="Arial" w:eastAsia="等线" w:cs="Arial"/>
          <w:b/>
          <w:sz w:val="32"/>
        </w:rPr>
        <w:t>1. 政策核心结论</w:t>
      </w:r>
      <w:bookmarkEnd w:id="0"/>
    </w:p>
    <w:p w14:paraId="605717C9">
      <w:pPr>
        <w:spacing w:before="120" w:after="120" w:line="288" w:lineRule="auto"/>
        <w:ind w:left="0"/>
        <w:jc w:val="left"/>
      </w:pPr>
      <w:r>
        <w:rPr>
          <w:rFonts w:ascii="Arial" w:hAnsi="Arial" w:eastAsia="等线" w:cs="Arial"/>
          <w:sz w:val="22"/>
        </w:rPr>
        <w:t>240小时过境免签适用于符合条件的外国人从中国过境前往第三国或地区。国家移民管理局公告显示，适用过境免签政策的55国公民，持有效国际旅行证件和确定日期及行程的联程客票，从中国过境前往第三国或地区，可从24个省、自治区、直辖市65个开放口岸中任一口岸免签入境，并在规定区域停留活动不超过240小时；停留期间可从事旅游、商务、访问、探亲等活动，工作、学习、新闻采访等需事先批准的活动仍应办妥签证方可入境</w:t>
      </w:r>
      <w:r>
        <w:fldChar w:fldCharType="begin"/>
      </w:r>
      <w:r>
        <w:instrText xml:space="preserve"> HYPERLINK "https://www.gov.cn/zhengce/zhengceku/202511/content_7046910.htm" \h </w:instrText>
      </w:r>
      <w:r>
        <w:fldChar w:fldCharType="separate"/>
      </w:r>
      <w:r>
        <w:rPr>
          <w:rFonts w:ascii="Arial" w:hAnsi="Arial" w:eastAsia="等线" w:cs="Arial"/>
          <w:color w:val="3370FF"/>
          <w:sz w:val="22"/>
        </w:rPr>
        <w:t>[1]</w:t>
      </w:r>
      <w:r>
        <w:rPr>
          <w:rFonts w:ascii="Arial" w:hAnsi="Arial" w:eastAsia="等线" w:cs="Arial"/>
          <w:color w:val="3370FF"/>
          <w:sz w:val="22"/>
        </w:rPr>
        <w:fldChar w:fldCharType="end"/>
      </w:r>
      <w:r>
        <w:rPr>
          <w:rFonts w:ascii="Arial" w:hAnsi="Arial" w:eastAsia="等线" w:cs="Arial"/>
          <w:sz w:val="22"/>
        </w:rPr>
        <w:t>.</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45EE35A9">
        <w:tc>
          <w:tcPr>
            <w:tcW w:w="8280" w:type="dxa"/>
            <w:shd w:val="clear" w:color="auto" w:fill="FFF5EB"/>
            <w:tcMar>
              <w:top w:w="60" w:type="dxa"/>
              <w:left w:w="120" w:type="dxa"/>
              <w:bottom w:w="30" w:type="dxa"/>
              <w:right w:w="120" w:type="dxa"/>
            </w:tcMar>
          </w:tcPr>
          <w:p w14:paraId="1C2167F9">
            <w:pPr>
              <w:spacing w:before="120" w:after="120" w:line="288" w:lineRule="auto"/>
              <w:ind w:left="0"/>
              <w:jc w:val="left"/>
            </w:pPr>
            <w:r>
              <w:rPr>
                <w:rFonts w:ascii="Arial" w:hAnsi="Arial" w:eastAsia="等线" w:cs="Arial"/>
                <w:b/>
                <w:sz w:val="22"/>
              </w:rPr>
              <w:t>不要误写成“所有外国人来华10天免签”。</w:t>
            </w:r>
            <w:r>
              <w:rPr>
                <w:rFonts w:ascii="Arial" w:hAnsi="Arial" w:eastAsia="等线" w:cs="Arial"/>
                <w:sz w:val="22"/>
              </w:rPr>
              <w:t>准确表述应包含：适用国家、有效旅行证件、第三国或地区过境、已确定联程客票、适用入境口岸、规定停留区域、240小时上限。</w:t>
            </w:r>
          </w:p>
        </w:tc>
      </w:tr>
    </w:tbl>
    <w:p w14:paraId="7A3232F0">
      <w:pPr>
        <w:spacing w:before="320" w:after="120" w:line="288" w:lineRule="auto"/>
        <w:ind w:left="0"/>
        <w:jc w:val="left"/>
        <w:outlineLvl w:val="1"/>
      </w:pPr>
      <w:bookmarkStart w:id="1" w:name="heading_1"/>
      <w:r>
        <w:rPr>
          <w:rFonts w:ascii="Arial" w:hAnsi="Arial" w:eastAsia="等线" w:cs="Arial"/>
          <w:b/>
          <w:sz w:val="32"/>
        </w:rPr>
        <w:t>2. 适用国家名单：55国</w:t>
      </w:r>
      <w:bookmarkEnd w:id="1"/>
    </w:p>
    <w:p w14:paraId="1B63E2A7">
      <w:pPr>
        <w:spacing w:before="120" w:after="120" w:line="288" w:lineRule="auto"/>
        <w:ind w:left="0"/>
        <w:jc w:val="left"/>
      </w:pPr>
      <w:r>
        <w:rPr>
          <w:rFonts w:ascii="Arial" w:hAnsi="Arial" w:eastAsia="等线" w:cs="Arial"/>
          <w:sz w:val="22"/>
        </w:rPr>
        <w:t>国家移民管理局2025年6月公告明确，自2025年6月12日起，印度尼西亚公民可适用240小时过境免签政策，中国240小时过境免签政策适用国家范围增至55国</w:t>
      </w:r>
      <w:r>
        <w:fldChar w:fldCharType="begin"/>
      </w:r>
      <w:r>
        <w:instrText xml:space="preserve"> HYPERLINK "https://www.nia.gov.cn/n897453/c1722957/content.html" \h </w:instrText>
      </w:r>
      <w:r>
        <w:fldChar w:fldCharType="separate"/>
      </w:r>
      <w:r>
        <w:rPr>
          <w:rFonts w:ascii="Arial" w:hAnsi="Arial" w:eastAsia="等线" w:cs="Arial"/>
          <w:color w:val="3370FF"/>
          <w:sz w:val="22"/>
        </w:rPr>
        <w:t>[2]</w:t>
      </w:r>
      <w:r>
        <w:rPr>
          <w:rFonts w:ascii="Arial" w:hAnsi="Arial" w:eastAsia="等线" w:cs="Arial"/>
          <w:color w:val="3370FF"/>
          <w:sz w:val="22"/>
        </w:rPr>
        <w:fldChar w:fldCharType="end"/>
      </w:r>
      <w:r>
        <w:rPr>
          <w:rFonts w:ascii="Arial" w:hAnsi="Arial" w:eastAsia="等线" w:cs="Arial"/>
          <w:sz w:val="22"/>
        </w:rPr>
        <w:t>. 当前名单按区域整理如下。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20"/>
        <w:gridCol w:w="765"/>
        <w:gridCol w:w="6480"/>
      </w:tblGrid>
      <w:tr w14:paraId="7DC31E48">
        <w:tc>
          <w:tcPr>
            <w:tcW w:w="1020" w:type="dxa"/>
            <w:tcMar>
              <w:top w:w="60" w:type="dxa"/>
              <w:left w:w="120" w:type="dxa"/>
              <w:bottom w:w="30" w:type="dxa"/>
              <w:right w:w="120" w:type="dxa"/>
            </w:tcMar>
          </w:tcPr>
          <w:p w14:paraId="36944C1D">
            <w:pPr>
              <w:spacing w:before="120" w:after="120" w:line="288" w:lineRule="auto"/>
              <w:ind w:left="0"/>
              <w:jc w:val="left"/>
            </w:pPr>
            <w:r>
              <w:rPr>
                <w:rFonts w:ascii="Arial" w:hAnsi="Arial" w:eastAsia="等线" w:cs="Arial"/>
                <w:sz w:val="22"/>
              </w:rPr>
              <w:t>区域</w:t>
            </w:r>
          </w:p>
        </w:tc>
        <w:tc>
          <w:tcPr>
            <w:tcW w:w="765" w:type="dxa"/>
            <w:tcMar>
              <w:top w:w="60" w:type="dxa"/>
              <w:left w:w="120" w:type="dxa"/>
              <w:bottom w:w="30" w:type="dxa"/>
              <w:right w:w="120" w:type="dxa"/>
            </w:tcMar>
          </w:tcPr>
          <w:p w14:paraId="6F2648E7">
            <w:pPr>
              <w:spacing w:before="120" w:after="120" w:line="288" w:lineRule="auto"/>
              <w:ind w:left="0"/>
              <w:jc w:val="left"/>
            </w:pPr>
            <w:r>
              <w:rPr>
                <w:rFonts w:ascii="Arial" w:hAnsi="Arial" w:eastAsia="等线" w:cs="Arial"/>
                <w:sz w:val="22"/>
              </w:rPr>
              <w:t>数量</w:t>
            </w:r>
          </w:p>
        </w:tc>
        <w:tc>
          <w:tcPr>
            <w:tcW w:w="6480" w:type="dxa"/>
            <w:tcMar>
              <w:top w:w="60" w:type="dxa"/>
              <w:left w:w="120" w:type="dxa"/>
              <w:bottom w:w="30" w:type="dxa"/>
              <w:right w:w="120" w:type="dxa"/>
            </w:tcMar>
          </w:tcPr>
          <w:p w14:paraId="1FD07168">
            <w:pPr>
              <w:spacing w:before="120" w:after="120" w:line="288" w:lineRule="auto"/>
              <w:ind w:left="0"/>
              <w:jc w:val="left"/>
            </w:pPr>
            <w:r>
              <w:rPr>
                <w:rFonts w:ascii="Arial" w:hAnsi="Arial" w:eastAsia="等线" w:cs="Arial"/>
                <w:sz w:val="22"/>
              </w:rPr>
              <w:t>国家名单</w:t>
            </w:r>
          </w:p>
        </w:tc>
      </w:tr>
      <w:tr w14:paraId="24E0579C">
        <w:tc>
          <w:tcPr>
            <w:tcW w:w="1020" w:type="dxa"/>
            <w:tcMar>
              <w:top w:w="60" w:type="dxa"/>
              <w:left w:w="120" w:type="dxa"/>
              <w:bottom w:w="30" w:type="dxa"/>
              <w:right w:w="120" w:type="dxa"/>
            </w:tcMar>
          </w:tcPr>
          <w:p w14:paraId="4069536A">
            <w:pPr>
              <w:spacing w:before="120" w:after="120" w:line="288" w:lineRule="auto"/>
              <w:ind w:left="0"/>
              <w:jc w:val="left"/>
            </w:pPr>
            <w:r>
              <w:rPr>
                <w:rFonts w:ascii="Arial" w:hAnsi="Arial" w:eastAsia="等线" w:cs="Arial"/>
                <w:sz w:val="22"/>
              </w:rPr>
              <w:t>欧洲</w:t>
            </w:r>
          </w:p>
        </w:tc>
        <w:tc>
          <w:tcPr>
            <w:tcW w:w="765" w:type="dxa"/>
            <w:tcMar>
              <w:top w:w="60" w:type="dxa"/>
              <w:left w:w="120" w:type="dxa"/>
              <w:bottom w:w="30" w:type="dxa"/>
              <w:right w:w="120" w:type="dxa"/>
            </w:tcMar>
          </w:tcPr>
          <w:p w14:paraId="5E266EEB">
            <w:pPr>
              <w:spacing w:before="120" w:after="120" w:line="288" w:lineRule="auto"/>
              <w:ind w:left="0"/>
              <w:jc w:val="left"/>
            </w:pPr>
            <w:r>
              <w:rPr>
                <w:rFonts w:ascii="Arial" w:hAnsi="Arial" w:eastAsia="等线" w:cs="Arial"/>
                <w:sz w:val="22"/>
              </w:rPr>
              <w:t>40国</w:t>
            </w:r>
          </w:p>
        </w:tc>
        <w:tc>
          <w:tcPr>
            <w:tcW w:w="6480" w:type="dxa"/>
            <w:tcMar>
              <w:top w:w="60" w:type="dxa"/>
              <w:left w:w="120" w:type="dxa"/>
              <w:bottom w:w="30" w:type="dxa"/>
              <w:right w:w="120" w:type="dxa"/>
            </w:tcMar>
          </w:tcPr>
          <w:p w14:paraId="7F9506F7">
            <w:pPr>
              <w:spacing w:before="120" w:after="120" w:line="288" w:lineRule="auto"/>
              <w:ind w:left="0"/>
              <w:jc w:val="left"/>
            </w:pPr>
            <w:r>
              <w:rPr>
                <w:rFonts w:ascii="Arial" w:hAnsi="Arial" w:eastAsia="等线" w:cs="Arial"/>
                <w:sz w:val="22"/>
              </w:rPr>
              <w:t>奥地利、比利时、捷克、丹麦、爱沙尼亚、芬兰、法国、德国、希腊、匈牙利、冰岛、意大利、拉脱维亚、立陶宛、卢森堡、马耳他、荷兰、波兰、葡萄牙、斯洛伐克、斯洛文尼亚、西班牙、瑞典、瑞士、摩纳哥、俄罗斯、英国、爱尔兰、塞浦路斯、保加利亚、罗马尼亚、乌克兰、塞尔维亚、克罗地亚、波黑、黑山、北马其顿、阿尔巴尼亚、白俄罗斯、挪威</w:t>
            </w:r>
            <w:r>
              <w:fldChar w:fldCharType="begin"/>
            </w:r>
            <w:r>
              <w:instrText xml:space="preserve"> HYPERLINK "https://s.nia.gov.cn/mps/zcjd/202506/t20250550_1010.html" \h </w:instrText>
            </w:r>
            <w:r>
              <w:fldChar w:fldCharType="separate"/>
            </w:r>
            <w:r>
              <w:rPr>
                <w:rFonts w:ascii="Arial" w:hAnsi="Arial" w:eastAsia="等线" w:cs="Arial"/>
                <w:color w:val="3370FF"/>
                <w:sz w:val="22"/>
              </w:rPr>
              <w:t>[3]</w:t>
            </w:r>
            <w:r>
              <w:rPr>
                <w:rFonts w:ascii="Arial" w:hAnsi="Arial" w:eastAsia="等线" w:cs="Arial"/>
                <w:color w:val="3370FF"/>
                <w:sz w:val="22"/>
              </w:rPr>
              <w:fldChar w:fldCharType="end"/>
            </w:r>
            <w:r>
              <w:rPr>
                <w:rFonts w:ascii="Arial" w:hAnsi="Arial" w:eastAsia="等线" w:cs="Arial"/>
                <w:sz w:val="22"/>
              </w:rPr>
              <w:t>.</w:t>
            </w:r>
          </w:p>
        </w:tc>
      </w:tr>
      <w:tr w14:paraId="42AED6AF">
        <w:tc>
          <w:tcPr>
            <w:tcW w:w="1020" w:type="dxa"/>
            <w:tcMar>
              <w:top w:w="60" w:type="dxa"/>
              <w:left w:w="120" w:type="dxa"/>
              <w:bottom w:w="30" w:type="dxa"/>
              <w:right w:w="120" w:type="dxa"/>
            </w:tcMar>
          </w:tcPr>
          <w:p w14:paraId="04A44C4B">
            <w:pPr>
              <w:spacing w:before="120" w:after="120" w:line="288" w:lineRule="auto"/>
              <w:ind w:left="0"/>
              <w:jc w:val="left"/>
            </w:pPr>
            <w:r>
              <w:rPr>
                <w:rFonts w:ascii="Arial" w:hAnsi="Arial" w:eastAsia="等线" w:cs="Arial"/>
                <w:sz w:val="22"/>
              </w:rPr>
              <w:t>美洲</w:t>
            </w:r>
          </w:p>
        </w:tc>
        <w:tc>
          <w:tcPr>
            <w:tcW w:w="765" w:type="dxa"/>
            <w:tcMar>
              <w:top w:w="60" w:type="dxa"/>
              <w:left w:w="120" w:type="dxa"/>
              <w:bottom w:w="30" w:type="dxa"/>
              <w:right w:w="120" w:type="dxa"/>
            </w:tcMar>
          </w:tcPr>
          <w:p w14:paraId="7288319C">
            <w:pPr>
              <w:spacing w:before="120" w:after="120" w:line="288" w:lineRule="auto"/>
              <w:ind w:left="0"/>
              <w:jc w:val="left"/>
            </w:pPr>
            <w:r>
              <w:rPr>
                <w:rFonts w:ascii="Arial" w:hAnsi="Arial" w:eastAsia="等线" w:cs="Arial"/>
                <w:sz w:val="22"/>
              </w:rPr>
              <w:t>6国</w:t>
            </w:r>
          </w:p>
        </w:tc>
        <w:tc>
          <w:tcPr>
            <w:tcW w:w="6480" w:type="dxa"/>
            <w:tcMar>
              <w:top w:w="60" w:type="dxa"/>
              <w:left w:w="120" w:type="dxa"/>
              <w:bottom w:w="30" w:type="dxa"/>
              <w:right w:w="120" w:type="dxa"/>
            </w:tcMar>
          </w:tcPr>
          <w:p w14:paraId="188861D1">
            <w:pPr>
              <w:spacing w:before="120" w:after="120" w:line="288" w:lineRule="auto"/>
              <w:ind w:left="0"/>
              <w:jc w:val="left"/>
            </w:pPr>
            <w:r>
              <w:rPr>
                <w:rFonts w:ascii="Arial" w:hAnsi="Arial" w:eastAsia="等线" w:cs="Arial"/>
                <w:sz w:val="22"/>
              </w:rPr>
              <w:t>美国、加拿大、巴西、墨西哥、阿根廷、智利</w:t>
            </w:r>
            <w:r>
              <w:fldChar w:fldCharType="begin"/>
            </w:r>
            <w:r>
              <w:instrText xml:space="preserve"> HYPERLINK "https://www.nia.gov.cn/n741440/n741577/c1731205/content.html" \h </w:instrText>
            </w:r>
            <w:r>
              <w:fldChar w:fldCharType="separate"/>
            </w:r>
            <w:r>
              <w:rPr>
                <w:rFonts w:ascii="Arial" w:hAnsi="Arial" w:eastAsia="等线" w:cs="Arial"/>
                <w:color w:val="3370FF"/>
                <w:sz w:val="22"/>
              </w:rPr>
              <w:t>[4]</w:t>
            </w:r>
            <w:r>
              <w:rPr>
                <w:rFonts w:ascii="Arial" w:hAnsi="Arial" w:eastAsia="等线" w:cs="Arial"/>
                <w:color w:val="3370FF"/>
                <w:sz w:val="22"/>
              </w:rPr>
              <w:fldChar w:fldCharType="end"/>
            </w:r>
            <w:r>
              <w:rPr>
                <w:rFonts w:ascii="Arial" w:hAnsi="Arial" w:eastAsia="等线" w:cs="Arial"/>
                <w:sz w:val="22"/>
              </w:rPr>
              <w:t>.</w:t>
            </w:r>
          </w:p>
        </w:tc>
      </w:tr>
      <w:tr w14:paraId="2E29469B">
        <w:tc>
          <w:tcPr>
            <w:tcW w:w="1020" w:type="dxa"/>
            <w:tcMar>
              <w:top w:w="60" w:type="dxa"/>
              <w:left w:w="120" w:type="dxa"/>
              <w:bottom w:w="30" w:type="dxa"/>
              <w:right w:w="120" w:type="dxa"/>
            </w:tcMar>
          </w:tcPr>
          <w:p w14:paraId="1EC65B4D">
            <w:pPr>
              <w:spacing w:before="120" w:after="120" w:line="288" w:lineRule="auto"/>
              <w:ind w:left="0"/>
              <w:jc w:val="left"/>
            </w:pPr>
            <w:r>
              <w:rPr>
                <w:rFonts w:ascii="Arial" w:hAnsi="Arial" w:eastAsia="等线" w:cs="Arial"/>
                <w:sz w:val="22"/>
              </w:rPr>
              <w:t>大洋洲</w:t>
            </w:r>
          </w:p>
        </w:tc>
        <w:tc>
          <w:tcPr>
            <w:tcW w:w="765" w:type="dxa"/>
            <w:tcMar>
              <w:top w:w="60" w:type="dxa"/>
              <w:left w:w="120" w:type="dxa"/>
              <w:bottom w:w="30" w:type="dxa"/>
              <w:right w:w="120" w:type="dxa"/>
            </w:tcMar>
          </w:tcPr>
          <w:p w14:paraId="6574DEF6">
            <w:pPr>
              <w:spacing w:before="120" w:after="120" w:line="288" w:lineRule="auto"/>
              <w:ind w:left="0"/>
              <w:jc w:val="left"/>
            </w:pPr>
            <w:r>
              <w:rPr>
                <w:rFonts w:ascii="Arial" w:hAnsi="Arial" w:eastAsia="等线" w:cs="Arial"/>
                <w:sz w:val="22"/>
              </w:rPr>
              <w:t>2国</w:t>
            </w:r>
          </w:p>
        </w:tc>
        <w:tc>
          <w:tcPr>
            <w:tcW w:w="6480" w:type="dxa"/>
            <w:tcMar>
              <w:top w:w="60" w:type="dxa"/>
              <w:left w:w="120" w:type="dxa"/>
              <w:bottom w:w="30" w:type="dxa"/>
              <w:right w:w="120" w:type="dxa"/>
            </w:tcMar>
          </w:tcPr>
          <w:p w14:paraId="7B990E5D">
            <w:pPr>
              <w:spacing w:before="120" w:after="120" w:line="288" w:lineRule="auto"/>
              <w:ind w:left="0"/>
              <w:jc w:val="left"/>
            </w:pPr>
            <w:r>
              <w:rPr>
                <w:rFonts w:ascii="Arial" w:hAnsi="Arial" w:eastAsia="等线" w:cs="Arial"/>
                <w:sz w:val="22"/>
              </w:rPr>
              <w:t>澳大利亚、新西兰</w:t>
            </w:r>
            <w:r>
              <w:fldChar w:fldCharType="begin"/>
            </w:r>
            <w:r>
              <w:instrText xml:space="preserve"> HYPERLINK "https://www.nia.gov.cn/n741440/n741577/c1731205/content.html" \h </w:instrText>
            </w:r>
            <w:r>
              <w:fldChar w:fldCharType="separate"/>
            </w:r>
            <w:r>
              <w:rPr>
                <w:rFonts w:ascii="Arial" w:hAnsi="Arial" w:eastAsia="等线" w:cs="Arial"/>
                <w:color w:val="3370FF"/>
                <w:sz w:val="22"/>
              </w:rPr>
              <w:t>[4]</w:t>
            </w:r>
            <w:r>
              <w:rPr>
                <w:rFonts w:ascii="Arial" w:hAnsi="Arial" w:eastAsia="等线" w:cs="Arial"/>
                <w:color w:val="3370FF"/>
                <w:sz w:val="22"/>
              </w:rPr>
              <w:fldChar w:fldCharType="end"/>
            </w:r>
            <w:r>
              <w:rPr>
                <w:rFonts w:ascii="Arial" w:hAnsi="Arial" w:eastAsia="等线" w:cs="Arial"/>
                <w:sz w:val="22"/>
              </w:rPr>
              <w:t>.</w:t>
            </w:r>
          </w:p>
        </w:tc>
      </w:tr>
      <w:tr w14:paraId="765ECD65">
        <w:tc>
          <w:tcPr>
            <w:tcW w:w="1020" w:type="dxa"/>
            <w:tcMar>
              <w:top w:w="60" w:type="dxa"/>
              <w:left w:w="120" w:type="dxa"/>
              <w:bottom w:w="30" w:type="dxa"/>
              <w:right w:w="120" w:type="dxa"/>
            </w:tcMar>
          </w:tcPr>
          <w:p w14:paraId="4997758F">
            <w:pPr>
              <w:spacing w:before="120" w:after="120" w:line="288" w:lineRule="auto"/>
              <w:ind w:left="0"/>
              <w:jc w:val="left"/>
            </w:pPr>
            <w:r>
              <w:rPr>
                <w:rFonts w:ascii="Arial" w:hAnsi="Arial" w:eastAsia="等线" w:cs="Arial"/>
                <w:sz w:val="22"/>
              </w:rPr>
              <w:t>亚洲</w:t>
            </w:r>
          </w:p>
        </w:tc>
        <w:tc>
          <w:tcPr>
            <w:tcW w:w="765" w:type="dxa"/>
            <w:tcMar>
              <w:top w:w="60" w:type="dxa"/>
              <w:left w:w="120" w:type="dxa"/>
              <w:bottom w:w="30" w:type="dxa"/>
              <w:right w:w="120" w:type="dxa"/>
            </w:tcMar>
          </w:tcPr>
          <w:p w14:paraId="56D1F6F6">
            <w:pPr>
              <w:spacing w:before="120" w:after="120" w:line="288" w:lineRule="auto"/>
              <w:ind w:left="0"/>
              <w:jc w:val="left"/>
            </w:pPr>
            <w:r>
              <w:rPr>
                <w:rFonts w:ascii="Arial" w:hAnsi="Arial" w:eastAsia="等线" w:cs="Arial"/>
                <w:sz w:val="22"/>
              </w:rPr>
              <w:t>7国</w:t>
            </w:r>
          </w:p>
        </w:tc>
        <w:tc>
          <w:tcPr>
            <w:tcW w:w="6480" w:type="dxa"/>
            <w:tcMar>
              <w:top w:w="60" w:type="dxa"/>
              <w:left w:w="120" w:type="dxa"/>
              <w:bottom w:w="30" w:type="dxa"/>
              <w:right w:w="120" w:type="dxa"/>
            </w:tcMar>
          </w:tcPr>
          <w:p w14:paraId="24F40662">
            <w:pPr>
              <w:spacing w:before="120" w:after="120" w:line="288" w:lineRule="auto"/>
              <w:ind w:left="0"/>
              <w:jc w:val="left"/>
            </w:pPr>
            <w:r>
              <w:rPr>
                <w:rFonts w:ascii="Arial" w:hAnsi="Arial" w:eastAsia="等线" w:cs="Arial"/>
                <w:sz w:val="22"/>
              </w:rPr>
              <w:t>韩国、日本、新加坡、文莱、阿联酋、卡塔尔、印度尼西亚</w:t>
            </w:r>
            <w:r>
              <w:fldChar w:fldCharType="begin"/>
            </w:r>
            <w:r>
              <w:instrText xml:space="preserve"> HYPERLINK "https://www.nia.gov.cn/n741440/n741577/c1731205/content.html" \h </w:instrText>
            </w:r>
            <w:r>
              <w:fldChar w:fldCharType="separate"/>
            </w:r>
            <w:r>
              <w:rPr>
                <w:rFonts w:ascii="Arial" w:hAnsi="Arial" w:eastAsia="等线" w:cs="Arial"/>
                <w:color w:val="3370FF"/>
                <w:sz w:val="22"/>
              </w:rPr>
              <w:t>[4]</w:t>
            </w:r>
            <w:r>
              <w:rPr>
                <w:rFonts w:ascii="Arial" w:hAnsi="Arial" w:eastAsia="等线" w:cs="Arial"/>
                <w:color w:val="3370FF"/>
                <w:sz w:val="22"/>
              </w:rPr>
              <w:fldChar w:fldCharType="end"/>
            </w:r>
            <w:r>
              <w:rPr>
                <w:rFonts w:ascii="Arial" w:hAnsi="Arial" w:eastAsia="等线" w:cs="Arial"/>
                <w:sz w:val="22"/>
              </w:rPr>
              <w:t>.</w:t>
            </w:r>
          </w:p>
        </w:tc>
      </w:tr>
    </w:tbl>
    <w:p w14:paraId="0440D0CA">
      <w:pPr>
        <w:spacing w:before="120" w:after="120" w:line="288" w:lineRule="auto"/>
        <w:ind w:left="0"/>
        <w:jc w:val="left"/>
      </w:pPr>
      <w:r>
        <w:rPr>
          <w:rFonts w:ascii="Arial" w:hAnsi="Arial" w:eastAsia="等线" w:cs="Arial"/>
          <w:b/>
          <w:sz w:val="22"/>
        </w:rPr>
        <w:t>核验方式：</w:t>
      </w:r>
      <w:r>
        <w:rPr>
          <w:rFonts w:ascii="Arial" w:hAnsi="Arial" w:eastAsia="等线" w:cs="Arial"/>
          <w:sz w:val="22"/>
        </w:rPr>
        <w:t>以旅客实际用于入境的护照签发国家为准。若旅客有多本护照，应确保订票、值机、入境、离境使用同一本符合政策条件的旅行证件，避免证件信息不一致。</w:t>
      </w:r>
    </w:p>
    <w:p w14:paraId="1955BABE">
      <w:pPr>
        <w:spacing w:before="320" w:after="120" w:line="288" w:lineRule="auto"/>
        <w:ind w:left="0"/>
        <w:jc w:val="left"/>
        <w:outlineLvl w:val="1"/>
      </w:pPr>
      <w:bookmarkStart w:id="2" w:name="heading_2"/>
      <w:r>
        <w:rPr>
          <w:rFonts w:ascii="Arial" w:hAnsi="Arial" w:eastAsia="等线" w:cs="Arial"/>
          <w:b/>
          <w:sz w:val="32"/>
        </w:rPr>
        <w:t>3. 外国人必须提交或填写的材料</w:t>
      </w:r>
      <w:bookmarkEnd w:id="2"/>
    </w:p>
    <w:p w14:paraId="75607C90">
      <w:pPr>
        <w:spacing w:before="120" w:after="120" w:line="288" w:lineRule="auto"/>
        <w:ind w:left="0"/>
        <w:jc w:val="left"/>
      </w:pPr>
      <w:r>
        <w:rPr>
          <w:rFonts w:ascii="Arial" w:hAnsi="Arial" w:eastAsia="等线" w:cs="Arial"/>
          <w:sz w:val="22"/>
        </w:rPr>
        <w:t>国家移民管理局政务服务平台说明，申请240小时过境免签的人员需满足三项材料/手续要求：持本人有效国际旅行证件且有效期不少于3个月并符合前往第三国或地区入境条件；持240小时内已确定日期及行程的前往第三国或地区的联程客票或相关证明；填写临时入境外国人入境卡，并接受出入境边防检查机关检查和询问</w:t>
      </w:r>
      <w:r>
        <w:fldChar w:fldCharType="begin"/>
      </w:r>
      <w:r>
        <w:instrText xml:space="preserve"> HYPERLINK "https://www.s.nia.gov.cn/mps/tztg/202511/t20251110_1009.html" \h </w:instrText>
      </w:r>
      <w:r>
        <w:fldChar w:fldCharType="separate"/>
      </w:r>
      <w:r>
        <w:rPr>
          <w:rFonts w:ascii="Arial" w:hAnsi="Arial" w:eastAsia="等线" w:cs="Arial"/>
          <w:color w:val="3370FF"/>
          <w:sz w:val="22"/>
        </w:rPr>
        <w:t>[5]</w:t>
      </w:r>
      <w:r>
        <w:rPr>
          <w:rFonts w:ascii="Arial" w:hAnsi="Arial" w:eastAsia="等线" w:cs="Arial"/>
          <w:color w:val="3370FF"/>
          <w:sz w:val="22"/>
        </w:rPr>
        <w:fldChar w:fldCharType="end"/>
      </w:r>
      <w:r>
        <w:rPr>
          <w:rFonts w:ascii="Arial" w:hAnsi="Arial" w:eastAsia="等线" w:cs="Arial"/>
          <w:sz w:val="22"/>
        </w:rPr>
        <w:t>. 驻外使领馆问答进一步提示，未在入境前订妥联程客票，无法办理临时入境手续</w:t>
      </w:r>
      <w:r>
        <w:fldChar w:fldCharType="begin"/>
      </w:r>
      <w:r>
        <w:instrText xml:space="preserve"> HYPERLINK "https://ca.china-embassy.gov.cn/lsyw/lszj/mqzc00/gjmq00/202501/t20250110_11530399.htm" \h </w:instrText>
      </w:r>
      <w:r>
        <w:fldChar w:fldCharType="separate"/>
      </w:r>
      <w:r>
        <w:rPr>
          <w:rFonts w:ascii="Arial" w:hAnsi="Arial" w:eastAsia="等线" w:cs="Arial"/>
          <w:color w:val="3370FF"/>
          <w:sz w:val="22"/>
        </w:rPr>
        <w:t>[6]</w:t>
      </w:r>
      <w:r>
        <w:rPr>
          <w:rFonts w:ascii="Arial" w:hAnsi="Arial" w:eastAsia="等线" w:cs="Arial"/>
          <w:color w:val="3370FF"/>
          <w:sz w:val="22"/>
        </w:rPr>
        <w:fldChar w:fldCharType="end"/>
      </w:r>
      <w:r>
        <w:rPr>
          <w:rFonts w:ascii="Arial" w:hAnsi="Arial" w:eastAsia="等线" w:cs="Arial"/>
          <w:sz w:val="22"/>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10"/>
        <w:gridCol w:w="2160"/>
        <w:gridCol w:w="2730"/>
        <w:gridCol w:w="1980"/>
      </w:tblGrid>
      <w:tr w14:paraId="7E1F1066">
        <w:tc>
          <w:tcPr>
            <w:tcW w:w="1410" w:type="dxa"/>
            <w:tcMar>
              <w:top w:w="60" w:type="dxa"/>
              <w:left w:w="120" w:type="dxa"/>
              <w:bottom w:w="30" w:type="dxa"/>
              <w:right w:w="120" w:type="dxa"/>
            </w:tcMar>
          </w:tcPr>
          <w:p w14:paraId="7EDD13BB">
            <w:pPr>
              <w:spacing w:before="120" w:after="120" w:line="288" w:lineRule="auto"/>
              <w:ind w:left="0"/>
              <w:jc w:val="left"/>
            </w:pPr>
            <w:r>
              <w:rPr>
                <w:rFonts w:ascii="Arial" w:hAnsi="Arial" w:eastAsia="等线" w:cs="Arial"/>
                <w:sz w:val="22"/>
              </w:rPr>
              <w:t>材料/动作</w:t>
            </w:r>
          </w:p>
        </w:tc>
        <w:tc>
          <w:tcPr>
            <w:tcW w:w="2160" w:type="dxa"/>
            <w:tcMar>
              <w:top w:w="60" w:type="dxa"/>
              <w:left w:w="120" w:type="dxa"/>
              <w:bottom w:w="30" w:type="dxa"/>
              <w:right w:w="120" w:type="dxa"/>
            </w:tcMar>
          </w:tcPr>
          <w:p w14:paraId="6DF7930D">
            <w:pPr>
              <w:spacing w:before="120" w:after="120" w:line="288" w:lineRule="auto"/>
              <w:ind w:left="0"/>
              <w:jc w:val="left"/>
            </w:pPr>
            <w:r>
              <w:rPr>
                <w:rFonts w:ascii="Arial" w:hAnsi="Arial" w:eastAsia="等线" w:cs="Arial"/>
                <w:sz w:val="22"/>
              </w:rPr>
              <w:t>是否必须</w:t>
            </w:r>
          </w:p>
        </w:tc>
        <w:tc>
          <w:tcPr>
            <w:tcW w:w="2730" w:type="dxa"/>
            <w:tcMar>
              <w:top w:w="60" w:type="dxa"/>
              <w:left w:w="120" w:type="dxa"/>
              <w:bottom w:w="30" w:type="dxa"/>
              <w:right w:w="120" w:type="dxa"/>
            </w:tcMar>
          </w:tcPr>
          <w:p w14:paraId="1A4675E9">
            <w:pPr>
              <w:spacing w:before="120" w:after="120" w:line="288" w:lineRule="auto"/>
              <w:ind w:left="0"/>
              <w:jc w:val="left"/>
            </w:pPr>
            <w:r>
              <w:rPr>
                <w:rFonts w:ascii="Arial" w:hAnsi="Arial" w:eastAsia="等线" w:cs="Arial"/>
                <w:sz w:val="22"/>
              </w:rPr>
              <w:t>官方要求</w:t>
            </w:r>
          </w:p>
        </w:tc>
        <w:tc>
          <w:tcPr>
            <w:tcW w:w="1980" w:type="dxa"/>
            <w:tcMar>
              <w:top w:w="60" w:type="dxa"/>
              <w:left w:w="120" w:type="dxa"/>
              <w:bottom w:w="30" w:type="dxa"/>
              <w:right w:w="120" w:type="dxa"/>
            </w:tcMar>
          </w:tcPr>
          <w:p w14:paraId="17A2C155">
            <w:pPr>
              <w:spacing w:before="120" w:after="120" w:line="288" w:lineRule="auto"/>
              <w:ind w:left="0"/>
              <w:jc w:val="left"/>
            </w:pPr>
            <w:r>
              <w:rPr>
                <w:rFonts w:ascii="Arial" w:hAnsi="Arial" w:eastAsia="等线" w:cs="Arial"/>
                <w:sz w:val="22"/>
              </w:rPr>
              <w:t>准备提醒</w:t>
            </w:r>
          </w:p>
        </w:tc>
      </w:tr>
      <w:tr w14:paraId="53DF7670">
        <w:tc>
          <w:tcPr>
            <w:tcW w:w="1410" w:type="dxa"/>
            <w:tcMar>
              <w:top w:w="60" w:type="dxa"/>
              <w:left w:w="120" w:type="dxa"/>
              <w:bottom w:w="30" w:type="dxa"/>
              <w:right w:w="120" w:type="dxa"/>
            </w:tcMar>
          </w:tcPr>
          <w:p w14:paraId="5DA75E40">
            <w:pPr>
              <w:spacing w:before="120" w:after="120" w:line="288" w:lineRule="auto"/>
              <w:ind w:left="0"/>
              <w:jc w:val="left"/>
            </w:pPr>
            <w:r>
              <w:rPr>
                <w:rFonts w:ascii="Arial" w:hAnsi="Arial" w:eastAsia="等线" w:cs="Arial"/>
                <w:sz w:val="22"/>
              </w:rPr>
              <w:t>有效护照或其他国际旅行证件</w:t>
            </w:r>
          </w:p>
        </w:tc>
        <w:tc>
          <w:tcPr>
            <w:tcW w:w="2160" w:type="dxa"/>
            <w:tcMar>
              <w:top w:w="60" w:type="dxa"/>
              <w:left w:w="120" w:type="dxa"/>
              <w:bottom w:w="30" w:type="dxa"/>
              <w:right w:w="120" w:type="dxa"/>
            </w:tcMar>
          </w:tcPr>
          <w:p w14:paraId="78C76D5A">
            <w:pPr>
              <w:spacing w:before="120" w:after="120" w:line="288" w:lineRule="auto"/>
              <w:ind w:left="0"/>
              <w:jc w:val="left"/>
            </w:pPr>
            <w:r>
              <w:rPr>
                <w:rFonts w:ascii="Arial" w:hAnsi="Arial" w:eastAsia="等线" w:cs="Arial"/>
                <w:sz w:val="22"/>
              </w:rPr>
              <w:t>必须提交/出示</w:t>
            </w:r>
          </w:p>
        </w:tc>
        <w:tc>
          <w:tcPr>
            <w:tcW w:w="2730" w:type="dxa"/>
            <w:tcMar>
              <w:top w:w="60" w:type="dxa"/>
              <w:left w:w="120" w:type="dxa"/>
              <w:bottom w:w="30" w:type="dxa"/>
              <w:right w:w="120" w:type="dxa"/>
            </w:tcMar>
          </w:tcPr>
          <w:p w14:paraId="30E2A5A1">
            <w:pPr>
              <w:spacing w:before="120" w:after="120" w:line="288" w:lineRule="auto"/>
              <w:ind w:left="0"/>
              <w:jc w:val="left"/>
            </w:pPr>
            <w:r>
              <w:rPr>
                <w:rFonts w:ascii="Arial" w:hAnsi="Arial" w:eastAsia="等线" w:cs="Arial"/>
                <w:sz w:val="22"/>
              </w:rPr>
              <w:t>有效期不少于3个月；申请人还需符合前往第三国或地区的入境条件</w:t>
            </w:r>
            <w:r>
              <w:fldChar w:fldCharType="begin"/>
            </w:r>
            <w:r>
              <w:instrText xml:space="preserve"> HYPERLINK "https://www.s.nia.gov.cn/mps/tztg/202511/t20251110_1009.html" \h </w:instrText>
            </w:r>
            <w:r>
              <w:fldChar w:fldCharType="separate"/>
            </w:r>
            <w:r>
              <w:rPr>
                <w:rFonts w:ascii="Arial" w:hAnsi="Arial" w:eastAsia="等线" w:cs="Arial"/>
                <w:color w:val="3370FF"/>
                <w:sz w:val="22"/>
              </w:rPr>
              <w:t>[5]</w:t>
            </w:r>
            <w:r>
              <w:rPr>
                <w:rFonts w:ascii="Arial" w:hAnsi="Arial" w:eastAsia="等线" w:cs="Arial"/>
                <w:color w:val="3370FF"/>
                <w:sz w:val="22"/>
              </w:rPr>
              <w:fldChar w:fldCharType="end"/>
            </w:r>
            <w:r>
              <w:rPr>
                <w:rFonts w:ascii="Arial" w:hAnsi="Arial" w:eastAsia="等线" w:cs="Arial"/>
                <w:sz w:val="22"/>
              </w:rPr>
              <w:t>.</w:t>
            </w:r>
          </w:p>
        </w:tc>
        <w:tc>
          <w:tcPr>
            <w:tcW w:w="1980" w:type="dxa"/>
            <w:tcMar>
              <w:top w:w="60" w:type="dxa"/>
              <w:left w:w="120" w:type="dxa"/>
              <w:bottom w:w="30" w:type="dxa"/>
              <w:right w:w="120" w:type="dxa"/>
            </w:tcMar>
          </w:tcPr>
          <w:p w14:paraId="4A0B5B19">
            <w:pPr>
              <w:spacing w:before="120" w:after="120" w:line="288" w:lineRule="auto"/>
              <w:ind w:left="0"/>
              <w:jc w:val="left"/>
            </w:pPr>
            <w:r>
              <w:rPr>
                <w:rFonts w:ascii="Arial" w:hAnsi="Arial" w:eastAsia="等线" w:cs="Arial"/>
                <w:sz w:val="22"/>
              </w:rPr>
              <w:t>检查护照有效期、签证页、证件号码是否与机票一致。</w:t>
            </w:r>
          </w:p>
        </w:tc>
      </w:tr>
      <w:tr w14:paraId="7D8A4ABB">
        <w:tc>
          <w:tcPr>
            <w:tcW w:w="1410" w:type="dxa"/>
            <w:tcMar>
              <w:top w:w="60" w:type="dxa"/>
              <w:left w:w="120" w:type="dxa"/>
              <w:bottom w:w="30" w:type="dxa"/>
              <w:right w:w="120" w:type="dxa"/>
            </w:tcMar>
          </w:tcPr>
          <w:p w14:paraId="59649EA0">
            <w:pPr>
              <w:spacing w:before="120" w:after="120" w:line="288" w:lineRule="auto"/>
              <w:ind w:left="0"/>
              <w:jc w:val="left"/>
            </w:pPr>
            <w:r>
              <w:rPr>
                <w:rFonts w:ascii="Arial" w:hAnsi="Arial" w:eastAsia="等线" w:cs="Arial"/>
                <w:sz w:val="22"/>
              </w:rPr>
              <w:t>240小时内前往第三国或地区的联程客票或相关证明</w:t>
            </w:r>
          </w:p>
        </w:tc>
        <w:tc>
          <w:tcPr>
            <w:tcW w:w="2160" w:type="dxa"/>
            <w:tcMar>
              <w:top w:w="60" w:type="dxa"/>
              <w:left w:w="120" w:type="dxa"/>
              <w:bottom w:w="30" w:type="dxa"/>
              <w:right w:w="120" w:type="dxa"/>
            </w:tcMar>
          </w:tcPr>
          <w:p w14:paraId="7DC7793F">
            <w:pPr>
              <w:spacing w:before="120" w:after="120" w:line="288" w:lineRule="auto"/>
              <w:ind w:left="0"/>
              <w:jc w:val="left"/>
            </w:pPr>
            <w:r>
              <w:rPr>
                <w:rFonts w:ascii="Arial" w:hAnsi="Arial" w:eastAsia="等线" w:cs="Arial"/>
                <w:sz w:val="22"/>
              </w:rPr>
              <w:t>必须提交/出示</w:t>
            </w:r>
          </w:p>
        </w:tc>
        <w:tc>
          <w:tcPr>
            <w:tcW w:w="2730" w:type="dxa"/>
            <w:tcMar>
              <w:top w:w="60" w:type="dxa"/>
              <w:left w:w="120" w:type="dxa"/>
              <w:bottom w:w="30" w:type="dxa"/>
              <w:right w:w="120" w:type="dxa"/>
            </w:tcMar>
          </w:tcPr>
          <w:p w14:paraId="4B72C967">
            <w:pPr>
              <w:spacing w:before="120" w:after="120" w:line="288" w:lineRule="auto"/>
              <w:ind w:left="0"/>
              <w:jc w:val="left"/>
            </w:pPr>
            <w:r>
              <w:rPr>
                <w:rFonts w:ascii="Arial" w:hAnsi="Arial" w:eastAsia="等线" w:cs="Arial"/>
                <w:sz w:val="22"/>
              </w:rPr>
              <w:t>需已确定日期及行程/座位；未在入境前订妥联程客票，无法办理临时入境手续</w:t>
            </w:r>
            <w:r>
              <w:fldChar w:fldCharType="begin"/>
            </w:r>
            <w:r>
              <w:instrText xml:space="preserve"> HYPERLINK "https://ca.china-embassy.gov.cn/lsyw/lszj/mqzc00/gjmq00/202501/t20250110_11530399.htm" \h </w:instrText>
            </w:r>
            <w:r>
              <w:fldChar w:fldCharType="separate"/>
            </w:r>
            <w:r>
              <w:rPr>
                <w:rFonts w:ascii="Arial" w:hAnsi="Arial" w:eastAsia="等线" w:cs="Arial"/>
                <w:color w:val="3370FF"/>
                <w:sz w:val="22"/>
              </w:rPr>
              <w:t>[6]</w:t>
            </w:r>
            <w:r>
              <w:rPr>
                <w:rFonts w:ascii="Arial" w:hAnsi="Arial" w:eastAsia="等线" w:cs="Arial"/>
                <w:color w:val="3370FF"/>
                <w:sz w:val="22"/>
              </w:rPr>
              <w:fldChar w:fldCharType="end"/>
            </w:r>
            <w:r>
              <w:rPr>
                <w:rFonts w:ascii="Arial" w:hAnsi="Arial" w:eastAsia="等线" w:cs="Arial"/>
                <w:sz w:val="22"/>
              </w:rPr>
              <w:t>.</w:t>
            </w:r>
          </w:p>
        </w:tc>
        <w:tc>
          <w:tcPr>
            <w:tcW w:w="1980" w:type="dxa"/>
            <w:tcMar>
              <w:top w:w="60" w:type="dxa"/>
              <w:left w:w="120" w:type="dxa"/>
              <w:bottom w:w="30" w:type="dxa"/>
              <w:right w:w="120" w:type="dxa"/>
            </w:tcMar>
          </w:tcPr>
          <w:p w14:paraId="46BC8255">
            <w:pPr>
              <w:spacing w:before="120" w:after="120" w:line="288" w:lineRule="auto"/>
              <w:ind w:left="0"/>
              <w:jc w:val="left"/>
            </w:pPr>
            <w:r>
              <w:rPr>
                <w:rFonts w:ascii="Arial" w:hAnsi="Arial" w:eastAsia="等线" w:cs="Arial"/>
                <w:sz w:val="22"/>
              </w:rPr>
              <w:t>建议打印或保存电子客票、订单号、航班/船班/车次信息。</w:t>
            </w:r>
          </w:p>
        </w:tc>
      </w:tr>
      <w:tr w14:paraId="70782271">
        <w:tc>
          <w:tcPr>
            <w:tcW w:w="1410" w:type="dxa"/>
            <w:tcMar>
              <w:top w:w="60" w:type="dxa"/>
              <w:left w:w="120" w:type="dxa"/>
              <w:bottom w:w="30" w:type="dxa"/>
              <w:right w:w="120" w:type="dxa"/>
            </w:tcMar>
          </w:tcPr>
          <w:p w14:paraId="38D854F4">
            <w:pPr>
              <w:spacing w:before="120" w:after="120" w:line="288" w:lineRule="auto"/>
              <w:ind w:left="0"/>
              <w:jc w:val="left"/>
            </w:pPr>
            <w:r>
              <w:rPr>
                <w:rFonts w:ascii="Arial" w:hAnsi="Arial" w:eastAsia="等线" w:cs="Arial"/>
                <w:sz w:val="22"/>
              </w:rPr>
              <w:t>前往第三国或地区的入境资格材料</w:t>
            </w:r>
          </w:p>
        </w:tc>
        <w:tc>
          <w:tcPr>
            <w:tcW w:w="2160" w:type="dxa"/>
            <w:tcMar>
              <w:top w:w="60" w:type="dxa"/>
              <w:left w:w="120" w:type="dxa"/>
              <w:bottom w:w="30" w:type="dxa"/>
              <w:right w:w="120" w:type="dxa"/>
            </w:tcMar>
          </w:tcPr>
          <w:p w14:paraId="35ACC28D">
            <w:pPr>
              <w:spacing w:before="120" w:after="120" w:line="288" w:lineRule="auto"/>
              <w:ind w:left="0"/>
              <w:jc w:val="left"/>
            </w:pPr>
            <w:r>
              <w:rPr>
                <w:rFonts w:ascii="Arial" w:hAnsi="Arial" w:eastAsia="等线" w:cs="Arial"/>
                <w:sz w:val="22"/>
              </w:rPr>
              <w:t>实务上必须能证明</w:t>
            </w:r>
          </w:p>
        </w:tc>
        <w:tc>
          <w:tcPr>
            <w:tcW w:w="2730" w:type="dxa"/>
            <w:tcMar>
              <w:top w:w="60" w:type="dxa"/>
              <w:left w:w="120" w:type="dxa"/>
              <w:bottom w:w="30" w:type="dxa"/>
              <w:right w:w="120" w:type="dxa"/>
            </w:tcMar>
          </w:tcPr>
          <w:p w14:paraId="656A3DEB">
            <w:pPr>
              <w:spacing w:before="120" w:after="120" w:line="288" w:lineRule="auto"/>
              <w:ind w:left="0"/>
              <w:jc w:val="left"/>
            </w:pPr>
            <w:r>
              <w:rPr>
                <w:rFonts w:ascii="Arial" w:hAnsi="Arial" w:eastAsia="等线" w:cs="Arial"/>
                <w:sz w:val="22"/>
              </w:rPr>
              <w:t>申请人需符合前往第三国或地区入境条件</w:t>
            </w:r>
            <w:r>
              <w:fldChar w:fldCharType="begin"/>
            </w:r>
            <w:r>
              <w:instrText xml:space="preserve"> HYPERLINK "https://www.s.nia.gov.cn/mps/tztg/202511/t20251110_1009.html" \h </w:instrText>
            </w:r>
            <w:r>
              <w:fldChar w:fldCharType="separate"/>
            </w:r>
            <w:r>
              <w:rPr>
                <w:rFonts w:ascii="Arial" w:hAnsi="Arial" w:eastAsia="等线" w:cs="Arial"/>
                <w:color w:val="3370FF"/>
                <w:sz w:val="22"/>
              </w:rPr>
              <w:t>[5]</w:t>
            </w:r>
            <w:r>
              <w:rPr>
                <w:rFonts w:ascii="Arial" w:hAnsi="Arial" w:eastAsia="等线" w:cs="Arial"/>
                <w:color w:val="3370FF"/>
                <w:sz w:val="22"/>
              </w:rPr>
              <w:fldChar w:fldCharType="end"/>
            </w:r>
            <w:r>
              <w:rPr>
                <w:rFonts w:ascii="Arial" w:hAnsi="Arial" w:eastAsia="等线" w:cs="Arial"/>
                <w:sz w:val="22"/>
              </w:rPr>
              <w:t>.</w:t>
            </w:r>
          </w:p>
        </w:tc>
        <w:tc>
          <w:tcPr>
            <w:tcW w:w="1980" w:type="dxa"/>
            <w:tcMar>
              <w:top w:w="60" w:type="dxa"/>
              <w:left w:w="120" w:type="dxa"/>
              <w:bottom w:w="30" w:type="dxa"/>
              <w:right w:w="120" w:type="dxa"/>
            </w:tcMar>
          </w:tcPr>
          <w:p w14:paraId="70C7FCAB">
            <w:pPr>
              <w:spacing w:before="120" w:after="120" w:line="288" w:lineRule="auto"/>
              <w:ind w:left="0"/>
              <w:jc w:val="left"/>
            </w:pPr>
            <w:r>
              <w:rPr>
                <w:rFonts w:ascii="Arial" w:hAnsi="Arial" w:eastAsia="等线" w:cs="Arial"/>
                <w:sz w:val="22"/>
              </w:rPr>
              <w:t>如下一目的地需要签证、电子旅行许可、返程/续程证明，应提前备好。</w:t>
            </w:r>
          </w:p>
        </w:tc>
      </w:tr>
      <w:tr w14:paraId="0A2D0CAB">
        <w:tc>
          <w:tcPr>
            <w:tcW w:w="1410" w:type="dxa"/>
            <w:tcMar>
              <w:top w:w="60" w:type="dxa"/>
              <w:left w:w="120" w:type="dxa"/>
              <w:bottom w:w="30" w:type="dxa"/>
              <w:right w:w="120" w:type="dxa"/>
            </w:tcMar>
          </w:tcPr>
          <w:p w14:paraId="43BFF44F">
            <w:pPr>
              <w:spacing w:before="120" w:after="120" w:line="288" w:lineRule="auto"/>
              <w:ind w:left="0"/>
              <w:jc w:val="left"/>
            </w:pPr>
            <w:r>
              <w:rPr>
                <w:rFonts w:ascii="Arial" w:hAnsi="Arial" w:eastAsia="等线" w:cs="Arial"/>
                <w:sz w:val="22"/>
              </w:rPr>
              <w:t>临时入境外国人入境卡</w:t>
            </w:r>
          </w:p>
        </w:tc>
        <w:tc>
          <w:tcPr>
            <w:tcW w:w="2160" w:type="dxa"/>
            <w:tcMar>
              <w:top w:w="60" w:type="dxa"/>
              <w:left w:w="120" w:type="dxa"/>
              <w:bottom w:w="30" w:type="dxa"/>
              <w:right w:w="120" w:type="dxa"/>
            </w:tcMar>
          </w:tcPr>
          <w:p w14:paraId="1047C9D7">
            <w:pPr>
              <w:spacing w:before="120" w:after="120" w:line="288" w:lineRule="auto"/>
              <w:ind w:left="0"/>
              <w:jc w:val="left"/>
            </w:pPr>
            <w:r>
              <w:rPr>
                <w:rFonts w:ascii="Arial" w:hAnsi="Arial" w:eastAsia="等线" w:cs="Arial"/>
                <w:sz w:val="22"/>
              </w:rPr>
              <w:t>必须填写</w:t>
            </w:r>
          </w:p>
        </w:tc>
        <w:tc>
          <w:tcPr>
            <w:tcW w:w="2730" w:type="dxa"/>
            <w:tcMar>
              <w:top w:w="60" w:type="dxa"/>
              <w:left w:w="120" w:type="dxa"/>
              <w:bottom w:w="30" w:type="dxa"/>
              <w:right w:w="120" w:type="dxa"/>
            </w:tcMar>
          </w:tcPr>
          <w:p w14:paraId="59119B42">
            <w:pPr>
              <w:spacing w:before="120" w:after="120" w:line="288" w:lineRule="auto"/>
              <w:ind w:left="0"/>
              <w:jc w:val="left"/>
            </w:pPr>
            <w:r>
              <w:rPr>
                <w:rFonts w:ascii="Arial" w:hAnsi="Arial" w:eastAsia="等线" w:cs="Arial"/>
                <w:sz w:val="22"/>
              </w:rPr>
              <w:t>申请人需填写临时入境外国人入境卡，并接受边检机关检查和询问</w:t>
            </w:r>
            <w:r>
              <w:fldChar w:fldCharType="begin"/>
            </w:r>
            <w:r>
              <w:instrText xml:space="preserve"> HYPERLINK "https://www.s.nia.gov.cn/mps/tztg/202511/t20251110_1009.html" \h </w:instrText>
            </w:r>
            <w:r>
              <w:fldChar w:fldCharType="separate"/>
            </w:r>
            <w:r>
              <w:rPr>
                <w:rFonts w:ascii="Arial" w:hAnsi="Arial" w:eastAsia="等线" w:cs="Arial"/>
                <w:color w:val="3370FF"/>
                <w:sz w:val="22"/>
              </w:rPr>
              <w:t>[5]</w:t>
            </w:r>
            <w:r>
              <w:rPr>
                <w:rFonts w:ascii="Arial" w:hAnsi="Arial" w:eastAsia="等线" w:cs="Arial"/>
                <w:color w:val="3370FF"/>
                <w:sz w:val="22"/>
              </w:rPr>
              <w:fldChar w:fldCharType="end"/>
            </w:r>
            <w:r>
              <w:rPr>
                <w:rFonts w:ascii="Arial" w:hAnsi="Arial" w:eastAsia="等线" w:cs="Arial"/>
                <w:sz w:val="22"/>
              </w:rPr>
              <w:t>.</w:t>
            </w:r>
          </w:p>
        </w:tc>
        <w:tc>
          <w:tcPr>
            <w:tcW w:w="1980" w:type="dxa"/>
            <w:tcMar>
              <w:top w:w="60" w:type="dxa"/>
              <w:left w:w="120" w:type="dxa"/>
              <w:bottom w:w="30" w:type="dxa"/>
              <w:right w:w="120" w:type="dxa"/>
            </w:tcMar>
          </w:tcPr>
          <w:p w14:paraId="3C4D5C67">
            <w:pPr>
              <w:spacing w:before="120" w:after="120" w:line="288" w:lineRule="auto"/>
              <w:ind w:left="0"/>
              <w:jc w:val="left"/>
            </w:pPr>
            <w:r>
              <w:rPr>
                <w:rFonts w:ascii="Arial" w:hAnsi="Arial" w:eastAsia="等线" w:cs="Arial"/>
                <w:sz w:val="22"/>
              </w:rPr>
              <w:t>信息应与护照、客票、住宿和行程保持一致。</w:t>
            </w:r>
          </w:p>
        </w:tc>
      </w:tr>
      <w:tr w14:paraId="19083E92">
        <w:tc>
          <w:tcPr>
            <w:tcW w:w="1410" w:type="dxa"/>
            <w:tcMar>
              <w:top w:w="60" w:type="dxa"/>
              <w:left w:w="120" w:type="dxa"/>
              <w:bottom w:w="30" w:type="dxa"/>
              <w:right w:w="120" w:type="dxa"/>
            </w:tcMar>
          </w:tcPr>
          <w:p w14:paraId="7C2A96E1">
            <w:pPr>
              <w:spacing w:before="120" w:after="120" w:line="288" w:lineRule="auto"/>
              <w:ind w:left="0"/>
              <w:jc w:val="left"/>
            </w:pPr>
            <w:r>
              <w:rPr>
                <w:rFonts w:ascii="Arial" w:hAnsi="Arial" w:eastAsia="等线" w:cs="Arial"/>
                <w:sz w:val="22"/>
              </w:rPr>
              <w:t>边检检查和询问</w:t>
            </w:r>
          </w:p>
        </w:tc>
        <w:tc>
          <w:tcPr>
            <w:tcW w:w="2160" w:type="dxa"/>
            <w:tcMar>
              <w:top w:w="60" w:type="dxa"/>
              <w:left w:w="120" w:type="dxa"/>
              <w:bottom w:w="30" w:type="dxa"/>
              <w:right w:w="120" w:type="dxa"/>
            </w:tcMar>
          </w:tcPr>
          <w:p w14:paraId="3810D469">
            <w:pPr>
              <w:spacing w:before="120" w:after="120" w:line="288" w:lineRule="auto"/>
              <w:ind w:left="0"/>
              <w:jc w:val="left"/>
            </w:pPr>
            <w:r>
              <w:rPr>
                <w:rFonts w:ascii="Arial" w:hAnsi="Arial" w:eastAsia="等线" w:cs="Arial"/>
                <w:sz w:val="22"/>
              </w:rPr>
              <w:t>必须配合</w:t>
            </w:r>
          </w:p>
        </w:tc>
        <w:tc>
          <w:tcPr>
            <w:tcW w:w="2730" w:type="dxa"/>
            <w:tcMar>
              <w:top w:w="60" w:type="dxa"/>
              <w:left w:w="120" w:type="dxa"/>
              <w:bottom w:w="30" w:type="dxa"/>
              <w:right w:w="120" w:type="dxa"/>
            </w:tcMar>
          </w:tcPr>
          <w:p w14:paraId="38F72ADB">
            <w:pPr>
              <w:spacing w:before="120" w:after="120" w:line="288" w:lineRule="auto"/>
              <w:ind w:left="0"/>
              <w:jc w:val="left"/>
            </w:pPr>
            <w:r>
              <w:rPr>
                <w:rFonts w:ascii="Arial" w:hAnsi="Arial" w:eastAsia="等线" w:cs="Arial"/>
                <w:sz w:val="22"/>
              </w:rPr>
              <w:t>边检机关依法检查和询问，符合条件的办理临时入境手续</w:t>
            </w:r>
            <w:r>
              <w:fldChar w:fldCharType="begin"/>
            </w:r>
            <w:r>
              <w:instrText xml:space="preserve"> HYPERLINK "https://www.s.nia.gov.cn/mps/tztg/202511/t20251110_1009.html" \h </w:instrText>
            </w:r>
            <w:r>
              <w:fldChar w:fldCharType="separate"/>
            </w:r>
            <w:r>
              <w:rPr>
                <w:rFonts w:ascii="Arial" w:hAnsi="Arial" w:eastAsia="等线" w:cs="Arial"/>
                <w:color w:val="3370FF"/>
                <w:sz w:val="22"/>
              </w:rPr>
              <w:t>[5]</w:t>
            </w:r>
            <w:r>
              <w:rPr>
                <w:rFonts w:ascii="Arial" w:hAnsi="Arial" w:eastAsia="等线" w:cs="Arial"/>
                <w:color w:val="3370FF"/>
                <w:sz w:val="22"/>
              </w:rPr>
              <w:fldChar w:fldCharType="end"/>
            </w:r>
            <w:r>
              <w:rPr>
                <w:rFonts w:ascii="Arial" w:hAnsi="Arial" w:eastAsia="等线" w:cs="Arial"/>
                <w:sz w:val="22"/>
              </w:rPr>
              <w:t>.</w:t>
            </w:r>
          </w:p>
        </w:tc>
        <w:tc>
          <w:tcPr>
            <w:tcW w:w="1980" w:type="dxa"/>
            <w:tcMar>
              <w:top w:w="60" w:type="dxa"/>
              <w:left w:w="120" w:type="dxa"/>
              <w:bottom w:w="30" w:type="dxa"/>
              <w:right w:w="120" w:type="dxa"/>
            </w:tcMar>
          </w:tcPr>
          <w:p w14:paraId="05ABA31D">
            <w:pPr>
              <w:spacing w:before="120" w:after="120" w:line="288" w:lineRule="auto"/>
              <w:ind w:left="0"/>
              <w:jc w:val="left"/>
            </w:pPr>
            <w:r>
              <w:rPr>
                <w:rFonts w:ascii="Arial" w:hAnsi="Arial" w:eastAsia="等线" w:cs="Arial"/>
                <w:sz w:val="22"/>
              </w:rPr>
              <w:t>准备说明过境目的、停留城市、住宿安排、离境安排。</w:t>
            </w:r>
          </w:p>
        </w:tc>
      </w:tr>
    </w:tbl>
    <w:p w14:paraId="2C30F4A1">
      <w:pPr>
        <w:spacing w:before="300" w:after="120" w:line="288" w:lineRule="auto"/>
        <w:ind w:left="0"/>
        <w:jc w:val="left"/>
        <w:outlineLvl w:val="2"/>
      </w:pPr>
      <w:bookmarkStart w:id="3" w:name="heading_3"/>
      <w:r>
        <w:rPr>
          <w:rFonts w:ascii="Arial" w:hAnsi="Arial" w:eastAsia="等线" w:cs="Arial"/>
          <w:b/>
          <w:sz w:val="30"/>
        </w:rPr>
        <w:t>3.1 建议随身携带的辅助材料</w:t>
      </w:r>
      <w:bookmarkEnd w:id="3"/>
    </w:p>
    <w:p w14:paraId="56BC482D">
      <w:pPr>
        <w:spacing w:before="120" w:after="120" w:line="288" w:lineRule="auto"/>
        <w:ind w:left="0"/>
        <w:jc w:val="left"/>
      </w:pPr>
      <w:r>
        <w:rPr>
          <w:rFonts w:ascii="Arial" w:hAnsi="Arial" w:eastAsia="等线" w:cs="Arial"/>
          <w:sz w:val="22"/>
        </w:rPr>
        <w:t>以下材料不一定都是官方表述中的“硬性提交项”，但能帮助边检核验过境目的和停留安排，建议一并准备：</w:t>
      </w:r>
    </w:p>
    <w:p w14:paraId="6A162BE4">
      <w:pPr>
        <w:numPr>
          <w:ilvl w:val="0"/>
          <w:numId w:val="1"/>
        </w:numPr>
        <w:spacing w:before="120" w:after="120" w:line="288" w:lineRule="auto"/>
        <w:ind w:left="0"/>
        <w:jc w:val="left"/>
      </w:pPr>
      <w:r>
        <w:rPr>
          <w:rFonts w:ascii="Arial" w:hAnsi="Arial" w:eastAsia="等线" w:cs="Arial"/>
          <w:sz w:val="22"/>
        </w:rPr>
        <w:t>酒店订单或住宿地址。</w:t>
      </w:r>
    </w:p>
    <w:p w14:paraId="7FFE7C37">
      <w:pPr>
        <w:numPr>
          <w:ilvl w:val="0"/>
          <w:numId w:val="2"/>
        </w:numPr>
        <w:spacing w:before="120" w:after="120" w:line="288" w:lineRule="auto"/>
        <w:ind w:left="0"/>
        <w:jc w:val="left"/>
      </w:pPr>
      <w:r>
        <w:rPr>
          <w:rFonts w:ascii="Arial" w:hAnsi="Arial" w:eastAsia="等线" w:cs="Arial"/>
          <w:sz w:val="22"/>
        </w:rPr>
        <w:t>中国境内旅行计划，包括城市、日期、交通安排。</w:t>
      </w:r>
    </w:p>
    <w:p w14:paraId="43FC11B2">
      <w:pPr>
        <w:numPr>
          <w:ilvl w:val="0"/>
          <w:numId w:val="3"/>
        </w:numPr>
        <w:spacing w:before="120" w:after="120" w:line="288" w:lineRule="auto"/>
        <w:ind w:left="0"/>
        <w:jc w:val="left"/>
      </w:pPr>
      <w:r>
        <w:rPr>
          <w:rFonts w:ascii="Arial" w:hAnsi="Arial" w:eastAsia="等线" w:cs="Arial"/>
          <w:sz w:val="22"/>
        </w:rPr>
        <w:t>下一目的地签证、电子旅行许可、入境许可或免签资格证明。</w:t>
      </w:r>
    </w:p>
    <w:p w14:paraId="4F39A3A2">
      <w:pPr>
        <w:numPr>
          <w:ilvl w:val="0"/>
          <w:numId w:val="4"/>
        </w:numPr>
        <w:spacing w:before="120" w:after="120" w:line="288" w:lineRule="auto"/>
        <w:ind w:left="0"/>
        <w:jc w:val="left"/>
      </w:pPr>
      <w:r>
        <w:rPr>
          <w:rFonts w:ascii="Arial" w:hAnsi="Arial" w:eastAsia="等线" w:cs="Arial"/>
          <w:sz w:val="22"/>
        </w:rPr>
        <w:t>商务访问、探亲访问等对应的邀请函或说明材料。</w:t>
      </w:r>
    </w:p>
    <w:p w14:paraId="0B29AF19">
      <w:pPr>
        <w:numPr>
          <w:ilvl w:val="0"/>
          <w:numId w:val="5"/>
        </w:numPr>
        <w:spacing w:before="120" w:after="120" w:line="288" w:lineRule="auto"/>
        <w:ind w:left="0"/>
        <w:jc w:val="left"/>
      </w:pPr>
      <w:r>
        <w:rPr>
          <w:rFonts w:ascii="Arial" w:hAnsi="Arial" w:eastAsia="等线" w:cs="Arial"/>
          <w:sz w:val="22"/>
        </w:rPr>
        <w:t>返程或后续完整行程单，证明中国只是过境节点。</w:t>
      </w:r>
    </w:p>
    <w:p w14:paraId="0C8A1CFB">
      <w:pPr>
        <w:spacing w:before="320" w:after="120" w:line="288" w:lineRule="auto"/>
        <w:ind w:left="0"/>
        <w:jc w:val="left"/>
        <w:outlineLvl w:val="1"/>
      </w:pPr>
      <w:bookmarkStart w:id="4" w:name="heading_4"/>
      <w:r>
        <w:rPr>
          <w:rFonts w:ascii="Arial" w:hAnsi="Arial" w:eastAsia="等线" w:cs="Arial"/>
          <w:b/>
          <w:sz w:val="32"/>
        </w:rPr>
        <w:t>4. 适用地区、入境口岸和停留活动区域</w:t>
      </w:r>
      <w:bookmarkEnd w:id="4"/>
    </w:p>
    <w:p w14:paraId="73F8A7BC">
      <w:pPr>
        <w:spacing w:before="120" w:after="120" w:line="288" w:lineRule="auto"/>
        <w:ind w:left="0"/>
        <w:jc w:val="left"/>
      </w:pPr>
      <w:r>
        <w:rPr>
          <w:rFonts w:ascii="Arial" w:hAnsi="Arial" w:eastAsia="等线" w:cs="Arial"/>
          <w:sz w:val="22"/>
        </w:rPr>
        <w:t>国家移民管理局2024年12月公告将过境免签停留时间延长至240小时，并新增21个口岸；2025年11月中国政府网公告显示，新增广州琶洲客运港、横琴、港珠澳大桥、中山港、广深港高铁西九龙站等5个广东口岸后，适用240小时过境免签的入境口岸总数由60个增加至65个</w:t>
      </w:r>
      <w:r>
        <w:fldChar w:fldCharType="begin"/>
      </w:r>
      <w:r>
        <w:instrText xml:space="preserve"> HYPERLINK "https://www.gov.cn/zhengce/zhengceku/202511/content_7046910.htm" \h </w:instrText>
      </w:r>
      <w:r>
        <w:fldChar w:fldCharType="separate"/>
      </w:r>
      <w:r>
        <w:rPr>
          <w:rFonts w:ascii="Arial" w:hAnsi="Arial" w:eastAsia="等线" w:cs="Arial"/>
          <w:color w:val="3370FF"/>
          <w:sz w:val="22"/>
        </w:rPr>
        <w:t>[1]</w:t>
      </w:r>
      <w:r>
        <w:rPr>
          <w:rFonts w:ascii="Arial" w:hAnsi="Arial" w:eastAsia="等线" w:cs="Arial"/>
          <w:color w:val="3370FF"/>
          <w:sz w:val="22"/>
        </w:rPr>
        <w:fldChar w:fldCharType="end"/>
      </w:r>
      <w:r>
        <w:rPr>
          <w:rFonts w:ascii="Arial" w:hAnsi="Arial" w:eastAsia="等线" w:cs="Arial"/>
          <w:sz w:val="22"/>
        </w:rPr>
        <w:t>. 下表按省区市整理，便于订票前核对。</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0"/>
        <w:gridCol w:w="3195"/>
        <w:gridCol w:w="2160"/>
        <w:gridCol w:w="2160"/>
      </w:tblGrid>
      <w:tr w14:paraId="7035438C">
        <w:tc>
          <w:tcPr>
            <w:tcW w:w="780" w:type="dxa"/>
            <w:tcMar>
              <w:top w:w="60" w:type="dxa"/>
              <w:left w:w="120" w:type="dxa"/>
              <w:bottom w:w="30" w:type="dxa"/>
              <w:right w:w="120" w:type="dxa"/>
            </w:tcMar>
          </w:tcPr>
          <w:p w14:paraId="2740BDBF">
            <w:pPr>
              <w:spacing w:before="120" w:after="120" w:line="288" w:lineRule="auto"/>
              <w:ind w:left="0"/>
              <w:jc w:val="left"/>
            </w:pPr>
            <w:r>
              <w:rPr>
                <w:rFonts w:ascii="Arial" w:hAnsi="Arial" w:eastAsia="等线" w:cs="Arial"/>
                <w:sz w:val="22"/>
              </w:rPr>
              <w:t>地区</w:t>
            </w:r>
          </w:p>
        </w:tc>
        <w:tc>
          <w:tcPr>
            <w:tcW w:w="3195" w:type="dxa"/>
            <w:tcMar>
              <w:top w:w="60" w:type="dxa"/>
              <w:left w:w="120" w:type="dxa"/>
              <w:bottom w:w="30" w:type="dxa"/>
              <w:right w:w="120" w:type="dxa"/>
            </w:tcMar>
          </w:tcPr>
          <w:p w14:paraId="5F913FEC">
            <w:pPr>
              <w:spacing w:before="120" w:after="120" w:line="288" w:lineRule="auto"/>
              <w:ind w:left="0"/>
              <w:jc w:val="left"/>
            </w:pPr>
            <w:r>
              <w:rPr>
                <w:rFonts w:ascii="Arial" w:hAnsi="Arial" w:eastAsia="等线" w:cs="Arial"/>
                <w:sz w:val="22"/>
              </w:rPr>
              <w:t>适用入境口岸/机场等</w:t>
            </w:r>
          </w:p>
        </w:tc>
        <w:tc>
          <w:tcPr>
            <w:tcW w:w="2160" w:type="dxa"/>
            <w:tcMar>
              <w:top w:w="60" w:type="dxa"/>
              <w:left w:w="120" w:type="dxa"/>
              <w:bottom w:w="30" w:type="dxa"/>
              <w:right w:w="120" w:type="dxa"/>
            </w:tcMar>
          </w:tcPr>
          <w:p w14:paraId="5F05B090">
            <w:pPr>
              <w:spacing w:before="120" w:after="120" w:line="288" w:lineRule="auto"/>
              <w:ind w:left="0"/>
              <w:jc w:val="left"/>
            </w:pPr>
            <w:r>
              <w:rPr>
                <w:rFonts w:ascii="Arial" w:hAnsi="Arial" w:eastAsia="等线" w:cs="Arial"/>
                <w:sz w:val="22"/>
              </w:rPr>
              <w:t>停留活动区域</w:t>
            </w:r>
          </w:p>
        </w:tc>
        <w:tc>
          <w:tcPr>
            <w:tcW w:w="2160" w:type="dxa"/>
            <w:tcMar>
              <w:top w:w="60" w:type="dxa"/>
              <w:left w:w="120" w:type="dxa"/>
              <w:bottom w:w="30" w:type="dxa"/>
              <w:right w:w="120" w:type="dxa"/>
            </w:tcMar>
          </w:tcPr>
          <w:p w14:paraId="3776E3B8">
            <w:pPr>
              <w:spacing w:before="120" w:after="120" w:line="288" w:lineRule="auto"/>
              <w:ind w:left="0"/>
              <w:jc w:val="left"/>
            </w:pPr>
            <w:r>
              <w:rPr>
                <w:rFonts w:ascii="Arial" w:hAnsi="Arial" w:eastAsia="等线" w:cs="Arial"/>
                <w:sz w:val="22"/>
              </w:rPr>
              <w:t>备注</w:t>
            </w:r>
          </w:p>
        </w:tc>
      </w:tr>
      <w:tr w14:paraId="0F23959B">
        <w:tc>
          <w:tcPr>
            <w:tcW w:w="780" w:type="dxa"/>
            <w:tcMar>
              <w:top w:w="60" w:type="dxa"/>
              <w:left w:w="120" w:type="dxa"/>
              <w:bottom w:w="30" w:type="dxa"/>
              <w:right w:w="120" w:type="dxa"/>
            </w:tcMar>
          </w:tcPr>
          <w:p w14:paraId="75CF4241">
            <w:pPr>
              <w:spacing w:before="120" w:after="120" w:line="288" w:lineRule="auto"/>
              <w:ind w:left="0"/>
              <w:jc w:val="left"/>
            </w:pPr>
            <w:r>
              <w:rPr>
                <w:rFonts w:ascii="Arial" w:hAnsi="Arial" w:eastAsia="等线" w:cs="Arial"/>
                <w:sz w:val="22"/>
              </w:rPr>
              <w:t>北京</w:t>
            </w:r>
          </w:p>
        </w:tc>
        <w:tc>
          <w:tcPr>
            <w:tcW w:w="3195" w:type="dxa"/>
            <w:tcMar>
              <w:top w:w="60" w:type="dxa"/>
              <w:left w:w="120" w:type="dxa"/>
              <w:bottom w:w="30" w:type="dxa"/>
              <w:right w:w="120" w:type="dxa"/>
            </w:tcMar>
          </w:tcPr>
          <w:p w14:paraId="5A4B7A4E">
            <w:pPr>
              <w:spacing w:before="120" w:after="120" w:line="288" w:lineRule="auto"/>
              <w:ind w:left="0"/>
              <w:jc w:val="left"/>
            </w:pPr>
            <w:r>
              <w:rPr>
                <w:rFonts w:ascii="Arial" w:hAnsi="Arial" w:eastAsia="等线" w:cs="Arial"/>
                <w:sz w:val="22"/>
              </w:rPr>
              <w:t>北京首都国际机场、北京大兴国际机场</w:t>
            </w:r>
          </w:p>
        </w:tc>
        <w:tc>
          <w:tcPr>
            <w:tcW w:w="2160" w:type="dxa"/>
            <w:tcMar>
              <w:top w:w="60" w:type="dxa"/>
              <w:left w:w="120" w:type="dxa"/>
              <w:bottom w:w="30" w:type="dxa"/>
              <w:right w:w="120" w:type="dxa"/>
            </w:tcMar>
          </w:tcPr>
          <w:p w14:paraId="444F0591">
            <w:pPr>
              <w:spacing w:before="120" w:after="120" w:line="288" w:lineRule="auto"/>
              <w:ind w:left="0"/>
              <w:jc w:val="left"/>
            </w:pPr>
            <w:r>
              <w:rPr>
                <w:rFonts w:ascii="Arial" w:hAnsi="Arial" w:eastAsia="等线" w:cs="Arial"/>
                <w:sz w:val="22"/>
              </w:rPr>
              <w:t>北京市全域，并可在政策允许区域内跨省域旅行</w:t>
            </w:r>
          </w:p>
        </w:tc>
        <w:tc>
          <w:tcPr>
            <w:tcW w:w="2160" w:type="dxa"/>
            <w:tcMar>
              <w:top w:w="60" w:type="dxa"/>
              <w:left w:w="120" w:type="dxa"/>
              <w:bottom w:w="30" w:type="dxa"/>
              <w:right w:w="120" w:type="dxa"/>
            </w:tcMar>
          </w:tcPr>
          <w:p w14:paraId="756475DF">
            <w:pPr>
              <w:spacing w:before="120" w:after="120" w:line="288" w:lineRule="auto"/>
              <w:ind w:left="0"/>
              <w:jc w:val="left"/>
            </w:pPr>
            <w:r>
              <w:rPr>
                <w:rFonts w:ascii="Arial" w:hAnsi="Arial" w:eastAsia="等线" w:cs="Arial"/>
                <w:sz w:val="22"/>
              </w:rPr>
              <w:t>需从适用口岸办理临时入境手续。</w:t>
            </w:r>
          </w:p>
        </w:tc>
      </w:tr>
      <w:tr w14:paraId="4018417A">
        <w:tc>
          <w:tcPr>
            <w:tcW w:w="780" w:type="dxa"/>
            <w:tcMar>
              <w:top w:w="60" w:type="dxa"/>
              <w:left w:w="120" w:type="dxa"/>
              <w:bottom w:w="30" w:type="dxa"/>
              <w:right w:w="120" w:type="dxa"/>
            </w:tcMar>
          </w:tcPr>
          <w:p w14:paraId="565A52B1">
            <w:pPr>
              <w:spacing w:before="120" w:after="120" w:line="288" w:lineRule="auto"/>
              <w:ind w:left="0"/>
              <w:jc w:val="left"/>
            </w:pPr>
            <w:r>
              <w:rPr>
                <w:rFonts w:ascii="Arial" w:hAnsi="Arial" w:eastAsia="等线" w:cs="Arial"/>
                <w:sz w:val="22"/>
              </w:rPr>
              <w:t>天津</w:t>
            </w:r>
          </w:p>
        </w:tc>
        <w:tc>
          <w:tcPr>
            <w:tcW w:w="3195" w:type="dxa"/>
            <w:tcMar>
              <w:top w:w="60" w:type="dxa"/>
              <w:left w:w="120" w:type="dxa"/>
              <w:bottom w:w="30" w:type="dxa"/>
              <w:right w:w="120" w:type="dxa"/>
            </w:tcMar>
          </w:tcPr>
          <w:p w14:paraId="40230806">
            <w:pPr>
              <w:spacing w:before="120" w:after="120" w:line="288" w:lineRule="auto"/>
              <w:ind w:left="0"/>
              <w:jc w:val="left"/>
            </w:pPr>
            <w:r>
              <w:rPr>
                <w:rFonts w:ascii="Arial" w:hAnsi="Arial" w:eastAsia="等线" w:cs="Arial"/>
                <w:sz w:val="22"/>
              </w:rPr>
              <w:t>天津滨海国际机场、天津国际邮轮母港</w:t>
            </w:r>
          </w:p>
        </w:tc>
        <w:tc>
          <w:tcPr>
            <w:tcW w:w="2160" w:type="dxa"/>
            <w:tcMar>
              <w:top w:w="60" w:type="dxa"/>
              <w:left w:w="120" w:type="dxa"/>
              <w:bottom w:w="30" w:type="dxa"/>
              <w:right w:w="120" w:type="dxa"/>
            </w:tcMar>
          </w:tcPr>
          <w:p w14:paraId="2CBD4C0D">
            <w:pPr>
              <w:spacing w:before="120" w:after="120" w:line="288" w:lineRule="auto"/>
              <w:ind w:left="0"/>
              <w:jc w:val="left"/>
            </w:pPr>
            <w:r>
              <w:rPr>
                <w:rFonts w:ascii="Arial" w:hAnsi="Arial" w:eastAsia="等线" w:cs="Arial"/>
                <w:sz w:val="22"/>
              </w:rPr>
              <w:t>天津市全域</w:t>
            </w:r>
          </w:p>
        </w:tc>
        <w:tc>
          <w:tcPr>
            <w:tcW w:w="2160" w:type="dxa"/>
            <w:tcMar>
              <w:top w:w="60" w:type="dxa"/>
              <w:left w:w="120" w:type="dxa"/>
              <w:bottom w:w="30" w:type="dxa"/>
              <w:right w:w="120" w:type="dxa"/>
            </w:tcMar>
          </w:tcPr>
          <w:p w14:paraId="2481FF7D">
            <w:pPr>
              <w:spacing w:before="120" w:after="120" w:line="288" w:lineRule="auto"/>
              <w:ind w:left="0"/>
              <w:jc w:val="left"/>
            </w:pPr>
            <w:r>
              <w:rPr>
                <w:rFonts w:ascii="Arial" w:hAnsi="Arial" w:eastAsia="等线" w:cs="Arial"/>
                <w:sz w:val="22"/>
              </w:rPr>
              <w:t>航空、邮轮均需符合第三国或地区过境条件。</w:t>
            </w:r>
          </w:p>
        </w:tc>
      </w:tr>
      <w:tr w14:paraId="181E4116">
        <w:tc>
          <w:tcPr>
            <w:tcW w:w="780" w:type="dxa"/>
            <w:tcMar>
              <w:top w:w="60" w:type="dxa"/>
              <w:left w:w="120" w:type="dxa"/>
              <w:bottom w:w="30" w:type="dxa"/>
              <w:right w:w="120" w:type="dxa"/>
            </w:tcMar>
          </w:tcPr>
          <w:p w14:paraId="0E03DEBA">
            <w:pPr>
              <w:spacing w:before="120" w:after="120" w:line="288" w:lineRule="auto"/>
              <w:ind w:left="0"/>
              <w:jc w:val="left"/>
            </w:pPr>
            <w:r>
              <w:rPr>
                <w:rFonts w:ascii="Arial" w:hAnsi="Arial" w:eastAsia="等线" w:cs="Arial"/>
                <w:sz w:val="22"/>
              </w:rPr>
              <w:t>河北</w:t>
            </w:r>
          </w:p>
        </w:tc>
        <w:tc>
          <w:tcPr>
            <w:tcW w:w="3195" w:type="dxa"/>
            <w:tcMar>
              <w:top w:w="60" w:type="dxa"/>
              <w:left w:w="120" w:type="dxa"/>
              <w:bottom w:w="30" w:type="dxa"/>
              <w:right w:w="120" w:type="dxa"/>
            </w:tcMar>
          </w:tcPr>
          <w:p w14:paraId="1557C7F3">
            <w:pPr>
              <w:spacing w:before="120" w:after="120" w:line="288" w:lineRule="auto"/>
              <w:ind w:left="0"/>
              <w:jc w:val="left"/>
            </w:pPr>
            <w:r>
              <w:rPr>
                <w:rFonts w:ascii="Arial" w:hAnsi="Arial" w:eastAsia="等线" w:cs="Arial"/>
                <w:sz w:val="22"/>
              </w:rPr>
              <w:t>石家庄正定国际机场、秦皇岛海港口岸</w:t>
            </w:r>
          </w:p>
        </w:tc>
        <w:tc>
          <w:tcPr>
            <w:tcW w:w="2160" w:type="dxa"/>
            <w:tcMar>
              <w:top w:w="60" w:type="dxa"/>
              <w:left w:w="120" w:type="dxa"/>
              <w:bottom w:w="30" w:type="dxa"/>
              <w:right w:w="120" w:type="dxa"/>
            </w:tcMar>
          </w:tcPr>
          <w:p w14:paraId="12967398">
            <w:pPr>
              <w:spacing w:before="120" w:after="120" w:line="288" w:lineRule="auto"/>
              <w:ind w:left="0"/>
              <w:jc w:val="left"/>
            </w:pPr>
            <w:r>
              <w:rPr>
                <w:rFonts w:ascii="Arial" w:hAnsi="Arial" w:eastAsia="等线" w:cs="Arial"/>
                <w:sz w:val="22"/>
              </w:rPr>
              <w:t>河北省全域</w:t>
            </w:r>
          </w:p>
        </w:tc>
        <w:tc>
          <w:tcPr>
            <w:tcW w:w="2160" w:type="dxa"/>
            <w:tcMar>
              <w:top w:w="60" w:type="dxa"/>
              <w:left w:w="120" w:type="dxa"/>
              <w:bottom w:w="30" w:type="dxa"/>
              <w:right w:w="120" w:type="dxa"/>
            </w:tcMar>
          </w:tcPr>
          <w:p w14:paraId="289BE348">
            <w:pPr>
              <w:spacing w:before="120" w:after="120" w:line="288" w:lineRule="auto"/>
              <w:ind w:left="0"/>
              <w:jc w:val="left"/>
            </w:pPr>
            <w:r>
              <w:rPr>
                <w:rFonts w:ascii="Arial" w:hAnsi="Arial" w:eastAsia="等线" w:cs="Arial"/>
                <w:sz w:val="22"/>
              </w:rPr>
              <w:t>适合京津冀路线。</w:t>
            </w:r>
          </w:p>
        </w:tc>
      </w:tr>
      <w:tr w14:paraId="781BCF62">
        <w:tc>
          <w:tcPr>
            <w:tcW w:w="780" w:type="dxa"/>
            <w:tcMar>
              <w:top w:w="60" w:type="dxa"/>
              <w:left w:w="120" w:type="dxa"/>
              <w:bottom w:w="30" w:type="dxa"/>
              <w:right w:w="120" w:type="dxa"/>
            </w:tcMar>
          </w:tcPr>
          <w:p w14:paraId="1F760824">
            <w:pPr>
              <w:spacing w:before="120" w:after="120" w:line="288" w:lineRule="auto"/>
              <w:ind w:left="0"/>
              <w:jc w:val="left"/>
            </w:pPr>
            <w:r>
              <w:rPr>
                <w:rFonts w:ascii="Arial" w:hAnsi="Arial" w:eastAsia="等线" w:cs="Arial"/>
                <w:sz w:val="22"/>
              </w:rPr>
              <w:t>山西</w:t>
            </w:r>
          </w:p>
        </w:tc>
        <w:tc>
          <w:tcPr>
            <w:tcW w:w="3195" w:type="dxa"/>
            <w:tcMar>
              <w:top w:w="60" w:type="dxa"/>
              <w:left w:w="120" w:type="dxa"/>
              <w:bottom w:w="30" w:type="dxa"/>
              <w:right w:w="120" w:type="dxa"/>
            </w:tcMar>
          </w:tcPr>
          <w:p w14:paraId="2DCD6968">
            <w:pPr>
              <w:spacing w:before="120" w:after="120" w:line="288" w:lineRule="auto"/>
              <w:ind w:left="0"/>
              <w:jc w:val="left"/>
            </w:pPr>
            <w:r>
              <w:rPr>
                <w:rFonts w:ascii="Arial" w:hAnsi="Arial" w:eastAsia="等线" w:cs="Arial"/>
                <w:sz w:val="22"/>
              </w:rPr>
              <w:t>太原武宿国际机场</w:t>
            </w:r>
          </w:p>
        </w:tc>
        <w:tc>
          <w:tcPr>
            <w:tcW w:w="2160" w:type="dxa"/>
            <w:tcMar>
              <w:top w:w="60" w:type="dxa"/>
              <w:left w:w="120" w:type="dxa"/>
              <w:bottom w:w="30" w:type="dxa"/>
              <w:right w:w="120" w:type="dxa"/>
            </w:tcMar>
          </w:tcPr>
          <w:p w14:paraId="2E23EF95">
            <w:pPr>
              <w:spacing w:before="120" w:after="120" w:line="288" w:lineRule="auto"/>
              <w:ind w:left="0"/>
              <w:jc w:val="left"/>
            </w:pPr>
            <w:r>
              <w:rPr>
                <w:rFonts w:ascii="Arial" w:hAnsi="Arial" w:eastAsia="等线" w:cs="Arial"/>
                <w:sz w:val="22"/>
              </w:rPr>
              <w:t>山西省全域</w:t>
            </w:r>
          </w:p>
        </w:tc>
        <w:tc>
          <w:tcPr>
            <w:tcW w:w="2160" w:type="dxa"/>
            <w:tcMar>
              <w:top w:w="60" w:type="dxa"/>
              <w:left w:w="120" w:type="dxa"/>
              <w:bottom w:w="30" w:type="dxa"/>
              <w:right w:w="120" w:type="dxa"/>
            </w:tcMar>
          </w:tcPr>
          <w:p w14:paraId="7EDFA27D">
            <w:pPr>
              <w:spacing w:before="120" w:after="120" w:line="288" w:lineRule="auto"/>
              <w:ind w:left="0"/>
              <w:jc w:val="left"/>
            </w:pPr>
            <w:r>
              <w:rPr>
                <w:rFonts w:ascii="Arial" w:hAnsi="Arial" w:eastAsia="等线" w:cs="Arial"/>
                <w:sz w:val="22"/>
              </w:rPr>
              <w:t>太原武宿为2024年优化时新增口岸之一</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31C35E82">
        <w:tc>
          <w:tcPr>
            <w:tcW w:w="780" w:type="dxa"/>
            <w:tcMar>
              <w:top w:w="60" w:type="dxa"/>
              <w:left w:w="120" w:type="dxa"/>
              <w:bottom w:w="30" w:type="dxa"/>
              <w:right w:w="120" w:type="dxa"/>
            </w:tcMar>
          </w:tcPr>
          <w:p w14:paraId="646E5A5A">
            <w:pPr>
              <w:spacing w:before="120" w:after="120" w:line="288" w:lineRule="auto"/>
              <w:ind w:left="0"/>
              <w:jc w:val="left"/>
            </w:pPr>
            <w:r>
              <w:rPr>
                <w:rFonts w:ascii="Arial" w:hAnsi="Arial" w:eastAsia="等线" w:cs="Arial"/>
                <w:sz w:val="22"/>
              </w:rPr>
              <w:t>辽宁</w:t>
            </w:r>
          </w:p>
        </w:tc>
        <w:tc>
          <w:tcPr>
            <w:tcW w:w="3195" w:type="dxa"/>
            <w:tcMar>
              <w:top w:w="60" w:type="dxa"/>
              <w:left w:w="120" w:type="dxa"/>
              <w:bottom w:w="30" w:type="dxa"/>
              <w:right w:w="120" w:type="dxa"/>
            </w:tcMar>
          </w:tcPr>
          <w:p w14:paraId="56E49E2E">
            <w:pPr>
              <w:spacing w:before="120" w:after="120" w:line="288" w:lineRule="auto"/>
              <w:ind w:left="0"/>
              <w:jc w:val="left"/>
            </w:pPr>
            <w:r>
              <w:rPr>
                <w:rFonts w:ascii="Arial" w:hAnsi="Arial" w:eastAsia="等线" w:cs="Arial"/>
                <w:sz w:val="22"/>
              </w:rPr>
              <w:t>沈阳桃仙国际机场、大连周水子国际机场、大连港口岸</w:t>
            </w:r>
          </w:p>
        </w:tc>
        <w:tc>
          <w:tcPr>
            <w:tcW w:w="2160" w:type="dxa"/>
            <w:tcMar>
              <w:top w:w="60" w:type="dxa"/>
              <w:left w:w="120" w:type="dxa"/>
              <w:bottom w:w="30" w:type="dxa"/>
              <w:right w:w="120" w:type="dxa"/>
            </w:tcMar>
          </w:tcPr>
          <w:p w14:paraId="58F96178">
            <w:pPr>
              <w:spacing w:before="120" w:after="120" w:line="288" w:lineRule="auto"/>
              <w:ind w:left="0"/>
              <w:jc w:val="left"/>
            </w:pPr>
            <w:r>
              <w:rPr>
                <w:rFonts w:ascii="Arial" w:hAnsi="Arial" w:eastAsia="等线" w:cs="Arial"/>
                <w:sz w:val="22"/>
              </w:rPr>
              <w:t>辽宁省全域</w:t>
            </w:r>
          </w:p>
        </w:tc>
        <w:tc>
          <w:tcPr>
            <w:tcW w:w="2160" w:type="dxa"/>
            <w:tcMar>
              <w:top w:w="60" w:type="dxa"/>
              <w:left w:w="120" w:type="dxa"/>
              <w:bottom w:w="30" w:type="dxa"/>
              <w:right w:w="120" w:type="dxa"/>
            </w:tcMar>
          </w:tcPr>
          <w:p w14:paraId="58D4C669">
            <w:pPr>
              <w:spacing w:before="120" w:after="120" w:line="288" w:lineRule="auto"/>
              <w:ind w:left="0"/>
              <w:jc w:val="left"/>
            </w:pPr>
            <w:r>
              <w:rPr>
                <w:rFonts w:ascii="Arial" w:hAnsi="Arial" w:eastAsia="等线" w:cs="Arial"/>
                <w:sz w:val="22"/>
              </w:rPr>
              <w:t>航空和海港均需留存离境票据。</w:t>
            </w:r>
          </w:p>
        </w:tc>
      </w:tr>
      <w:tr w14:paraId="708B476B">
        <w:tc>
          <w:tcPr>
            <w:tcW w:w="780" w:type="dxa"/>
            <w:tcMar>
              <w:top w:w="60" w:type="dxa"/>
              <w:left w:w="120" w:type="dxa"/>
              <w:bottom w:w="30" w:type="dxa"/>
              <w:right w:w="120" w:type="dxa"/>
            </w:tcMar>
          </w:tcPr>
          <w:p w14:paraId="23E6736F">
            <w:pPr>
              <w:spacing w:before="120" w:after="120" w:line="288" w:lineRule="auto"/>
              <w:ind w:left="0"/>
              <w:jc w:val="left"/>
            </w:pPr>
            <w:r>
              <w:rPr>
                <w:rFonts w:ascii="Arial" w:hAnsi="Arial" w:eastAsia="等线" w:cs="Arial"/>
                <w:sz w:val="22"/>
              </w:rPr>
              <w:t>黑龙江</w:t>
            </w:r>
          </w:p>
        </w:tc>
        <w:tc>
          <w:tcPr>
            <w:tcW w:w="3195" w:type="dxa"/>
            <w:tcMar>
              <w:top w:w="60" w:type="dxa"/>
              <w:left w:w="120" w:type="dxa"/>
              <w:bottom w:w="30" w:type="dxa"/>
              <w:right w:w="120" w:type="dxa"/>
            </w:tcMar>
          </w:tcPr>
          <w:p w14:paraId="5A708427">
            <w:pPr>
              <w:spacing w:before="120" w:after="120" w:line="288" w:lineRule="auto"/>
              <w:ind w:left="0"/>
              <w:jc w:val="left"/>
            </w:pPr>
            <w:r>
              <w:rPr>
                <w:rFonts w:ascii="Arial" w:hAnsi="Arial" w:eastAsia="等线" w:cs="Arial"/>
                <w:sz w:val="22"/>
              </w:rPr>
              <w:t>哈尔滨太平国际机场</w:t>
            </w:r>
          </w:p>
        </w:tc>
        <w:tc>
          <w:tcPr>
            <w:tcW w:w="2160" w:type="dxa"/>
            <w:tcMar>
              <w:top w:w="60" w:type="dxa"/>
              <w:left w:w="120" w:type="dxa"/>
              <w:bottom w:w="30" w:type="dxa"/>
              <w:right w:w="120" w:type="dxa"/>
            </w:tcMar>
          </w:tcPr>
          <w:p w14:paraId="2A1049C3">
            <w:pPr>
              <w:spacing w:before="120" w:after="120" w:line="288" w:lineRule="auto"/>
              <w:ind w:left="0"/>
              <w:jc w:val="left"/>
            </w:pPr>
            <w:r>
              <w:rPr>
                <w:rFonts w:ascii="Arial" w:hAnsi="Arial" w:eastAsia="等线" w:cs="Arial"/>
                <w:sz w:val="22"/>
              </w:rPr>
              <w:t>黑龙江省全域</w:t>
            </w:r>
          </w:p>
        </w:tc>
        <w:tc>
          <w:tcPr>
            <w:tcW w:w="2160" w:type="dxa"/>
            <w:tcMar>
              <w:top w:w="60" w:type="dxa"/>
              <w:left w:w="120" w:type="dxa"/>
              <w:bottom w:w="30" w:type="dxa"/>
              <w:right w:w="120" w:type="dxa"/>
            </w:tcMar>
          </w:tcPr>
          <w:p w14:paraId="5EE06517">
            <w:pPr>
              <w:spacing w:before="120" w:after="120" w:line="288" w:lineRule="auto"/>
              <w:ind w:left="0"/>
              <w:jc w:val="left"/>
            </w:pPr>
            <w:r>
              <w:rPr>
                <w:rFonts w:ascii="Arial" w:hAnsi="Arial" w:eastAsia="等线" w:cs="Arial"/>
                <w:sz w:val="22"/>
              </w:rPr>
              <w:t>黑龙江省政府信息显示，哈尔滨太平国际机场为该省适用口岸</w:t>
            </w:r>
            <w:r>
              <w:fldChar w:fldCharType="begin"/>
            </w:r>
            <w:r>
              <w:instrText xml:space="preserve"> HYPERLINK "https://www.hlj.gov.cn/hlj/c107858/202412/c00_31793839.shtml" \h </w:instrText>
            </w:r>
            <w:r>
              <w:fldChar w:fldCharType="separate"/>
            </w:r>
            <w:r>
              <w:rPr>
                <w:rFonts w:ascii="Arial" w:hAnsi="Arial" w:eastAsia="等线" w:cs="Arial"/>
                <w:color w:val="3370FF"/>
                <w:sz w:val="22"/>
              </w:rPr>
              <w:t>[8]</w:t>
            </w:r>
            <w:r>
              <w:rPr>
                <w:rFonts w:ascii="Arial" w:hAnsi="Arial" w:eastAsia="等线" w:cs="Arial"/>
                <w:color w:val="3370FF"/>
                <w:sz w:val="22"/>
              </w:rPr>
              <w:fldChar w:fldCharType="end"/>
            </w:r>
            <w:r>
              <w:rPr>
                <w:rFonts w:ascii="Arial" w:hAnsi="Arial" w:eastAsia="等线" w:cs="Arial"/>
                <w:sz w:val="22"/>
              </w:rPr>
              <w:t>.</w:t>
            </w:r>
          </w:p>
        </w:tc>
      </w:tr>
      <w:tr w14:paraId="27277719">
        <w:tc>
          <w:tcPr>
            <w:tcW w:w="780" w:type="dxa"/>
            <w:tcMar>
              <w:top w:w="60" w:type="dxa"/>
              <w:left w:w="120" w:type="dxa"/>
              <w:bottom w:w="30" w:type="dxa"/>
              <w:right w:w="120" w:type="dxa"/>
            </w:tcMar>
          </w:tcPr>
          <w:p w14:paraId="3CF999CD">
            <w:pPr>
              <w:spacing w:before="120" w:after="120" w:line="288" w:lineRule="auto"/>
              <w:ind w:left="0"/>
              <w:jc w:val="left"/>
            </w:pPr>
            <w:r>
              <w:rPr>
                <w:rFonts w:ascii="Arial" w:hAnsi="Arial" w:eastAsia="等线" w:cs="Arial"/>
                <w:sz w:val="22"/>
              </w:rPr>
              <w:t>上海</w:t>
            </w:r>
          </w:p>
        </w:tc>
        <w:tc>
          <w:tcPr>
            <w:tcW w:w="3195" w:type="dxa"/>
            <w:tcMar>
              <w:top w:w="60" w:type="dxa"/>
              <w:left w:w="120" w:type="dxa"/>
              <w:bottom w:w="30" w:type="dxa"/>
              <w:right w:w="120" w:type="dxa"/>
            </w:tcMar>
          </w:tcPr>
          <w:p w14:paraId="6D24249C">
            <w:pPr>
              <w:spacing w:before="120" w:after="120" w:line="288" w:lineRule="auto"/>
              <w:ind w:left="0"/>
              <w:jc w:val="left"/>
            </w:pPr>
            <w:r>
              <w:rPr>
                <w:rFonts w:ascii="Arial" w:hAnsi="Arial" w:eastAsia="等线" w:cs="Arial"/>
                <w:sz w:val="22"/>
              </w:rPr>
              <w:t>上海虹桥国际机场、上海浦东国际机场、上海港国际客运中心、吴淞口国际邮轮港等上海海港口岸</w:t>
            </w:r>
          </w:p>
        </w:tc>
        <w:tc>
          <w:tcPr>
            <w:tcW w:w="2160" w:type="dxa"/>
            <w:tcMar>
              <w:top w:w="60" w:type="dxa"/>
              <w:left w:w="120" w:type="dxa"/>
              <w:bottom w:w="30" w:type="dxa"/>
              <w:right w:w="120" w:type="dxa"/>
            </w:tcMar>
          </w:tcPr>
          <w:p w14:paraId="28FAF921">
            <w:pPr>
              <w:spacing w:before="120" w:after="120" w:line="288" w:lineRule="auto"/>
              <w:ind w:left="0"/>
              <w:jc w:val="left"/>
            </w:pPr>
            <w:r>
              <w:rPr>
                <w:rFonts w:ascii="Arial" w:hAnsi="Arial" w:eastAsia="等线" w:cs="Arial"/>
                <w:sz w:val="22"/>
              </w:rPr>
              <w:t>上海市全域</w:t>
            </w:r>
          </w:p>
        </w:tc>
        <w:tc>
          <w:tcPr>
            <w:tcW w:w="2160" w:type="dxa"/>
            <w:tcMar>
              <w:top w:w="60" w:type="dxa"/>
              <w:left w:w="120" w:type="dxa"/>
              <w:bottom w:w="30" w:type="dxa"/>
              <w:right w:w="120" w:type="dxa"/>
            </w:tcMar>
          </w:tcPr>
          <w:p w14:paraId="2CC659C5">
            <w:pPr>
              <w:spacing w:before="120" w:after="120" w:line="288" w:lineRule="auto"/>
              <w:ind w:left="0"/>
              <w:jc w:val="left"/>
            </w:pPr>
            <w:r>
              <w:rPr>
                <w:rFonts w:ascii="Arial" w:hAnsi="Arial" w:eastAsia="等线" w:cs="Arial"/>
                <w:sz w:val="22"/>
              </w:rPr>
              <w:t>注意区分机场、邮轮港和客运中心。</w:t>
            </w:r>
          </w:p>
        </w:tc>
      </w:tr>
      <w:tr w14:paraId="4FE13F96">
        <w:tc>
          <w:tcPr>
            <w:tcW w:w="780" w:type="dxa"/>
            <w:tcMar>
              <w:top w:w="60" w:type="dxa"/>
              <w:left w:w="120" w:type="dxa"/>
              <w:bottom w:w="30" w:type="dxa"/>
              <w:right w:w="120" w:type="dxa"/>
            </w:tcMar>
          </w:tcPr>
          <w:p w14:paraId="2E3B7930">
            <w:pPr>
              <w:spacing w:before="120" w:after="120" w:line="288" w:lineRule="auto"/>
              <w:ind w:left="0"/>
              <w:jc w:val="left"/>
            </w:pPr>
            <w:r>
              <w:rPr>
                <w:rFonts w:ascii="Arial" w:hAnsi="Arial" w:eastAsia="等线" w:cs="Arial"/>
                <w:sz w:val="22"/>
              </w:rPr>
              <w:t>江苏</w:t>
            </w:r>
          </w:p>
        </w:tc>
        <w:tc>
          <w:tcPr>
            <w:tcW w:w="3195" w:type="dxa"/>
            <w:tcMar>
              <w:top w:w="60" w:type="dxa"/>
              <w:left w:w="120" w:type="dxa"/>
              <w:bottom w:w="30" w:type="dxa"/>
              <w:right w:w="120" w:type="dxa"/>
            </w:tcMar>
          </w:tcPr>
          <w:p w14:paraId="7982215B">
            <w:pPr>
              <w:spacing w:before="120" w:after="120" w:line="288" w:lineRule="auto"/>
              <w:ind w:left="0"/>
              <w:jc w:val="left"/>
            </w:pPr>
            <w:r>
              <w:rPr>
                <w:rFonts w:ascii="Arial" w:hAnsi="Arial" w:eastAsia="等线" w:cs="Arial"/>
                <w:sz w:val="22"/>
              </w:rPr>
              <w:t>南京禄口国际机场、苏南硕放国际机场、扬州泰州国际机场、连云港海港口岸</w:t>
            </w:r>
          </w:p>
        </w:tc>
        <w:tc>
          <w:tcPr>
            <w:tcW w:w="2160" w:type="dxa"/>
            <w:tcMar>
              <w:top w:w="60" w:type="dxa"/>
              <w:left w:w="120" w:type="dxa"/>
              <w:bottom w:w="30" w:type="dxa"/>
              <w:right w:w="120" w:type="dxa"/>
            </w:tcMar>
          </w:tcPr>
          <w:p w14:paraId="7E7F604A">
            <w:pPr>
              <w:spacing w:before="120" w:after="120" w:line="288" w:lineRule="auto"/>
              <w:ind w:left="0"/>
              <w:jc w:val="left"/>
            </w:pPr>
            <w:r>
              <w:rPr>
                <w:rFonts w:ascii="Arial" w:hAnsi="Arial" w:eastAsia="等线" w:cs="Arial"/>
                <w:sz w:val="22"/>
              </w:rPr>
              <w:t>江苏省全域</w:t>
            </w:r>
          </w:p>
        </w:tc>
        <w:tc>
          <w:tcPr>
            <w:tcW w:w="2160" w:type="dxa"/>
            <w:tcMar>
              <w:top w:w="60" w:type="dxa"/>
              <w:left w:w="120" w:type="dxa"/>
              <w:bottom w:w="30" w:type="dxa"/>
              <w:right w:w="120" w:type="dxa"/>
            </w:tcMar>
          </w:tcPr>
          <w:p w14:paraId="2F5674D7">
            <w:pPr>
              <w:spacing w:before="120" w:after="120" w:line="288" w:lineRule="auto"/>
              <w:ind w:left="0"/>
              <w:jc w:val="left"/>
            </w:pPr>
            <w:r>
              <w:rPr>
                <w:rFonts w:ascii="Arial" w:hAnsi="Arial" w:eastAsia="等线" w:cs="Arial"/>
                <w:sz w:val="22"/>
              </w:rPr>
              <w:t>苏南硕放、扬州泰州为2024年新增口岸</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121A9B78">
        <w:tc>
          <w:tcPr>
            <w:tcW w:w="780" w:type="dxa"/>
            <w:tcMar>
              <w:top w:w="60" w:type="dxa"/>
              <w:left w:w="120" w:type="dxa"/>
              <w:bottom w:w="30" w:type="dxa"/>
              <w:right w:w="120" w:type="dxa"/>
            </w:tcMar>
          </w:tcPr>
          <w:p w14:paraId="6113FC5C">
            <w:pPr>
              <w:spacing w:before="120" w:after="120" w:line="288" w:lineRule="auto"/>
              <w:ind w:left="0"/>
              <w:jc w:val="left"/>
            </w:pPr>
            <w:r>
              <w:rPr>
                <w:rFonts w:ascii="Arial" w:hAnsi="Arial" w:eastAsia="等线" w:cs="Arial"/>
                <w:sz w:val="22"/>
              </w:rPr>
              <w:t>浙江</w:t>
            </w:r>
          </w:p>
        </w:tc>
        <w:tc>
          <w:tcPr>
            <w:tcW w:w="3195" w:type="dxa"/>
            <w:tcMar>
              <w:top w:w="60" w:type="dxa"/>
              <w:left w:w="120" w:type="dxa"/>
              <w:bottom w:w="30" w:type="dxa"/>
              <w:right w:w="120" w:type="dxa"/>
            </w:tcMar>
          </w:tcPr>
          <w:p w14:paraId="019F1009">
            <w:pPr>
              <w:spacing w:before="120" w:after="120" w:line="288" w:lineRule="auto"/>
              <w:ind w:left="0"/>
              <w:jc w:val="left"/>
            </w:pPr>
            <w:r>
              <w:rPr>
                <w:rFonts w:ascii="Arial" w:hAnsi="Arial" w:eastAsia="等线" w:cs="Arial"/>
                <w:sz w:val="22"/>
              </w:rPr>
              <w:t>杭州萧山国际机场、宁波栎社国际机场、温州龙湾国际机场、义乌机场、宁波舟山港等海港口岸</w:t>
            </w:r>
          </w:p>
        </w:tc>
        <w:tc>
          <w:tcPr>
            <w:tcW w:w="2160" w:type="dxa"/>
            <w:tcMar>
              <w:top w:w="60" w:type="dxa"/>
              <w:left w:w="120" w:type="dxa"/>
              <w:bottom w:w="30" w:type="dxa"/>
              <w:right w:w="120" w:type="dxa"/>
            </w:tcMar>
          </w:tcPr>
          <w:p w14:paraId="5AD6ABAC">
            <w:pPr>
              <w:spacing w:before="120" w:after="120" w:line="288" w:lineRule="auto"/>
              <w:ind w:left="0"/>
              <w:jc w:val="left"/>
            </w:pPr>
            <w:r>
              <w:rPr>
                <w:rFonts w:ascii="Arial" w:hAnsi="Arial" w:eastAsia="等线" w:cs="Arial"/>
                <w:sz w:val="22"/>
              </w:rPr>
              <w:t>浙江省全域</w:t>
            </w:r>
          </w:p>
        </w:tc>
        <w:tc>
          <w:tcPr>
            <w:tcW w:w="2160" w:type="dxa"/>
            <w:tcMar>
              <w:top w:w="60" w:type="dxa"/>
              <w:left w:w="120" w:type="dxa"/>
              <w:bottom w:w="30" w:type="dxa"/>
              <w:right w:w="120" w:type="dxa"/>
            </w:tcMar>
          </w:tcPr>
          <w:p w14:paraId="571BD1F9">
            <w:pPr>
              <w:spacing w:before="120" w:after="120" w:line="288" w:lineRule="auto"/>
              <w:ind w:left="0"/>
              <w:jc w:val="left"/>
            </w:pPr>
            <w:r>
              <w:rPr>
                <w:rFonts w:ascii="Arial" w:hAnsi="Arial" w:eastAsia="等线" w:cs="Arial"/>
                <w:sz w:val="22"/>
              </w:rPr>
              <w:t>温州龙湾、义乌机场为2024年新增口岸</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093CC61C">
        <w:tc>
          <w:tcPr>
            <w:tcW w:w="780" w:type="dxa"/>
            <w:tcMar>
              <w:top w:w="60" w:type="dxa"/>
              <w:left w:w="120" w:type="dxa"/>
              <w:bottom w:w="30" w:type="dxa"/>
              <w:right w:w="120" w:type="dxa"/>
            </w:tcMar>
          </w:tcPr>
          <w:p w14:paraId="00443709">
            <w:pPr>
              <w:spacing w:before="120" w:after="120" w:line="288" w:lineRule="auto"/>
              <w:ind w:left="0"/>
              <w:jc w:val="left"/>
            </w:pPr>
            <w:r>
              <w:rPr>
                <w:rFonts w:ascii="Arial" w:hAnsi="Arial" w:eastAsia="等线" w:cs="Arial"/>
                <w:sz w:val="22"/>
              </w:rPr>
              <w:t>安徽</w:t>
            </w:r>
          </w:p>
        </w:tc>
        <w:tc>
          <w:tcPr>
            <w:tcW w:w="3195" w:type="dxa"/>
            <w:tcMar>
              <w:top w:w="60" w:type="dxa"/>
              <w:left w:w="120" w:type="dxa"/>
              <w:bottom w:w="30" w:type="dxa"/>
              <w:right w:w="120" w:type="dxa"/>
            </w:tcMar>
          </w:tcPr>
          <w:p w14:paraId="105C7A15">
            <w:pPr>
              <w:spacing w:before="120" w:after="120" w:line="288" w:lineRule="auto"/>
              <w:ind w:left="0"/>
              <w:jc w:val="left"/>
            </w:pPr>
            <w:r>
              <w:rPr>
                <w:rFonts w:ascii="Arial" w:hAnsi="Arial" w:eastAsia="等线" w:cs="Arial"/>
                <w:sz w:val="22"/>
              </w:rPr>
              <w:t>合肥新桥国际机场、黄山屯溪国际机场</w:t>
            </w:r>
          </w:p>
        </w:tc>
        <w:tc>
          <w:tcPr>
            <w:tcW w:w="2160" w:type="dxa"/>
            <w:tcMar>
              <w:top w:w="60" w:type="dxa"/>
              <w:left w:w="120" w:type="dxa"/>
              <w:bottom w:w="30" w:type="dxa"/>
              <w:right w:w="120" w:type="dxa"/>
            </w:tcMar>
          </w:tcPr>
          <w:p w14:paraId="19A0214E">
            <w:pPr>
              <w:spacing w:before="120" w:after="120" w:line="288" w:lineRule="auto"/>
              <w:ind w:left="0"/>
              <w:jc w:val="left"/>
            </w:pPr>
            <w:r>
              <w:rPr>
                <w:rFonts w:ascii="Arial" w:hAnsi="Arial" w:eastAsia="等线" w:cs="Arial"/>
                <w:sz w:val="22"/>
              </w:rPr>
              <w:t>安徽省全域</w:t>
            </w:r>
          </w:p>
        </w:tc>
        <w:tc>
          <w:tcPr>
            <w:tcW w:w="2160" w:type="dxa"/>
            <w:tcMar>
              <w:top w:w="60" w:type="dxa"/>
              <w:left w:w="120" w:type="dxa"/>
              <w:bottom w:w="30" w:type="dxa"/>
              <w:right w:w="120" w:type="dxa"/>
            </w:tcMar>
          </w:tcPr>
          <w:p w14:paraId="4B63BD72">
            <w:pPr>
              <w:spacing w:before="120" w:after="120" w:line="288" w:lineRule="auto"/>
              <w:ind w:left="0"/>
              <w:jc w:val="left"/>
            </w:pPr>
            <w:r>
              <w:rPr>
                <w:rFonts w:ascii="Arial" w:hAnsi="Arial" w:eastAsia="等线" w:cs="Arial"/>
                <w:sz w:val="22"/>
              </w:rPr>
              <w:t>合肥新桥、黄山屯溪为2024年新增口岸</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4E355895">
        <w:tc>
          <w:tcPr>
            <w:tcW w:w="780" w:type="dxa"/>
            <w:tcMar>
              <w:top w:w="60" w:type="dxa"/>
              <w:left w:w="120" w:type="dxa"/>
              <w:bottom w:w="30" w:type="dxa"/>
              <w:right w:w="120" w:type="dxa"/>
            </w:tcMar>
          </w:tcPr>
          <w:p w14:paraId="75AA8FD4">
            <w:pPr>
              <w:spacing w:before="120" w:after="120" w:line="288" w:lineRule="auto"/>
              <w:ind w:left="0"/>
              <w:jc w:val="left"/>
            </w:pPr>
            <w:r>
              <w:rPr>
                <w:rFonts w:ascii="Arial" w:hAnsi="Arial" w:eastAsia="等线" w:cs="Arial"/>
                <w:sz w:val="22"/>
              </w:rPr>
              <w:t>福建</w:t>
            </w:r>
          </w:p>
        </w:tc>
        <w:tc>
          <w:tcPr>
            <w:tcW w:w="3195" w:type="dxa"/>
            <w:tcMar>
              <w:top w:w="60" w:type="dxa"/>
              <w:left w:w="120" w:type="dxa"/>
              <w:bottom w:w="30" w:type="dxa"/>
              <w:right w:w="120" w:type="dxa"/>
            </w:tcMar>
          </w:tcPr>
          <w:p w14:paraId="5DE1342B">
            <w:pPr>
              <w:spacing w:before="120" w:after="120" w:line="288" w:lineRule="auto"/>
              <w:ind w:left="0"/>
              <w:jc w:val="left"/>
            </w:pPr>
            <w:r>
              <w:rPr>
                <w:rFonts w:ascii="Arial" w:hAnsi="Arial" w:eastAsia="等线" w:cs="Arial"/>
                <w:sz w:val="22"/>
              </w:rPr>
              <w:t>福州长乐国际机场、厦门高崎国际机场、泉州晋江国际机场、武夷山机场、厦门五通客运码头、厦门国际邮轮中心</w:t>
            </w:r>
          </w:p>
        </w:tc>
        <w:tc>
          <w:tcPr>
            <w:tcW w:w="2160" w:type="dxa"/>
            <w:tcMar>
              <w:top w:w="60" w:type="dxa"/>
              <w:left w:w="120" w:type="dxa"/>
              <w:bottom w:w="30" w:type="dxa"/>
              <w:right w:w="120" w:type="dxa"/>
            </w:tcMar>
          </w:tcPr>
          <w:p w14:paraId="668F710A">
            <w:pPr>
              <w:spacing w:before="120" w:after="120" w:line="288" w:lineRule="auto"/>
              <w:ind w:left="0"/>
              <w:jc w:val="left"/>
            </w:pPr>
            <w:r>
              <w:rPr>
                <w:rFonts w:ascii="Arial" w:hAnsi="Arial" w:eastAsia="等线" w:cs="Arial"/>
                <w:sz w:val="22"/>
              </w:rPr>
              <w:t>福建省全域</w:t>
            </w:r>
          </w:p>
        </w:tc>
        <w:tc>
          <w:tcPr>
            <w:tcW w:w="2160" w:type="dxa"/>
            <w:tcMar>
              <w:top w:w="60" w:type="dxa"/>
              <w:left w:w="120" w:type="dxa"/>
              <w:bottom w:w="30" w:type="dxa"/>
              <w:right w:w="120" w:type="dxa"/>
            </w:tcMar>
          </w:tcPr>
          <w:p w14:paraId="6D981747">
            <w:pPr>
              <w:spacing w:before="120" w:after="120" w:line="288" w:lineRule="auto"/>
              <w:ind w:left="0"/>
              <w:jc w:val="left"/>
            </w:pPr>
            <w:r>
              <w:rPr>
                <w:rFonts w:ascii="Arial" w:hAnsi="Arial" w:eastAsia="等线" w:cs="Arial"/>
                <w:sz w:val="22"/>
              </w:rPr>
              <w:t>福建省政府信息显示，适用口岸由原有厦门相关口岸增至6个</w:t>
            </w:r>
            <w:r>
              <w:fldChar w:fldCharType="begin"/>
            </w:r>
            <w:r>
              <w:instrText xml:space="preserve"> HYPERLINK "https://www.fujian.gov.cn/xwdt/mszx/202412/t20241218_6593320.htm" \h </w:instrText>
            </w:r>
            <w:r>
              <w:fldChar w:fldCharType="separate"/>
            </w:r>
            <w:r>
              <w:rPr>
                <w:rFonts w:ascii="Arial" w:hAnsi="Arial" w:eastAsia="等线" w:cs="Arial"/>
                <w:color w:val="3370FF"/>
                <w:sz w:val="22"/>
              </w:rPr>
              <w:t>[9]</w:t>
            </w:r>
            <w:r>
              <w:rPr>
                <w:rFonts w:ascii="Arial" w:hAnsi="Arial" w:eastAsia="等线" w:cs="Arial"/>
                <w:color w:val="3370FF"/>
                <w:sz w:val="22"/>
              </w:rPr>
              <w:fldChar w:fldCharType="end"/>
            </w:r>
            <w:r>
              <w:rPr>
                <w:rFonts w:ascii="Arial" w:hAnsi="Arial" w:eastAsia="等线" w:cs="Arial"/>
                <w:sz w:val="22"/>
              </w:rPr>
              <w:t>.</w:t>
            </w:r>
          </w:p>
        </w:tc>
      </w:tr>
      <w:tr w14:paraId="2B4A7B94">
        <w:tc>
          <w:tcPr>
            <w:tcW w:w="780" w:type="dxa"/>
            <w:tcMar>
              <w:top w:w="60" w:type="dxa"/>
              <w:left w:w="120" w:type="dxa"/>
              <w:bottom w:w="30" w:type="dxa"/>
              <w:right w:w="120" w:type="dxa"/>
            </w:tcMar>
          </w:tcPr>
          <w:p w14:paraId="2287E5B2">
            <w:pPr>
              <w:spacing w:before="120" w:after="120" w:line="288" w:lineRule="auto"/>
              <w:ind w:left="0"/>
              <w:jc w:val="left"/>
            </w:pPr>
            <w:r>
              <w:rPr>
                <w:rFonts w:ascii="Arial" w:hAnsi="Arial" w:eastAsia="等线" w:cs="Arial"/>
                <w:sz w:val="22"/>
              </w:rPr>
              <w:t>江西</w:t>
            </w:r>
          </w:p>
        </w:tc>
        <w:tc>
          <w:tcPr>
            <w:tcW w:w="3195" w:type="dxa"/>
            <w:tcMar>
              <w:top w:w="60" w:type="dxa"/>
              <w:left w:w="120" w:type="dxa"/>
              <w:bottom w:w="30" w:type="dxa"/>
              <w:right w:w="120" w:type="dxa"/>
            </w:tcMar>
          </w:tcPr>
          <w:p w14:paraId="7DE0C8E2">
            <w:pPr>
              <w:spacing w:before="120" w:after="120" w:line="288" w:lineRule="auto"/>
              <w:ind w:left="0"/>
              <w:jc w:val="left"/>
            </w:pPr>
            <w:r>
              <w:rPr>
                <w:rFonts w:ascii="Arial" w:hAnsi="Arial" w:eastAsia="等线" w:cs="Arial"/>
                <w:sz w:val="22"/>
              </w:rPr>
              <w:t>南昌昌北国际机场</w:t>
            </w:r>
          </w:p>
        </w:tc>
        <w:tc>
          <w:tcPr>
            <w:tcW w:w="2160" w:type="dxa"/>
            <w:tcMar>
              <w:top w:w="60" w:type="dxa"/>
              <w:left w:w="120" w:type="dxa"/>
              <w:bottom w:w="30" w:type="dxa"/>
              <w:right w:w="120" w:type="dxa"/>
            </w:tcMar>
          </w:tcPr>
          <w:p w14:paraId="2FCEEC50">
            <w:pPr>
              <w:spacing w:before="120" w:after="120" w:line="288" w:lineRule="auto"/>
              <w:ind w:left="0"/>
              <w:jc w:val="left"/>
            </w:pPr>
            <w:r>
              <w:rPr>
                <w:rFonts w:ascii="Arial" w:hAnsi="Arial" w:eastAsia="等线" w:cs="Arial"/>
                <w:sz w:val="22"/>
              </w:rPr>
              <w:t>江西省全域</w:t>
            </w:r>
          </w:p>
        </w:tc>
        <w:tc>
          <w:tcPr>
            <w:tcW w:w="2160" w:type="dxa"/>
            <w:tcMar>
              <w:top w:w="60" w:type="dxa"/>
              <w:left w:w="120" w:type="dxa"/>
              <w:bottom w:w="30" w:type="dxa"/>
              <w:right w:w="120" w:type="dxa"/>
            </w:tcMar>
          </w:tcPr>
          <w:p w14:paraId="7588E5BE">
            <w:pPr>
              <w:spacing w:before="120" w:after="120" w:line="288" w:lineRule="auto"/>
              <w:ind w:left="0"/>
              <w:jc w:val="left"/>
            </w:pPr>
            <w:r>
              <w:rPr>
                <w:rFonts w:ascii="Arial" w:hAnsi="Arial" w:eastAsia="等线" w:cs="Arial"/>
                <w:sz w:val="22"/>
              </w:rPr>
              <w:t>南昌昌北为2024年新增口岸</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6D095B5B">
        <w:tc>
          <w:tcPr>
            <w:tcW w:w="780" w:type="dxa"/>
            <w:tcMar>
              <w:top w:w="60" w:type="dxa"/>
              <w:left w:w="120" w:type="dxa"/>
              <w:bottom w:w="30" w:type="dxa"/>
              <w:right w:w="120" w:type="dxa"/>
            </w:tcMar>
          </w:tcPr>
          <w:p w14:paraId="56A82167">
            <w:pPr>
              <w:spacing w:before="120" w:after="120" w:line="288" w:lineRule="auto"/>
              <w:ind w:left="0"/>
              <w:jc w:val="left"/>
            </w:pPr>
            <w:r>
              <w:rPr>
                <w:rFonts w:ascii="Arial" w:hAnsi="Arial" w:eastAsia="等线" w:cs="Arial"/>
                <w:sz w:val="22"/>
              </w:rPr>
              <w:t>山东</w:t>
            </w:r>
          </w:p>
        </w:tc>
        <w:tc>
          <w:tcPr>
            <w:tcW w:w="3195" w:type="dxa"/>
            <w:tcMar>
              <w:top w:w="60" w:type="dxa"/>
              <w:left w:w="120" w:type="dxa"/>
              <w:bottom w:w="30" w:type="dxa"/>
              <w:right w:w="120" w:type="dxa"/>
            </w:tcMar>
          </w:tcPr>
          <w:p w14:paraId="4FA2550B">
            <w:pPr>
              <w:spacing w:before="120" w:after="120" w:line="288" w:lineRule="auto"/>
              <w:ind w:left="0"/>
              <w:jc w:val="left"/>
            </w:pPr>
            <w:r>
              <w:rPr>
                <w:rFonts w:ascii="Arial" w:hAnsi="Arial" w:eastAsia="等线" w:cs="Arial"/>
                <w:sz w:val="22"/>
              </w:rPr>
              <w:t>济南遥墙国际机场、青岛胶东国际机场、烟台蓬莱国际机场、威海大水泊国际机场、青岛海港口岸</w:t>
            </w:r>
          </w:p>
        </w:tc>
        <w:tc>
          <w:tcPr>
            <w:tcW w:w="2160" w:type="dxa"/>
            <w:tcMar>
              <w:top w:w="60" w:type="dxa"/>
              <w:left w:w="120" w:type="dxa"/>
              <w:bottom w:w="30" w:type="dxa"/>
              <w:right w:w="120" w:type="dxa"/>
            </w:tcMar>
          </w:tcPr>
          <w:p w14:paraId="76056342">
            <w:pPr>
              <w:spacing w:before="120" w:after="120" w:line="288" w:lineRule="auto"/>
              <w:ind w:left="0"/>
              <w:jc w:val="left"/>
            </w:pPr>
            <w:r>
              <w:rPr>
                <w:rFonts w:ascii="Arial" w:hAnsi="Arial" w:eastAsia="等线" w:cs="Arial"/>
                <w:sz w:val="22"/>
              </w:rPr>
              <w:t>山东省全域</w:t>
            </w:r>
          </w:p>
        </w:tc>
        <w:tc>
          <w:tcPr>
            <w:tcW w:w="2160" w:type="dxa"/>
            <w:tcMar>
              <w:top w:w="60" w:type="dxa"/>
              <w:left w:w="120" w:type="dxa"/>
              <w:bottom w:w="30" w:type="dxa"/>
              <w:right w:w="120" w:type="dxa"/>
            </w:tcMar>
          </w:tcPr>
          <w:p w14:paraId="049C236A">
            <w:pPr>
              <w:spacing w:before="120" w:after="120" w:line="288" w:lineRule="auto"/>
              <w:ind w:left="0"/>
              <w:jc w:val="left"/>
            </w:pPr>
            <w:r>
              <w:rPr>
                <w:rFonts w:ascii="Arial" w:hAnsi="Arial" w:eastAsia="等线" w:cs="Arial"/>
                <w:sz w:val="22"/>
              </w:rPr>
              <w:t>济南、烟台、威海机场为2024年新增口岸</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6F8DD004">
        <w:tc>
          <w:tcPr>
            <w:tcW w:w="780" w:type="dxa"/>
            <w:tcMar>
              <w:top w:w="60" w:type="dxa"/>
              <w:left w:w="120" w:type="dxa"/>
              <w:bottom w:w="30" w:type="dxa"/>
              <w:right w:w="120" w:type="dxa"/>
            </w:tcMar>
          </w:tcPr>
          <w:p w14:paraId="0FABAE05">
            <w:pPr>
              <w:spacing w:before="120" w:after="120" w:line="288" w:lineRule="auto"/>
              <w:ind w:left="0"/>
              <w:jc w:val="left"/>
            </w:pPr>
            <w:r>
              <w:rPr>
                <w:rFonts w:ascii="Arial" w:hAnsi="Arial" w:eastAsia="等线" w:cs="Arial"/>
                <w:sz w:val="22"/>
              </w:rPr>
              <w:t>河南</w:t>
            </w:r>
          </w:p>
        </w:tc>
        <w:tc>
          <w:tcPr>
            <w:tcW w:w="3195" w:type="dxa"/>
            <w:tcMar>
              <w:top w:w="60" w:type="dxa"/>
              <w:left w:w="120" w:type="dxa"/>
              <w:bottom w:w="30" w:type="dxa"/>
              <w:right w:w="120" w:type="dxa"/>
            </w:tcMar>
          </w:tcPr>
          <w:p w14:paraId="7CD64564">
            <w:pPr>
              <w:spacing w:before="120" w:after="120" w:line="288" w:lineRule="auto"/>
              <w:ind w:left="0"/>
              <w:jc w:val="left"/>
            </w:pPr>
            <w:r>
              <w:rPr>
                <w:rFonts w:ascii="Arial" w:hAnsi="Arial" w:eastAsia="等线" w:cs="Arial"/>
                <w:sz w:val="22"/>
              </w:rPr>
              <w:t>郑州新郑国际机场</w:t>
            </w:r>
          </w:p>
        </w:tc>
        <w:tc>
          <w:tcPr>
            <w:tcW w:w="2160" w:type="dxa"/>
            <w:tcMar>
              <w:top w:w="60" w:type="dxa"/>
              <w:left w:w="120" w:type="dxa"/>
              <w:bottom w:w="30" w:type="dxa"/>
              <w:right w:w="120" w:type="dxa"/>
            </w:tcMar>
          </w:tcPr>
          <w:p w14:paraId="01869D7E">
            <w:pPr>
              <w:spacing w:before="120" w:after="120" w:line="288" w:lineRule="auto"/>
              <w:ind w:left="0"/>
              <w:jc w:val="left"/>
            </w:pPr>
            <w:r>
              <w:rPr>
                <w:rFonts w:ascii="Arial" w:hAnsi="Arial" w:eastAsia="等线" w:cs="Arial"/>
                <w:sz w:val="22"/>
              </w:rPr>
              <w:t>河南省全域</w:t>
            </w:r>
          </w:p>
        </w:tc>
        <w:tc>
          <w:tcPr>
            <w:tcW w:w="2160" w:type="dxa"/>
            <w:tcMar>
              <w:top w:w="60" w:type="dxa"/>
              <w:left w:w="120" w:type="dxa"/>
              <w:bottom w:w="30" w:type="dxa"/>
              <w:right w:w="120" w:type="dxa"/>
            </w:tcMar>
          </w:tcPr>
          <w:p w14:paraId="73875405">
            <w:pPr>
              <w:spacing w:before="120" w:after="120" w:line="288" w:lineRule="auto"/>
              <w:ind w:left="0"/>
              <w:jc w:val="left"/>
            </w:pPr>
            <w:r>
              <w:rPr>
                <w:rFonts w:ascii="Arial" w:hAnsi="Arial" w:eastAsia="等线" w:cs="Arial"/>
                <w:sz w:val="22"/>
              </w:rPr>
              <w:t>入境后仍需按240小时和规定区域停留。</w:t>
            </w:r>
          </w:p>
        </w:tc>
      </w:tr>
      <w:tr w14:paraId="4E7A5EDE">
        <w:tc>
          <w:tcPr>
            <w:tcW w:w="780" w:type="dxa"/>
            <w:tcMar>
              <w:top w:w="60" w:type="dxa"/>
              <w:left w:w="120" w:type="dxa"/>
              <w:bottom w:w="30" w:type="dxa"/>
              <w:right w:w="120" w:type="dxa"/>
            </w:tcMar>
          </w:tcPr>
          <w:p w14:paraId="319DD887">
            <w:pPr>
              <w:spacing w:before="120" w:after="120" w:line="288" w:lineRule="auto"/>
              <w:ind w:left="0"/>
              <w:jc w:val="left"/>
            </w:pPr>
            <w:r>
              <w:rPr>
                <w:rFonts w:ascii="Arial" w:hAnsi="Arial" w:eastAsia="等线" w:cs="Arial"/>
                <w:sz w:val="22"/>
              </w:rPr>
              <w:t>湖北</w:t>
            </w:r>
          </w:p>
        </w:tc>
        <w:tc>
          <w:tcPr>
            <w:tcW w:w="3195" w:type="dxa"/>
            <w:tcMar>
              <w:top w:w="60" w:type="dxa"/>
              <w:left w:w="120" w:type="dxa"/>
              <w:bottom w:w="30" w:type="dxa"/>
              <w:right w:w="120" w:type="dxa"/>
            </w:tcMar>
          </w:tcPr>
          <w:p w14:paraId="677F71B2">
            <w:pPr>
              <w:spacing w:before="120" w:after="120" w:line="288" w:lineRule="auto"/>
              <w:ind w:left="0"/>
              <w:jc w:val="left"/>
            </w:pPr>
            <w:r>
              <w:rPr>
                <w:rFonts w:ascii="Arial" w:hAnsi="Arial" w:eastAsia="等线" w:cs="Arial"/>
                <w:sz w:val="22"/>
              </w:rPr>
              <w:t>武汉天河国际机场</w:t>
            </w:r>
          </w:p>
        </w:tc>
        <w:tc>
          <w:tcPr>
            <w:tcW w:w="2160" w:type="dxa"/>
            <w:tcMar>
              <w:top w:w="60" w:type="dxa"/>
              <w:left w:w="120" w:type="dxa"/>
              <w:bottom w:w="30" w:type="dxa"/>
              <w:right w:w="120" w:type="dxa"/>
            </w:tcMar>
          </w:tcPr>
          <w:p w14:paraId="1AB12B82">
            <w:pPr>
              <w:spacing w:before="120" w:after="120" w:line="288" w:lineRule="auto"/>
              <w:ind w:left="0"/>
              <w:jc w:val="left"/>
            </w:pPr>
            <w:r>
              <w:rPr>
                <w:rFonts w:ascii="Arial" w:hAnsi="Arial" w:eastAsia="等线" w:cs="Arial"/>
                <w:sz w:val="22"/>
              </w:rPr>
              <w:t>湖北省全域</w:t>
            </w:r>
          </w:p>
        </w:tc>
        <w:tc>
          <w:tcPr>
            <w:tcW w:w="2160" w:type="dxa"/>
            <w:tcMar>
              <w:top w:w="60" w:type="dxa"/>
              <w:left w:w="120" w:type="dxa"/>
              <w:bottom w:w="30" w:type="dxa"/>
              <w:right w:w="120" w:type="dxa"/>
            </w:tcMar>
          </w:tcPr>
          <w:p w14:paraId="0D63BC0E">
            <w:pPr>
              <w:spacing w:before="120" w:after="120" w:line="288" w:lineRule="auto"/>
              <w:ind w:left="0"/>
              <w:jc w:val="left"/>
            </w:pPr>
            <w:r>
              <w:rPr>
                <w:rFonts w:ascii="Arial" w:hAnsi="Arial" w:eastAsia="等线" w:cs="Arial"/>
                <w:sz w:val="22"/>
              </w:rPr>
              <w:t>注意下一程必须前往第三国或地区。</w:t>
            </w:r>
          </w:p>
        </w:tc>
      </w:tr>
      <w:tr w14:paraId="513096D2">
        <w:tc>
          <w:tcPr>
            <w:tcW w:w="780" w:type="dxa"/>
            <w:tcMar>
              <w:top w:w="60" w:type="dxa"/>
              <w:left w:w="120" w:type="dxa"/>
              <w:bottom w:w="30" w:type="dxa"/>
              <w:right w:w="120" w:type="dxa"/>
            </w:tcMar>
          </w:tcPr>
          <w:p w14:paraId="0604137A">
            <w:pPr>
              <w:spacing w:before="120" w:after="120" w:line="288" w:lineRule="auto"/>
              <w:ind w:left="0"/>
              <w:jc w:val="left"/>
            </w:pPr>
            <w:r>
              <w:rPr>
                <w:rFonts w:ascii="Arial" w:hAnsi="Arial" w:eastAsia="等线" w:cs="Arial"/>
                <w:sz w:val="22"/>
              </w:rPr>
              <w:t>湖南</w:t>
            </w:r>
          </w:p>
        </w:tc>
        <w:tc>
          <w:tcPr>
            <w:tcW w:w="3195" w:type="dxa"/>
            <w:tcMar>
              <w:top w:w="60" w:type="dxa"/>
              <w:left w:w="120" w:type="dxa"/>
              <w:bottom w:w="30" w:type="dxa"/>
              <w:right w:w="120" w:type="dxa"/>
            </w:tcMar>
          </w:tcPr>
          <w:p w14:paraId="43AC06EE">
            <w:pPr>
              <w:spacing w:before="120" w:after="120" w:line="288" w:lineRule="auto"/>
              <w:ind w:left="0"/>
              <w:jc w:val="left"/>
            </w:pPr>
            <w:r>
              <w:rPr>
                <w:rFonts w:ascii="Arial" w:hAnsi="Arial" w:eastAsia="等线" w:cs="Arial"/>
                <w:sz w:val="22"/>
              </w:rPr>
              <w:t>长沙黄花国际机场、张家界荷花国际机场</w:t>
            </w:r>
          </w:p>
        </w:tc>
        <w:tc>
          <w:tcPr>
            <w:tcW w:w="2160" w:type="dxa"/>
            <w:tcMar>
              <w:top w:w="60" w:type="dxa"/>
              <w:left w:w="120" w:type="dxa"/>
              <w:bottom w:w="30" w:type="dxa"/>
              <w:right w:w="120" w:type="dxa"/>
            </w:tcMar>
          </w:tcPr>
          <w:p w14:paraId="642256E1">
            <w:pPr>
              <w:spacing w:before="120" w:after="120" w:line="288" w:lineRule="auto"/>
              <w:ind w:left="0"/>
              <w:jc w:val="left"/>
            </w:pPr>
            <w:r>
              <w:rPr>
                <w:rFonts w:ascii="Arial" w:hAnsi="Arial" w:eastAsia="等线" w:cs="Arial"/>
                <w:sz w:val="22"/>
              </w:rPr>
              <w:t>湖南省全域</w:t>
            </w:r>
          </w:p>
        </w:tc>
        <w:tc>
          <w:tcPr>
            <w:tcW w:w="2160" w:type="dxa"/>
            <w:tcMar>
              <w:top w:w="60" w:type="dxa"/>
              <w:left w:w="120" w:type="dxa"/>
              <w:bottom w:w="30" w:type="dxa"/>
              <w:right w:w="120" w:type="dxa"/>
            </w:tcMar>
          </w:tcPr>
          <w:p w14:paraId="0B6DBC2E">
            <w:pPr>
              <w:spacing w:before="120" w:after="120" w:line="288" w:lineRule="auto"/>
              <w:ind w:left="0"/>
              <w:jc w:val="left"/>
            </w:pPr>
            <w:r>
              <w:rPr>
                <w:rFonts w:ascii="Arial" w:hAnsi="Arial" w:eastAsia="等线" w:cs="Arial"/>
                <w:sz w:val="22"/>
              </w:rPr>
              <w:t>张家界荷花为2024年新增口岸</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7C32C588">
        <w:tc>
          <w:tcPr>
            <w:tcW w:w="780" w:type="dxa"/>
            <w:tcMar>
              <w:top w:w="60" w:type="dxa"/>
              <w:left w:w="120" w:type="dxa"/>
              <w:bottom w:w="30" w:type="dxa"/>
              <w:right w:w="120" w:type="dxa"/>
            </w:tcMar>
          </w:tcPr>
          <w:p w14:paraId="7A2A504E">
            <w:pPr>
              <w:spacing w:before="120" w:after="120" w:line="288" w:lineRule="auto"/>
              <w:ind w:left="0"/>
              <w:jc w:val="left"/>
            </w:pPr>
            <w:r>
              <w:rPr>
                <w:rFonts w:ascii="Arial" w:hAnsi="Arial" w:eastAsia="等线" w:cs="Arial"/>
                <w:sz w:val="22"/>
              </w:rPr>
              <w:t>广东</w:t>
            </w:r>
          </w:p>
        </w:tc>
        <w:tc>
          <w:tcPr>
            <w:tcW w:w="3195" w:type="dxa"/>
            <w:tcMar>
              <w:top w:w="60" w:type="dxa"/>
              <w:left w:w="120" w:type="dxa"/>
              <w:bottom w:w="30" w:type="dxa"/>
              <w:right w:w="120" w:type="dxa"/>
            </w:tcMar>
          </w:tcPr>
          <w:p w14:paraId="7BFFE23A">
            <w:pPr>
              <w:spacing w:before="120" w:after="120" w:line="288" w:lineRule="auto"/>
              <w:ind w:left="0"/>
              <w:jc w:val="left"/>
            </w:pPr>
            <w:r>
              <w:rPr>
                <w:rFonts w:ascii="Arial" w:hAnsi="Arial" w:eastAsia="等线" w:cs="Arial"/>
                <w:sz w:val="22"/>
              </w:rPr>
              <w:t>广州白云国际机场、深圳宝安国际机场、揭阳潮汕国际机场、广州南沙客运港、深圳蛇口口岸、广州琶洲客运港、横琴口岸、港珠澳大桥口岸、中山港、广深港高铁西九龙站</w:t>
            </w:r>
          </w:p>
        </w:tc>
        <w:tc>
          <w:tcPr>
            <w:tcW w:w="2160" w:type="dxa"/>
            <w:tcMar>
              <w:top w:w="60" w:type="dxa"/>
              <w:left w:w="120" w:type="dxa"/>
              <w:bottom w:w="30" w:type="dxa"/>
              <w:right w:w="120" w:type="dxa"/>
            </w:tcMar>
          </w:tcPr>
          <w:p w14:paraId="2ABEE3FB">
            <w:pPr>
              <w:spacing w:before="120" w:after="120" w:line="288" w:lineRule="auto"/>
              <w:ind w:left="0"/>
              <w:jc w:val="left"/>
            </w:pPr>
            <w:r>
              <w:rPr>
                <w:rFonts w:ascii="Arial" w:hAnsi="Arial" w:eastAsia="等线" w:cs="Arial"/>
                <w:sz w:val="22"/>
              </w:rPr>
              <w:t>广东省全域</w:t>
            </w:r>
          </w:p>
        </w:tc>
        <w:tc>
          <w:tcPr>
            <w:tcW w:w="2160" w:type="dxa"/>
            <w:tcMar>
              <w:top w:w="60" w:type="dxa"/>
              <w:left w:w="120" w:type="dxa"/>
              <w:bottom w:w="30" w:type="dxa"/>
              <w:right w:w="120" w:type="dxa"/>
            </w:tcMar>
          </w:tcPr>
          <w:p w14:paraId="5759FEBF">
            <w:pPr>
              <w:spacing w:before="120" w:after="120" w:line="288" w:lineRule="auto"/>
              <w:ind w:left="0"/>
              <w:jc w:val="left"/>
            </w:pPr>
            <w:r>
              <w:rPr>
                <w:rFonts w:ascii="Arial" w:hAnsi="Arial" w:eastAsia="等线" w:cs="Arial"/>
                <w:sz w:val="22"/>
              </w:rPr>
              <w:t>2025年11月新增琶洲、横琴、港珠澳大桥、中山港、西九龙站5个口岸</w:t>
            </w:r>
            <w:r>
              <w:fldChar w:fldCharType="begin"/>
            </w:r>
            <w:r>
              <w:instrText xml:space="preserve"> HYPERLINK "https://www.gov.cn/zhengce/zhengceku/202511/content_7046910.htm" \h </w:instrText>
            </w:r>
            <w:r>
              <w:fldChar w:fldCharType="separate"/>
            </w:r>
            <w:r>
              <w:rPr>
                <w:rFonts w:ascii="Arial" w:hAnsi="Arial" w:eastAsia="等线" w:cs="Arial"/>
                <w:color w:val="3370FF"/>
                <w:sz w:val="22"/>
              </w:rPr>
              <w:t>[1]</w:t>
            </w:r>
            <w:r>
              <w:rPr>
                <w:rFonts w:ascii="Arial" w:hAnsi="Arial" w:eastAsia="等线" w:cs="Arial"/>
                <w:color w:val="3370FF"/>
                <w:sz w:val="22"/>
              </w:rPr>
              <w:fldChar w:fldCharType="end"/>
            </w:r>
            <w:r>
              <w:rPr>
                <w:rFonts w:ascii="Arial" w:hAnsi="Arial" w:eastAsia="等线" w:cs="Arial"/>
                <w:sz w:val="22"/>
              </w:rPr>
              <w:t>.</w:t>
            </w:r>
          </w:p>
        </w:tc>
      </w:tr>
      <w:tr w14:paraId="4F19E582">
        <w:tc>
          <w:tcPr>
            <w:tcW w:w="780" w:type="dxa"/>
            <w:tcMar>
              <w:top w:w="60" w:type="dxa"/>
              <w:left w:w="120" w:type="dxa"/>
              <w:bottom w:w="30" w:type="dxa"/>
              <w:right w:w="120" w:type="dxa"/>
            </w:tcMar>
          </w:tcPr>
          <w:p w14:paraId="789D4DB6">
            <w:pPr>
              <w:spacing w:before="120" w:after="120" w:line="288" w:lineRule="auto"/>
              <w:ind w:left="0"/>
              <w:jc w:val="left"/>
            </w:pPr>
            <w:r>
              <w:rPr>
                <w:rFonts w:ascii="Arial" w:hAnsi="Arial" w:eastAsia="等线" w:cs="Arial"/>
                <w:sz w:val="22"/>
              </w:rPr>
              <w:t>广西</w:t>
            </w:r>
          </w:p>
        </w:tc>
        <w:tc>
          <w:tcPr>
            <w:tcW w:w="3195" w:type="dxa"/>
            <w:tcMar>
              <w:top w:w="60" w:type="dxa"/>
              <w:left w:w="120" w:type="dxa"/>
              <w:bottom w:w="30" w:type="dxa"/>
              <w:right w:w="120" w:type="dxa"/>
            </w:tcMar>
          </w:tcPr>
          <w:p w14:paraId="5C281C80">
            <w:pPr>
              <w:spacing w:before="120" w:after="120" w:line="288" w:lineRule="auto"/>
              <w:ind w:left="0"/>
              <w:jc w:val="left"/>
            </w:pPr>
            <w:r>
              <w:rPr>
                <w:rFonts w:ascii="Arial" w:hAnsi="Arial" w:eastAsia="等线" w:cs="Arial"/>
                <w:sz w:val="22"/>
              </w:rPr>
              <w:t>桂林两江国际机场、南宁吴圩国际机场、北海福成机场</w:t>
            </w:r>
          </w:p>
        </w:tc>
        <w:tc>
          <w:tcPr>
            <w:tcW w:w="2160" w:type="dxa"/>
            <w:tcMar>
              <w:top w:w="60" w:type="dxa"/>
              <w:left w:w="120" w:type="dxa"/>
              <w:bottom w:w="30" w:type="dxa"/>
              <w:right w:w="120" w:type="dxa"/>
            </w:tcMar>
          </w:tcPr>
          <w:p w14:paraId="552CDADA">
            <w:pPr>
              <w:spacing w:before="120" w:after="120" w:line="288" w:lineRule="auto"/>
              <w:ind w:left="0"/>
              <w:jc w:val="left"/>
            </w:pPr>
            <w:r>
              <w:rPr>
                <w:rFonts w:ascii="Arial" w:hAnsi="Arial" w:eastAsia="等线" w:cs="Arial"/>
                <w:sz w:val="22"/>
              </w:rPr>
              <w:t>广西壮族自治区全域</w:t>
            </w:r>
          </w:p>
        </w:tc>
        <w:tc>
          <w:tcPr>
            <w:tcW w:w="2160" w:type="dxa"/>
            <w:tcMar>
              <w:top w:w="60" w:type="dxa"/>
              <w:left w:w="120" w:type="dxa"/>
              <w:bottom w:w="30" w:type="dxa"/>
              <w:right w:w="120" w:type="dxa"/>
            </w:tcMar>
          </w:tcPr>
          <w:p w14:paraId="2E7B57EC">
            <w:pPr>
              <w:spacing w:before="120" w:after="120" w:line="288" w:lineRule="auto"/>
              <w:ind w:left="0"/>
              <w:jc w:val="left"/>
            </w:pPr>
            <w:r>
              <w:rPr>
                <w:rFonts w:ascii="Arial" w:hAnsi="Arial" w:eastAsia="等线" w:cs="Arial"/>
                <w:sz w:val="22"/>
              </w:rPr>
              <w:t>南宁、北海为2024年新增口岸</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27C72BE0">
        <w:tc>
          <w:tcPr>
            <w:tcW w:w="780" w:type="dxa"/>
            <w:tcMar>
              <w:top w:w="60" w:type="dxa"/>
              <w:left w:w="120" w:type="dxa"/>
              <w:bottom w:w="30" w:type="dxa"/>
              <w:right w:w="120" w:type="dxa"/>
            </w:tcMar>
          </w:tcPr>
          <w:p w14:paraId="5DCDFC89">
            <w:pPr>
              <w:spacing w:before="120" w:after="120" w:line="288" w:lineRule="auto"/>
              <w:ind w:left="0"/>
              <w:jc w:val="left"/>
            </w:pPr>
            <w:r>
              <w:rPr>
                <w:rFonts w:ascii="Arial" w:hAnsi="Arial" w:eastAsia="等线" w:cs="Arial"/>
                <w:sz w:val="22"/>
              </w:rPr>
              <w:t>海南</w:t>
            </w:r>
          </w:p>
        </w:tc>
        <w:tc>
          <w:tcPr>
            <w:tcW w:w="3195" w:type="dxa"/>
            <w:tcMar>
              <w:top w:w="60" w:type="dxa"/>
              <w:left w:w="120" w:type="dxa"/>
              <w:bottom w:w="30" w:type="dxa"/>
              <w:right w:w="120" w:type="dxa"/>
            </w:tcMar>
          </w:tcPr>
          <w:p w14:paraId="522144FA">
            <w:pPr>
              <w:spacing w:before="120" w:after="120" w:line="288" w:lineRule="auto"/>
              <w:ind w:left="0"/>
              <w:jc w:val="left"/>
            </w:pPr>
            <w:r>
              <w:rPr>
                <w:rFonts w:ascii="Arial" w:hAnsi="Arial" w:eastAsia="等线" w:cs="Arial"/>
                <w:sz w:val="22"/>
              </w:rPr>
              <w:t>海口美兰国际机场、三亚凤凰国际机场</w:t>
            </w:r>
          </w:p>
        </w:tc>
        <w:tc>
          <w:tcPr>
            <w:tcW w:w="2160" w:type="dxa"/>
            <w:tcMar>
              <w:top w:w="60" w:type="dxa"/>
              <w:left w:w="120" w:type="dxa"/>
              <w:bottom w:w="30" w:type="dxa"/>
              <w:right w:w="120" w:type="dxa"/>
            </w:tcMar>
          </w:tcPr>
          <w:p w14:paraId="1FFF399F">
            <w:pPr>
              <w:spacing w:before="120" w:after="120" w:line="288" w:lineRule="auto"/>
              <w:ind w:left="0"/>
              <w:jc w:val="left"/>
            </w:pPr>
            <w:r>
              <w:rPr>
                <w:rFonts w:ascii="Arial" w:hAnsi="Arial" w:eastAsia="等线" w:cs="Arial"/>
                <w:sz w:val="22"/>
              </w:rPr>
              <w:t>海南省全域</w:t>
            </w:r>
          </w:p>
        </w:tc>
        <w:tc>
          <w:tcPr>
            <w:tcW w:w="2160" w:type="dxa"/>
            <w:tcMar>
              <w:top w:w="60" w:type="dxa"/>
              <w:left w:w="120" w:type="dxa"/>
              <w:bottom w:w="30" w:type="dxa"/>
              <w:right w:w="120" w:type="dxa"/>
            </w:tcMar>
          </w:tcPr>
          <w:p w14:paraId="150227F3">
            <w:pPr>
              <w:spacing w:before="120" w:after="120" w:line="288" w:lineRule="auto"/>
              <w:ind w:left="0"/>
              <w:jc w:val="left"/>
            </w:pPr>
            <w:r>
              <w:rPr>
                <w:rFonts w:ascii="Arial" w:hAnsi="Arial" w:eastAsia="等线" w:cs="Arial"/>
                <w:sz w:val="22"/>
              </w:rPr>
              <w:t>海口、三亚为2024年新增口岸</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429197AB">
        <w:tc>
          <w:tcPr>
            <w:tcW w:w="780" w:type="dxa"/>
            <w:tcMar>
              <w:top w:w="60" w:type="dxa"/>
              <w:left w:w="120" w:type="dxa"/>
              <w:bottom w:w="30" w:type="dxa"/>
              <w:right w:w="120" w:type="dxa"/>
            </w:tcMar>
          </w:tcPr>
          <w:p w14:paraId="04A6ACDE">
            <w:pPr>
              <w:spacing w:before="120" w:after="120" w:line="288" w:lineRule="auto"/>
              <w:ind w:left="0"/>
              <w:jc w:val="left"/>
            </w:pPr>
            <w:r>
              <w:rPr>
                <w:rFonts w:ascii="Arial" w:hAnsi="Arial" w:eastAsia="等线" w:cs="Arial"/>
                <w:sz w:val="22"/>
              </w:rPr>
              <w:t>重庆</w:t>
            </w:r>
          </w:p>
        </w:tc>
        <w:tc>
          <w:tcPr>
            <w:tcW w:w="3195" w:type="dxa"/>
            <w:tcMar>
              <w:top w:w="60" w:type="dxa"/>
              <w:left w:w="120" w:type="dxa"/>
              <w:bottom w:w="30" w:type="dxa"/>
              <w:right w:w="120" w:type="dxa"/>
            </w:tcMar>
          </w:tcPr>
          <w:p w14:paraId="5CA9CEBF">
            <w:pPr>
              <w:spacing w:before="120" w:after="120" w:line="288" w:lineRule="auto"/>
              <w:ind w:left="0"/>
              <w:jc w:val="left"/>
            </w:pPr>
            <w:r>
              <w:rPr>
                <w:rFonts w:ascii="Arial" w:hAnsi="Arial" w:eastAsia="等线" w:cs="Arial"/>
                <w:sz w:val="22"/>
              </w:rPr>
              <w:t>重庆江北国际机场</w:t>
            </w:r>
          </w:p>
        </w:tc>
        <w:tc>
          <w:tcPr>
            <w:tcW w:w="2160" w:type="dxa"/>
            <w:tcMar>
              <w:top w:w="60" w:type="dxa"/>
              <w:left w:w="120" w:type="dxa"/>
              <w:bottom w:w="30" w:type="dxa"/>
              <w:right w:w="120" w:type="dxa"/>
            </w:tcMar>
          </w:tcPr>
          <w:p w14:paraId="77C1E7DF">
            <w:pPr>
              <w:spacing w:before="120" w:after="120" w:line="288" w:lineRule="auto"/>
              <w:ind w:left="0"/>
              <w:jc w:val="left"/>
            </w:pPr>
            <w:r>
              <w:rPr>
                <w:rFonts w:ascii="Arial" w:hAnsi="Arial" w:eastAsia="等线" w:cs="Arial"/>
                <w:sz w:val="22"/>
              </w:rPr>
              <w:t>重庆市全域</w:t>
            </w:r>
          </w:p>
        </w:tc>
        <w:tc>
          <w:tcPr>
            <w:tcW w:w="2160" w:type="dxa"/>
            <w:tcMar>
              <w:top w:w="60" w:type="dxa"/>
              <w:left w:w="120" w:type="dxa"/>
              <w:bottom w:w="30" w:type="dxa"/>
              <w:right w:w="120" w:type="dxa"/>
            </w:tcMar>
          </w:tcPr>
          <w:p w14:paraId="696AA25A">
            <w:pPr>
              <w:spacing w:before="120" w:after="120" w:line="288" w:lineRule="auto"/>
              <w:ind w:left="0"/>
              <w:jc w:val="left"/>
            </w:pPr>
            <w:r>
              <w:rPr>
                <w:rFonts w:ascii="Arial" w:hAnsi="Arial" w:eastAsia="等线" w:cs="Arial"/>
                <w:sz w:val="22"/>
              </w:rPr>
              <w:t>重庆政府问答提示，可在江北机场T3办理免签入境手续</w:t>
            </w:r>
            <w:r>
              <w:fldChar w:fldCharType="begin"/>
            </w:r>
            <w:r>
              <w:instrText xml:space="preserve"> HYPERLINK "https://www.cq.gov.cn/zwgk/zfxxgkml/hygq/202412/t20241230_14032554.html" \h </w:instrText>
            </w:r>
            <w:r>
              <w:fldChar w:fldCharType="separate"/>
            </w:r>
            <w:r>
              <w:rPr>
                <w:rFonts w:ascii="Arial" w:hAnsi="Arial" w:eastAsia="等线" w:cs="Arial"/>
                <w:color w:val="3370FF"/>
                <w:sz w:val="22"/>
              </w:rPr>
              <w:t>[10]</w:t>
            </w:r>
            <w:r>
              <w:rPr>
                <w:rFonts w:ascii="Arial" w:hAnsi="Arial" w:eastAsia="等线" w:cs="Arial"/>
                <w:color w:val="3370FF"/>
                <w:sz w:val="22"/>
              </w:rPr>
              <w:fldChar w:fldCharType="end"/>
            </w:r>
            <w:r>
              <w:rPr>
                <w:rFonts w:ascii="Arial" w:hAnsi="Arial" w:eastAsia="等线" w:cs="Arial"/>
                <w:sz w:val="22"/>
              </w:rPr>
              <w:t>.</w:t>
            </w:r>
          </w:p>
        </w:tc>
      </w:tr>
      <w:tr w14:paraId="3A2958DB">
        <w:tc>
          <w:tcPr>
            <w:tcW w:w="780" w:type="dxa"/>
            <w:tcMar>
              <w:top w:w="60" w:type="dxa"/>
              <w:left w:w="120" w:type="dxa"/>
              <w:bottom w:w="30" w:type="dxa"/>
              <w:right w:w="120" w:type="dxa"/>
            </w:tcMar>
          </w:tcPr>
          <w:p w14:paraId="2420A08D">
            <w:pPr>
              <w:spacing w:before="120" w:after="120" w:line="288" w:lineRule="auto"/>
              <w:ind w:left="0"/>
              <w:jc w:val="left"/>
            </w:pPr>
            <w:r>
              <w:rPr>
                <w:rFonts w:ascii="Arial" w:hAnsi="Arial" w:eastAsia="等线" w:cs="Arial"/>
                <w:sz w:val="22"/>
              </w:rPr>
              <w:t>四川</w:t>
            </w:r>
          </w:p>
        </w:tc>
        <w:tc>
          <w:tcPr>
            <w:tcW w:w="3195" w:type="dxa"/>
            <w:tcMar>
              <w:top w:w="60" w:type="dxa"/>
              <w:left w:w="120" w:type="dxa"/>
              <w:bottom w:w="30" w:type="dxa"/>
              <w:right w:w="120" w:type="dxa"/>
            </w:tcMar>
          </w:tcPr>
          <w:p w14:paraId="5E27F69F">
            <w:pPr>
              <w:spacing w:before="120" w:after="120" w:line="288" w:lineRule="auto"/>
              <w:ind w:left="0"/>
              <w:jc w:val="left"/>
            </w:pPr>
            <w:r>
              <w:rPr>
                <w:rFonts w:ascii="Arial" w:hAnsi="Arial" w:eastAsia="等线" w:cs="Arial"/>
                <w:sz w:val="22"/>
              </w:rPr>
              <w:t>成都天府国际机场、成都双流国际机场</w:t>
            </w:r>
          </w:p>
        </w:tc>
        <w:tc>
          <w:tcPr>
            <w:tcW w:w="2160" w:type="dxa"/>
            <w:tcMar>
              <w:top w:w="60" w:type="dxa"/>
              <w:left w:w="120" w:type="dxa"/>
              <w:bottom w:w="30" w:type="dxa"/>
              <w:right w:w="120" w:type="dxa"/>
            </w:tcMar>
          </w:tcPr>
          <w:p w14:paraId="6C2D8C98">
            <w:pPr>
              <w:spacing w:before="120" w:after="120" w:line="288" w:lineRule="auto"/>
              <w:ind w:left="0"/>
              <w:jc w:val="left"/>
            </w:pPr>
            <w:r>
              <w:rPr>
                <w:rFonts w:ascii="Arial" w:hAnsi="Arial" w:eastAsia="等线" w:cs="Arial"/>
                <w:sz w:val="22"/>
              </w:rPr>
              <w:t>四川省全域</w:t>
            </w:r>
          </w:p>
        </w:tc>
        <w:tc>
          <w:tcPr>
            <w:tcW w:w="2160" w:type="dxa"/>
            <w:tcMar>
              <w:top w:w="60" w:type="dxa"/>
              <w:left w:w="120" w:type="dxa"/>
              <w:bottom w:w="30" w:type="dxa"/>
              <w:right w:w="120" w:type="dxa"/>
            </w:tcMar>
          </w:tcPr>
          <w:p w14:paraId="79B7E960">
            <w:pPr>
              <w:spacing w:before="120" w:after="120" w:line="288" w:lineRule="auto"/>
              <w:ind w:left="0"/>
              <w:jc w:val="left"/>
            </w:pPr>
            <w:r>
              <w:rPr>
                <w:rFonts w:ascii="Arial" w:hAnsi="Arial" w:eastAsia="等线" w:cs="Arial"/>
                <w:sz w:val="22"/>
              </w:rPr>
              <w:t>成都天府为2024年新增口岸</w:t>
            </w:r>
            <w:r>
              <w:fldChar w:fldCharType="begin"/>
            </w:r>
            <w:r>
              <w:instrText xml:space="preserve"> HYPERLINK "https://www.nia.gov.cn/n897453/c1688948/content.html" \h </w:instrText>
            </w:r>
            <w:r>
              <w:fldChar w:fldCharType="separate"/>
            </w:r>
            <w:r>
              <w:rPr>
                <w:rFonts w:ascii="Arial" w:hAnsi="Arial" w:eastAsia="等线" w:cs="Arial"/>
                <w:color w:val="3370FF"/>
                <w:sz w:val="22"/>
              </w:rPr>
              <w:t>[7]</w:t>
            </w:r>
            <w:r>
              <w:rPr>
                <w:rFonts w:ascii="Arial" w:hAnsi="Arial" w:eastAsia="等线" w:cs="Arial"/>
                <w:color w:val="3370FF"/>
                <w:sz w:val="22"/>
              </w:rPr>
              <w:fldChar w:fldCharType="end"/>
            </w:r>
            <w:r>
              <w:rPr>
                <w:rFonts w:ascii="Arial" w:hAnsi="Arial" w:eastAsia="等线" w:cs="Arial"/>
                <w:sz w:val="22"/>
              </w:rPr>
              <w:t>.</w:t>
            </w:r>
          </w:p>
        </w:tc>
      </w:tr>
      <w:tr w14:paraId="1B28DD05">
        <w:tc>
          <w:tcPr>
            <w:tcW w:w="780" w:type="dxa"/>
            <w:tcMar>
              <w:top w:w="60" w:type="dxa"/>
              <w:left w:w="120" w:type="dxa"/>
              <w:bottom w:w="30" w:type="dxa"/>
              <w:right w:w="120" w:type="dxa"/>
            </w:tcMar>
          </w:tcPr>
          <w:p w14:paraId="7154C1DE">
            <w:pPr>
              <w:spacing w:before="120" w:after="120" w:line="288" w:lineRule="auto"/>
              <w:ind w:left="0"/>
              <w:jc w:val="left"/>
            </w:pPr>
            <w:r>
              <w:rPr>
                <w:rFonts w:ascii="Arial" w:hAnsi="Arial" w:eastAsia="等线" w:cs="Arial"/>
                <w:sz w:val="22"/>
              </w:rPr>
              <w:t>贵州</w:t>
            </w:r>
          </w:p>
        </w:tc>
        <w:tc>
          <w:tcPr>
            <w:tcW w:w="3195" w:type="dxa"/>
            <w:tcMar>
              <w:top w:w="60" w:type="dxa"/>
              <w:left w:w="120" w:type="dxa"/>
              <w:bottom w:w="30" w:type="dxa"/>
              <w:right w:w="120" w:type="dxa"/>
            </w:tcMar>
          </w:tcPr>
          <w:p w14:paraId="02EF8AA1">
            <w:pPr>
              <w:spacing w:before="120" w:after="120" w:line="288" w:lineRule="auto"/>
              <w:ind w:left="0"/>
              <w:jc w:val="left"/>
            </w:pPr>
            <w:r>
              <w:rPr>
                <w:rFonts w:ascii="Arial" w:hAnsi="Arial" w:eastAsia="等线" w:cs="Arial"/>
                <w:sz w:val="22"/>
              </w:rPr>
              <w:t>贵阳龙洞堡国际机场</w:t>
            </w:r>
          </w:p>
        </w:tc>
        <w:tc>
          <w:tcPr>
            <w:tcW w:w="2160" w:type="dxa"/>
            <w:tcMar>
              <w:top w:w="60" w:type="dxa"/>
              <w:left w:w="120" w:type="dxa"/>
              <w:bottom w:w="30" w:type="dxa"/>
              <w:right w:w="120" w:type="dxa"/>
            </w:tcMar>
          </w:tcPr>
          <w:p w14:paraId="68187FE4">
            <w:pPr>
              <w:spacing w:before="120" w:after="120" w:line="288" w:lineRule="auto"/>
              <w:ind w:left="0"/>
              <w:jc w:val="left"/>
            </w:pPr>
            <w:r>
              <w:rPr>
                <w:rFonts w:ascii="Arial" w:hAnsi="Arial" w:eastAsia="等线" w:cs="Arial"/>
                <w:sz w:val="22"/>
              </w:rPr>
              <w:t>贵州省全域</w:t>
            </w:r>
          </w:p>
        </w:tc>
        <w:tc>
          <w:tcPr>
            <w:tcW w:w="2160" w:type="dxa"/>
            <w:tcMar>
              <w:top w:w="60" w:type="dxa"/>
              <w:left w:w="120" w:type="dxa"/>
              <w:bottom w:w="30" w:type="dxa"/>
              <w:right w:w="120" w:type="dxa"/>
            </w:tcMar>
          </w:tcPr>
          <w:p w14:paraId="2D505E7F">
            <w:pPr>
              <w:spacing w:before="120" w:after="120" w:line="288" w:lineRule="auto"/>
              <w:ind w:left="0"/>
              <w:jc w:val="left"/>
            </w:pPr>
            <w:r>
              <w:rPr>
                <w:rFonts w:ascii="Arial" w:hAnsi="Arial" w:eastAsia="等线" w:cs="Arial"/>
                <w:sz w:val="22"/>
              </w:rPr>
              <w:t>适用范围以官方最新表格为准。</w:t>
            </w:r>
          </w:p>
        </w:tc>
      </w:tr>
      <w:tr w14:paraId="77B7969D">
        <w:tc>
          <w:tcPr>
            <w:tcW w:w="780" w:type="dxa"/>
            <w:tcMar>
              <w:top w:w="60" w:type="dxa"/>
              <w:left w:w="120" w:type="dxa"/>
              <w:bottom w:w="30" w:type="dxa"/>
              <w:right w:w="120" w:type="dxa"/>
            </w:tcMar>
          </w:tcPr>
          <w:p w14:paraId="0B2DFE86">
            <w:pPr>
              <w:spacing w:before="120" w:after="120" w:line="288" w:lineRule="auto"/>
              <w:ind w:left="0"/>
              <w:jc w:val="left"/>
            </w:pPr>
            <w:r>
              <w:rPr>
                <w:rFonts w:ascii="Arial" w:hAnsi="Arial" w:eastAsia="等线" w:cs="Arial"/>
                <w:sz w:val="22"/>
              </w:rPr>
              <w:t>云南</w:t>
            </w:r>
          </w:p>
        </w:tc>
        <w:tc>
          <w:tcPr>
            <w:tcW w:w="3195" w:type="dxa"/>
            <w:tcMar>
              <w:top w:w="60" w:type="dxa"/>
              <w:left w:w="120" w:type="dxa"/>
              <w:bottom w:w="30" w:type="dxa"/>
              <w:right w:w="120" w:type="dxa"/>
            </w:tcMar>
          </w:tcPr>
          <w:p w14:paraId="6956D2AA">
            <w:pPr>
              <w:spacing w:before="120" w:after="120" w:line="288" w:lineRule="auto"/>
              <w:ind w:left="0"/>
              <w:jc w:val="left"/>
            </w:pPr>
            <w:r>
              <w:rPr>
                <w:rFonts w:ascii="Arial" w:hAnsi="Arial" w:eastAsia="等线" w:cs="Arial"/>
                <w:sz w:val="22"/>
              </w:rPr>
              <w:t>昆明长水国际机场、丽江三义国际机场、磨憨铁路口岸</w:t>
            </w:r>
          </w:p>
        </w:tc>
        <w:tc>
          <w:tcPr>
            <w:tcW w:w="2160" w:type="dxa"/>
            <w:tcMar>
              <w:top w:w="60" w:type="dxa"/>
              <w:left w:w="120" w:type="dxa"/>
              <w:bottom w:w="30" w:type="dxa"/>
              <w:right w:w="120" w:type="dxa"/>
            </w:tcMar>
          </w:tcPr>
          <w:p w14:paraId="5ACF9AAC">
            <w:pPr>
              <w:spacing w:before="120" w:after="120" w:line="288" w:lineRule="auto"/>
              <w:ind w:left="0"/>
              <w:jc w:val="left"/>
            </w:pPr>
            <w:r>
              <w:rPr>
                <w:rFonts w:ascii="Arial" w:hAnsi="Arial" w:eastAsia="等线" w:cs="Arial"/>
                <w:sz w:val="22"/>
              </w:rPr>
              <w:t>云南省全域</w:t>
            </w:r>
          </w:p>
        </w:tc>
        <w:tc>
          <w:tcPr>
            <w:tcW w:w="2160" w:type="dxa"/>
            <w:tcMar>
              <w:top w:w="60" w:type="dxa"/>
              <w:left w:w="120" w:type="dxa"/>
              <w:bottom w:w="30" w:type="dxa"/>
              <w:right w:w="120" w:type="dxa"/>
            </w:tcMar>
          </w:tcPr>
          <w:p w14:paraId="1043A2A7">
            <w:pPr>
              <w:spacing w:before="120" w:after="120" w:line="288" w:lineRule="auto"/>
              <w:ind w:left="0"/>
              <w:jc w:val="left"/>
            </w:pPr>
            <w:r>
              <w:rPr>
                <w:rFonts w:ascii="Arial" w:hAnsi="Arial" w:eastAsia="等线" w:cs="Arial"/>
                <w:sz w:val="22"/>
              </w:rPr>
              <w:t>航空和铁路口岸都要满足第三国或地区联程条件。</w:t>
            </w:r>
          </w:p>
        </w:tc>
      </w:tr>
      <w:tr w14:paraId="7AA958D1">
        <w:tc>
          <w:tcPr>
            <w:tcW w:w="780" w:type="dxa"/>
            <w:tcMar>
              <w:top w:w="60" w:type="dxa"/>
              <w:left w:w="120" w:type="dxa"/>
              <w:bottom w:w="30" w:type="dxa"/>
              <w:right w:w="120" w:type="dxa"/>
            </w:tcMar>
          </w:tcPr>
          <w:p w14:paraId="01C57625">
            <w:pPr>
              <w:spacing w:before="120" w:after="120" w:line="288" w:lineRule="auto"/>
              <w:ind w:left="0"/>
              <w:jc w:val="left"/>
            </w:pPr>
            <w:r>
              <w:rPr>
                <w:rFonts w:ascii="Arial" w:hAnsi="Arial" w:eastAsia="等线" w:cs="Arial"/>
                <w:sz w:val="22"/>
              </w:rPr>
              <w:t>陕西</w:t>
            </w:r>
          </w:p>
        </w:tc>
        <w:tc>
          <w:tcPr>
            <w:tcW w:w="3195" w:type="dxa"/>
            <w:tcMar>
              <w:top w:w="60" w:type="dxa"/>
              <w:left w:w="120" w:type="dxa"/>
              <w:bottom w:w="30" w:type="dxa"/>
              <w:right w:w="120" w:type="dxa"/>
            </w:tcMar>
          </w:tcPr>
          <w:p w14:paraId="67285C82">
            <w:pPr>
              <w:spacing w:before="120" w:after="120" w:line="288" w:lineRule="auto"/>
              <w:ind w:left="0"/>
              <w:jc w:val="left"/>
            </w:pPr>
            <w:r>
              <w:rPr>
                <w:rFonts w:ascii="Arial" w:hAnsi="Arial" w:eastAsia="等线" w:cs="Arial"/>
                <w:sz w:val="22"/>
              </w:rPr>
              <w:t>西安咸阳国际机场</w:t>
            </w:r>
          </w:p>
        </w:tc>
        <w:tc>
          <w:tcPr>
            <w:tcW w:w="2160" w:type="dxa"/>
            <w:tcMar>
              <w:top w:w="60" w:type="dxa"/>
              <w:left w:w="120" w:type="dxa"/>
              <w:bottom w:w="30" w:type="dxa"/>
              <w:right w:w="120" w:type="dxa"/>
            </w:tcMar>
          </w:tcPr>
          <w:p w14:paraId="04B6A539">
            <w:pPr>
              <w:spacing w:before="120" w:after="120" w:line="288" w:lineRule="auto"/>
              <w:ind w:left="0"/>
              <w:jc w:val="left"/>
            </w:pPr>
            <w:r>
              <w:rPr>
                <w:rFonts w:ascii="Arial" w:hAnsi="Arial" w:eastAsia="等线" w:cs="Arial"/>
                <w:sz w:val="22"/>
              </w:rPr>
              <w:t>陕西省全域</w:t>
            </w:r>
          </w:p>
        </w:tc>
        <w:tc>
          <w:tcPr>
            <w:tcW w:w="2160" w:type="dxa"/>
            <w:tcMar>
              <w:top w:w="60" w:type="dxa"/>
              <w:left w:w="120" w:type="dxa"/>
              <w:bottom w:w="30" w:type="dxa"/>
              <w:right w:w="120" w:type="dxa"/>
            </w:tcMar>
          </w:tcPr>
          <w:p w14:paraId="46D41958">
            <w:pPr>
              <w:spacing w:before="120" w:after="120" w:line="288" w:lineRule="auto"/>
              <w:ind w:left="0"/>
              <w:jc w:val="left"/>
            </w:pPr>
            <w:r>
              <w:rPr>
                <w:rFonts w:ascii="Arial" w:hAnsi="Arial" w:eastAsia="等线" w:cs="Arial"/>
                <w:sz w:val="22"/>
              </w:rPr>
              <w:t>离境时间按240小时上限安排。</w:t>
            </w:r>
          </w:p>
        </w:tc>
      </w:tr>
    </w:tbl>
    <w:p w14:paraId="34C6EC2D">
      <w:pPr>
        <w:spacing w:before="320" w:after="120" w:line="288" w:lineRule="auto"/>
        <w:ind w:left="0"/>
        <w:jc w:val="left"/>
        <w:outlineLvl w:val="1"/>
      </w:pPr>
      <w:bookmarkStart w:id="5" w:name="heading_5"/>
      <w:r>
        <w:rPr>
          <w:rFonts w:ascii="Arial" w:hAnsi="Arial" w:eastAsia="等线" w:cs="Arial"/>
          <w:b/>
          <w:sz w:val="32"/>
        </w:rPr>
        <w:t>5. 申请流程</w:t>
      </w:r>
      <w:bookmarkEnd w:id="5"/>
    </w:p>
    <w:p w14:paraId="3E81C8EB">
      <w:pPr>
        <w:spacing w:before="300" w:after="120" w:line="288" w:lineRule="auto"/>
        <w:ind w:left="0"/>
        <w:jc w:val="left"/>
        <w:outlineLvl w:val="2"/>
      </w:pPr>
      <w:bookmarkStart w:id="6" w:name="heading_6"/>
      <w:r>
        <w:rPr>
          <w:rFonts w:ascii="Arial" w:hAnsi="Arial" w:eastAsia="等线" w:cs="Arial"/>
          <w:b/>
          <w:sz w:val="30"/>
        </w:rPr>
        <w:t>5.1 出发前</w:t>
      </w:r>
      <w:bookmarkEnd w:id="6"/>
    </w:p>
    <w:p w14:paraId="6FEB55E7">
      <w:pPr>
        <w:numPr>
          <w:ilvl w:val="0"/>
          <w:numId w:val="6"/>
        </w:numPr>
        <w:spacing w:before="120" w:after="120" w:line="288" w:lineRule="auto"/>
        <w:ind w:left="0"/>
        <w:jc w:val="left"/>
      </w:pPr>
      <w:r>
        <w:rPr>
          <w:rFonts w:ascii="Arial" w:hAnsi="Arial" w:eastAsia="等线" w:cs="Arial"/>
          <w:b/>
          <w:sz w:val="22"/>
        </w:rPr>
        <w:t>确认国家。</w:t>
      </w:r>
      <w:r>
        <w:rPr>
          <w:rFonts w:ascii="Arial" w:hAnsi="Arial" w:eastAsia="等线" w:cs="Arial"/>
          <w:sz w:val="22"/>
        </w:rPr>
        <w:t>旅客护照签发国家必须在55国名单内。</w:t>
      </w:r>
    </w:p>
    <w:p w14:paraId="7F1C6F95">
      <w:pPr>
        <w:numPr>
          <w:ilvl w:val="0"/>
          <w:numId w:val="7"/>
        </w:numPr>
        <w:spacing w:before="120" w:after="120" w:line="288" w:lineRule="auto"/>
        <w:ind w:left="0"/>
        <w:jc w:val="left"/>
      </w:pPr>
      <w:r>
        <w:rPr>
          <w:rFonts w:ascii="Arial" w:hAnsi="Arial" w:eastAsia="等线" w:cs="Arial"/>
          <w:b/>
          <w:sz w:val="22"/>
        </w:rPr>
        <w:t>确认路线。</w:t>
      </w:r>
      <w:r>
        <w:rPr>
          <w:rFonts w:ascii="Arial" w:hAnsi="Arial" w:eastAsia="等线" w:cs="Arial"/>
          <w:sz w:val="22"/>
        </w:rPr>
        <w:t>行程必须是从中国过境前往第三国或地区，不能只是单纯来华旅游。</w:t>
      </w:r>
    </w:p>
    <w:p w14:paraId="1019C661">
      <w:pPr>
        <w:numPr>
          <w:ilvl w:val="0"/>
          <w:numId w:val="8"/>
        </w:numPr>
        <w:spacing w:before="120" w:after="120" w:line="288" w:lineRule="auto"/>
        <w:ind w:left="0"/>
        <w:jc w:val="left"/>
      </w:pPr>
      <w:r>
        <w:rPr>
          <w:rFonts w:ascii="Arial" w:hAnsi="Arial" w:eastAsia="等线" w:cs="Arial"/>
          <w:b/>
          <w:sz w:val="22"/>
        </w:rPr>
        <w:t>确认口岸。</w:t>
      </w:r>
      <w:r>
        <w:rPr>
          <w:rFonts w:ascii="Arial" w:hAnsi="Arial" w:eastAsia="等线" w:cs="Arial"/>
          <w:sz w:val="22"/>
        </w:rPr>
        <w:t>订票前核对实际入境口岸是否在65个适用口岸内。</w:t>
      </w:r>
    </w:p>
    <w:p w14:paraId="2D4D19C7">
      <w:pPr>
        <w:numPr>
          <w:ilvl w:val="0"/>
          <w:numId w:val="9"/>
        </w:numPr>
        <w:spacing w:before="120" w:after="120" w:line="288" w:lineRule="auto"/>
        <w:ind w:left="0"/>
        <w:jc w:val="left"/>
      </w:pPr>
      <w:r>
        <w:rPr>
          <w:rFonts w:ascii="Arial" w:hAnsi="Arial" w:eastAsia="等线" w:cs="Arial"/>
          <w:b/>
          <w:sz w:val="22"/>
        </w:rPr>
        <w:t>准备必须材料。</w:t>
      </w:r>
      <w:r>
        <w:rPr>
          <w:rFonts w:ascii="Arial" w:hAnsi="Arial" w:eastAsia="等线" w:cs="Arial"/>
          <w:sz w:val="22"/>
        </w:rPr>
        <w:t>护照/国际旅行证件、240小时内前往第三国或地区的联程客票或相关证明、下一目的地入境资格材料。</w:t>
      </w:r>
    </w:p>
    <w:p w14:paraId="083C84EB">
      <w:pPr>
        <w:numPr>
          <w:ilvl w:val="0"/>
          <w:numId w:val="10"/>
        </w:numPr>
        <w:spacing w:before="120" w:after="120" w:line="288" w:lineRule="auto"/>
        <w:ind w:left="0"/>
        <w:jc w:val="left"/>
      </w:pPr>
      <w:r>
        <w:rPr>
          <w:rFonts w:ascii="Arial" w:hAnsi="Arial" w:eastAsia="等线" w:cs="Arial"/>
          <w:b/>
          <w:sz w:val="22"/>
        </w:rPr>
        <w:t>规划活动范围。</w:t>
      </w:r>
      <w:r>
        <w:rPr>
          <w:rFonts w:ascii="Arial" w:hAnsi="Arial" w:eastAsia="等线" w:cs="Arial"/>
          <w:sz w:val="22"/>
        </w:rPr>
        <w:t>住宿、交通、游玩、商务访问地点都应在允许停留区域内。</w:t>
      </w:r>
    </w:p>
    <w:p w14:paraId="55E6504A">
      <w:pPr>
        <w:spacing w:before="300" w:after="120" w:line="288" w:lineRule="auto"/>
        <w:ind w:left="0"/>
        <w:jc w:val="left"/>
        <w:outlineLvl w:val="2"/>
      </w:pPr>
      <w:bookmarkStart w:id="7" w:name="heading_7"/>
      <w:r>
        <w:rPr>
          <w:rFonts w:ascii="Arial" w:hAnsi="Arial" w:eastAsia="等线" w:cs="Arial"/>
          <w:b/>
          <w:sz w:val="30"/>
        </w:rPr>
        <w:t>5.2 抵达口岸时</w:t>
      </w:r>
      <w:bookmarkEnd w:id="7"/>
    </w:p>
    <w:p w14:paraId="630E754D">
      <w:pPr>
        <w:spacing w:before="120" w:after="120" w:line="288" w:lineRule="auto"/>
        <w:ind w:left="0"/>
        <w:jc w:val="left"/>
      </w:pPr>
      <w:r>
        <w:rPr>
          <w:rFonts w:ascii="Arial" w:hAnsi="Arial" w:eastAsia="等线" w:cs="Arial"/>
          <w:sz w:val="22"/>
        </w:rPr>
        <w:t>在适用口岸入境现场，向出入境边防检查机关提出240小时过境免签申请，提交或出示有效旅行证件和联程客票等证明，填写临时入境外国人入境卡，并接受边检机关检查和询问；符合条件的，边检机关办理临时入境手续</w:t>
      </w:r>
      <w:r>
        <w:fldChar w:fldCharType="begin"/>
      </w:r>
      <w:r>
        <w:instrText xml:space="preserve"> HYPERLINK "https://www.s.nia.gov.cn/mps/tztg/202511/t20251110_1009.html" \h </w:instrText>
      </w:r>
      <w:r>
        <w:fldChar w:fldCharType="separate"/>
      </w:r>
      <w:r>
        <w:rPr>
          <w:rFonts w:ascii="Arial" w:hAnsi="Arial" w:eastAsia="等线" w:cs="Arial"/>
          <w:color w:val="3370FF"/>
          <w:sz w:val="22"/>
        </w:rPr>
        <w:t>[5]</w:t>
      </w:r>
      <w:r>
        <w:rPr>
          <w:rFonts w:ascii="Arial" w:hAnsi="Arial" w:eastAsia="等线" w:cs="Arial"/>
          <w:color w:val="3370FF"/>
          <w:sz w:val="22"/>
        </w:rPr>
        <w:fldChar w:fldCharType="end"/>
      </w:r>
      <w:r>
        <w:rPr>
          <w:rFonts w:ascii="Arial" w:hAnsi="Arial" w:eastAsia="等线" w:cs="Arial"/>
          <w:sz w:val="22"/>
        </w:rPr>
        <w:t>.</w:t>
      </w:r>
    </w:p>
    <w:p w14:paraId="0EB5AE65">
      <w:pPr>
        <w:spacing w:before="300" w:after="120" w:line="288" w:lineRule="auto"/>
        <w:ind w:left="0"/>
        <w:jc w:val="left"/>
        <w:outlineLvl w:val="2"/>
      </w:pPr>
      <w:bookmarkStart w:id="8" w:name="heading_8"/>
      <w:r>
        <w:rPr>
          <w:rFonts w:ascii="Arial" w:hAnsi="Arial" w:eastAsia="等线" w:cs="Arial"/>
          <w:b/>
          <w:sz w:val="30"/>
        </w:rPr>
        <w:t>5.3 入境后</w:t>
      </w:r>
      <w:bookmarkEnd w:id="8"/>
    </w:p>
    <w:p w14:paraId="4AA1C55F">
      <w:pPr>
        <w:spacing w:before="120" w:after="120" w:line="288" w:lineRule="auto"/>
        <w:ind w:left="0"/>
        <w:jc w:val="left"/>
      </w:pPr>
      <w:r>
        <w:rPr>
          <w:rFonts w:ascii="Arial" w:hAnsi="Arial" w:eastAsia="等线" w:cs="Arial"/>
          <w:sz w:val="22"/>
        </w:rPr>
        <w:t>入境后应在规定区域内停留活动，并遵守住宿登记要求。国家移民管理局新闻发布会提示，外籍旅客可在适用过境免签政策的24个省区市规定区域内旅游观光、跨省旅行，但不得超范围停留；入境后24小时内应在旅店或公安派出所办理住宿登记</w:t>
      </w:r>
      <w:r>
        <w:fldChar w:fldCharType="begin"/>
      </w:r>
      <w:r>
        <w:instrText xml:space="preserve"> HYPERLINK "https://www.nia.gov.cn/n741435/n1194535/n1689182/n1689239/index.html" \h </w:instrText>
      </w:r>
      <w:r>
        <w:fldChar w:fldCharType="separate"/>
      </w:r>
      <w:r>
        <w:rPr>
          <w:rFonts w:ascii="Arial" w:hAnsi="Arial" w:eastAsia="等线" w:cs="Arial"/>
          <w:color w:val="3370FF"/>
          <w:sz w:val="22"/>
        </w:rPr>
        <w:t>[11]</w:t>
      </w:r>
      <w:r>
        <w:rPr>
          <w:rFonts w:ascii="Arial" w:hAnsi="Arial" w:eastAsia="等线" w:cs="Arial"/>
          <w:color w:val="3370FF"/>
          <w:sz w:val="22"/>
        </w:rPr>
        <w:fldChar w:fldCharType="end"/>
      </w:r>
      <w:r>
        <w:rPr>
          <w:rFonts w:ascii="Arial" w:hAnsi="Arial" w:eastAsia="等线" w:cs="Arial"/>
          <w:sz w:val="22"/>
        </w:rPr>
        <w:t>.</w:t>
      </w:r>
    </w:p>
    <w:p w14:paraId="0310DF2F">
      <w:pPr>
        <w:spacing w:before="320" w:after="120" w:line="288" w:lineRule="auto"/>
        <w:ind w:left="0"/>
        <w:jc w:val="left"/>
        <w:outlineLvl w:val="1"/>
      </w:pPr>
      <w:bookmarkStart w:id="9" w:name="heading_9"/>
      <w:r>
        <w:rPr>
          <w:rFonts w:ascii="Arial" w:hAnsi="Arial" w:eastAsia="等线" w:cs="Arial"/>
          <w:b/>
          <w:sz w:val="32"/>
        </w:rPr>
        <w:t>6. 停留时间计算</w:t>
      </w:r>
      <w:bookmarkEnd w:id="9"/>
    </w:p>
    <w:p w14:paraId="2429B7BA">
      <w:pPr>
        <w:spacing w:before="120" w:after="120" w:line="288" w:lineRule="auto"/>
        <w:ind w:left="0"/>
        <w:jc w:val="left"/>
      </w:pPr>
      <w:r>
        <w:rPr>
          <w:rFonts w:ascii="Arial" w:hAnsi="Arial" w:eastAsia="等线" w:cs="Arial"/>
          <w:sz w:val="22"/>
        </w:rPr>
        <w:t>官方地方问答口径显示，240小时过境免签外国人的停留期从入境次日零时起计算。例如，旅客2024年12月19日入境中国，停留期从2024年12月20日零时起算，最多可在免签停留区域内停留10天，即12月29日24时之前离境</w:t>
      </w:r>
      <w:r>
        <w:fldChar w:fldCharType="begin"/>
      </w:r>
      <w:r>
        <w:instrText xml:space="preserve"> HYPERLINK "https://gaj.cq.gov.cn/sy_245/bmdt/202412/t20241230_14032109.html" \h </w:instrText>
      </w:r>
      <w:r>
        <w:fldChar w:fldCharType="separate"/>
      </w:r>
      <w:r>
        <w:rPr>
          <w:rFonts w:ascii="Arial" w:hAnsi="Arial" w:eastAsia="等线" w:cs="Arial"/>
          <w:color w:val="3370FF"/>
          <w:sz w:val="22"/>
        </w:rPr>
        <w:t>[12]</w:t>
      </w:r>
      <w:r>
        <w:rPr>
          <w:rFonts w:ascii="Arial" w:hAnsi="Arial" w:eastAsia="等线" w:cs="Arial"/>
          <w:color w:val="3370FF"/>
          <w:sz w:val="22"/>
        </w:rPr>
        <w:fldChar w:fldCharType="end"/>
      </w:r>
      <w:r>
        <w:rPr>
          <w:rFonts w:ascii="Arial" w:hAnsi="Arial" w:eastAsia="等线" w:cs="Arial"/>
          <w:sz w:val="22"/>
        </w:rPr>
        <w:t>.</w:t>
      </w:r>
    </w:p>
    <w:p w14:paraId="3D738F25">
      <w:pPr>
        <w:spacing w:before="320" w:after="120" w:line="288" w:lineRule="auto"/>
        <w:ind w:left="0"/>
        <w:jc w:val="left"/>
        <w:outlineLvl w:val="1"/>
      </w:pPr>
      <w:bookmarkStart w:id="10" w:name="heading_10"/>
      <w:r>
        <w:rPr>
          <w:rFonts w:ascii="Arial" w:hAnsi="Arial" w:eastAsia="等线" w:cs="Arial"/>
          <w:b/>
          <w:sz w:val="32"/>
        </w:rPr>
        <w:t>7. 出行前自查清单</w:t>
      </w:r>
      <w:bookmarkEnd w:id="10"/>
    </w:p>
    <w:p w14:paraId="2E5544B3">
      <w:pPr>
        <w:numPr>
          <w:ilvl w:val="0"/>
          <w:numId w:val="11"/>
        </w:numPr>
        <w:spacing w:before="120" w:after="120" w:line="288" w:lineRule="auto"/>
        <w:ind w:left="0"/>
        <w:jc w:val="left"/>
      </w:pPr>
      <w:r>
        <w:rPr>
          <w:rFonts w:ascii="Arial" w:hAnsi="Arial" w:eastAsia="等线" w:cs="Arial"/>
          <w:sz w:val="22"/>
        </w:rPr>
        <w:t>护照签发国家属于55个适用国家。</w:t>
      </w:r>
    </w:p>
    <w:p w14:paraId="152772F6">
      <w:pPr>
        <w:numPr>
          <w:ilvl w:val="0"/>
          <w:numId w:val="12"/>
        </w:numPr>
        <w:spacing w:before="120" w:after="120" w:line="288" w:lineRule="auto"/>
        <w:ind w:left="0"/>
        <w:jc w:val="left"/>
      </w:pPr>
      <w:r>
        <w:rPr>
          <w:rFonts w:ascii="Arial" w:hAnsi="Arial" w:eastAsia="等线" w:cs="Arial"/>
          <w:sz w:val="22"/>
        </w:rPr>
        <w:t>护照或国际旅行证件有效期不少于3个月。</w:t>
      </w:r>
    </w:p>
    <w:p w14:paraId="1A7F5871">
      <w:pPr>
        <w:numPr>
          <w:ilvl w:val="0"/>
          <w:numId w:val="13"/>
        </w:numPr>
        <w:spacing w:before="120" w:after="120" w:line="288" w:lineRule="auto"/>
        <w:ind w:left="0"/>
        <w:jc w:val="left"/>
      </w:pPr>
      <w:r>
        <w:rPr>
          <w:rFonts w:ascii="Arial" w:hAnsi="Arial" w:eastAsia="等线" w:cs="Arial"/>
          <w:sz w:val="22"/>
        </w:rPr>
        <w:t>已确认下一目的地可入境，必要签证或许可已办妥。</w:t>
      </w:r>
    </w:p>
    <w:p w14:paraId="60AC4E4B">
      <w:pPr>
        <w:numPr>
          <w:ilvl w:val="0"/>
          <w:numId w:val="14"/>
        </w:numPr>
        <w:spacing w:before="120" w:after="120" w:line="288" w:lineRule="auto"/>
        <w:ind w:left="0"/>
        <w:jc w:val="left"/>
      </w:pPr>
      <w:r>
        <w:rPr>
          <w:rFonts w:ascii="Arial" w:hAnsi="Arial" w:eastAsia="等线" w:cs="Arial"/>
          <w:sz w:val="22"/>
        </w:rPr>
        <w:t>已订妥240小时内从中国前往第三国或地区的联程客票或相关证明。</w:t>
      </w:r>
    </w:p>
    <w:p w14:paraId="108A5854">
      <w:pPr>
        <w:numPr>
          <w:ilvl w:val="0"/>
          <w:numId w:val="15"/>
        </w:numPr>
        <w:spacing w:before="120" w:after="120" w:line="288" w:lineRule="auto"/>
        <w:ind w:left="0"/>
        <w:jc w:val="left"/>
      </w:pPr>
      <w:r>
        <w:rPr>
          <w:rFonts w:ascii="Arial" w:hAnsi="Arial" w:eastAsia="等线" w:cs="Arial"/>
          <w:sz w:val="22"/>
        </w:rPr>
        <w:t>实际入境口岸在官方适用口岸名单内。</w:t>
      </w:r>
    </w:p>
    <w:p w14:paraId="39334796">
      <w:pPr>
        <w:numPr>
          <w:ilvl w:val="0"/>
          <w:numId w:val="16"/>
        </w:numPr>
        <w:spacing w:before="120" w:after="120" w:line="288" w:lineRule="auto"/>
        <w:ind w:left="0"/>
        <w:jc w:val="left"/>
      </w:pPr>
      <w:r>
        <w:rPr>
          <w:rFonts w:ascii="Arial" w:hAnsi="Arial" w:eastAsia="等线" w:cs="Arial"/>
          <w:sz w:val="22"/>
        </w:rPr>
        <w:t>已准备填写临时入境外国人入境卡所需信息。</w:t>
      </w:r>
    </w:p>
    <w:p w14:paraId="2CBF897E">
      <w:pPr>
        <w:numPr>
          <w:ilvl w:val="0"/>
          <w:numId w:val="17"/>
        </w:numPr>
        <w:spacing w:before="120" w:after="120" w:line="288" w:lineRule="auto"/>
        <w:ind w:left="0"/>
        <w:jc w:val="left"/>
      </w:pPr>
      <w:r>
        <w:rPr>
          <w:rFonts w:ascii="Arial" w:hAnsi="Arial" w:eastAsia="等线" w:cs="Arial"/>
          <w:sz w:val="22"/>
        </w:rPr>
        <w:t>在中国境内住宿、交通、活动城市均在允许停留区域内。</w:t>
      </w:r>
    </w:p>
    <w:p w14:paraId="53647704">
      <w:pPr>
        <w:numPr>
          <w:ilvl w:val="0"/>
          <w:numId w:val="18"/>
        </w:numPr>
        <w:spacing w:before="120" w:after="120" w:line="288" w:lineRule="auto"/>
        <w:ind w:left="0"/>
        <w:jc w:val="left"/>
      </w:pPr>
      <w:r>
        <w:rPr>
          <w:rFonts w:ascii="Arial" w:hAnsi="Arial" w:eastAsia="等线" w:cs="Arial"/>
          <w:sz w:val="22"/>
        </w:rPr>
        <w:t>行程不涉及工作、学习、新闻采访等需事先批准事项。</w:t>
      </w:r>
    </w:p>
    <w:p w14:paraId="617530CA">
      <w:pPr>
        <w:numPr>
          <w:ilvl w:val="0"/>
          <w:numId w:val="19"/>
        </w:numPr>
        <w:spacing w:before="120" w:after="120" w:line="288" w:lineRule="auto"/>
        <w:ind w:left="0"/>
        <w:jc w:val="left"/>
      </w:pPr>
      <w:r>
        <w:rPr>
          <w:rFonts w:ascii="Arial" w:hAnsi="Arial" w:eastAsia="等线" w:cs="Arial"/>
          <w:sz w:val="22"/>
        </w:rPr>
        <w:t>离境时间留有充足缓冲，避免卡在240小时最后时限。</w:t>
      </w:r>
    </w:p>
    <w:p w14:paraId="0F147AC3">
      <w:pPr>
        <w:numPr>
          <w:ilvl w:val="0"/>
          <w:numId w:val="20"/>
        </w:numPr>
        <w:spacing w:before="120" w:after="120" w:line="288" w:lineRule="auto"/>
        <w:ind w:left="0"/>
        <w:jc w:val="left"/>
      </w:pPr>
      <w:r>
        <w:rPr>
          <w:rFonts w:ascii="Arial" w:hAnsi="Arial" w:eastAsia="等线" w:cs="Arial"/>
          <w:sz w:val="22"/>
        </w:rPr>
        <w:t>出发前再次核对国家移民管理局官网、12367政务服务平台或拟入境口岸边检最新口径。</w:t>
      </w:r>
    </w:p>
    <w:p w14:paraId="7F0812B6">
      <w:pPr>
        <w:spacing w:before="320" w:after="120" w:line="288" w:lineRule="auto"/>
        <w:ind w:left="0"/>
        <w:jc w:val="left"/>
        <w:outlineLvl w:val="1"/>
      </w:pPr>
      <w:bookmarkStart w:id="11" w:name="heading_11"/>
      <w:r>
        <w:rPr>
          <w:rFonts w:ascii="Arial" w:hAnsi="Arial" w:eastAsia="等线" w:cs="Arial"/>
          <w:b/>
          <w:sz w:val="32"/>
        </w:rPr>
        <w:t>8. 对外说明建议</w:t>
      </w:r>
      <w:bookmarkEnd w:id="11"/>
    </w:p>
    <w:p w14:paraId="7993FE57">
      <w:pPr>
        <w:spacing w:before="120" w:after="120" w:line="288" w:lineRule="auto"/>
        <w:ind w:left="0"/>
        <w:jc w:val="left"/>
      </w:pPr>
      <w:r>
        <w:rPr>
          <w:rFonts w:ascii="Arial" w:hAnsi="Arial" w:eastAsia="等线" w:cs="Arial"/>
          <w:b/>
          <w:sz w:val="22"/>
        </w:rPr>
        <w:t>标准话术：</w:t>
      </w:r>
      <w:r>
        <w:rPr>
          <w:rFonts w:ascii="Arial" w:hAnsi="Arial" w:eastAsia="等线" w:cs="Arial"/>
          <w:sz w:val="22"/>
        </w:rPr>
        <w:t>符合240小时过境免签适用国家范围的外国人，持有效国际旅行证件和240小时内前往第三国或地区的联程客票，可从中国24个省、自治区、直辖市65个开放口岸中任一适用口岸申请免签入境，并在规定区域内停留活动不超过240小时。办理时需提交或出示有效旅行证件、联程客票或相关证明，填写临时入境外国人入境卡，并接受边检机关检查和询问</w:t>
      </w:r>
      <w:r>
        <w:fldChar w:fldCharType="begin"/>
      </w:r>
      <w:r>
        <w:instrText xml:space="preserve"> HYPERLINK "https://www.s.nia.gov.cn/mps/tztg/202511/t20251110_1009.html" \h </w:instrText>
      </w:r>
      <w:r>
        <w:fldChar w:fldCharType="separate"/>
      </w:r>
      <w:r>
        <w:rPr>
          <w:rFonts w:ascii="Arial" w:hAnsi="Arial" w:eastAsia="等线" w:cs="Arial"/>
          <w:color w:val="3370FF"/>
          <w:sz w:val="22"/>
        </w:rPr>
        <w:t>[5]</w:t>
      </w:r>
      <w:r>
        <w:rPr>
          <w:rFonts w:ascii="Arial" w:hAnsi="Arial" w:eastAsia="等线" w:cs="Arial"/>
          <w:color w:val="3370FF"/>
          <w:sz w:val="22"/>
        </w:rPr>
        <w:fldChar w:fldCharType="end"/>
      </w:r>
      <w:r>
        <w:rPr>
          <w:rFonts w:ascii="Arial" w:hAnsi="Arial" w:eastAsia="等线" w:cs="Arial"/>
          <w:sz w:val="22"/>
        </w:rPr>
        <w:t>.</w:t>
      </w:r>
    </w:p>
    <w:p w14:paraId="76ABB4C6">
      <w:pPr>
        <w:spacing w:before="120" w:after="120" w:line="288" w:lineRule="auto"/>
        <w:ind w:left="0"/>
        <w:jc w:val="left"/>
      </w:pPr>
      <w:r>
        <w:rPr>
          <w:rFonts w:ascii="Arial" w:hAnsi="Arial" w:eastAsia="等线" w:cs="Arial"/>
          <w:b/>
          <w:sz w:val="22"/>
        </w:rPr>
        <w:t>客服追问版：</w:t>
      </w:r>
      <w:r>
        <w:rPr>
          <w:rFonts w:ascii="Arial" w:hAnsi="Arial" w:eastAsia="等线" w:cs="Arial"/>
          <w:sz w:val="22"/>
        </w:rPr>
        <w:t>请先确认您的护照签发国家、入境中国的具体口岸、离开中国前往的第三国或地区、离境票时间、下一目的地入境资格，以及在中国境内计划停留的城市。只有这些信息都符合官方条件，才建议按240小时过境免签准备材料。</w:t>
      </w:r>
    </w:p>
    <w:sectPr>
      <w:headerReference r:id="rId3" w:type="default"/>
      <w:footerReference r:id="rId4" w:type="default"/>
      <w:headerReference w:type="first" r:id="rId9"/>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3237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B035E">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wp:posOffset>
          </wp:positionH>
          <wp:positionV relativeFrom="page">
            <wp:posOffset>0</wp:posOffset>
          </wp:positionV>
          <wp:extent cx="7556500" cy="10693400"/>
          <wp:wrapNone/>
          <wp:docPr id="1" name="Picture 1"/>
          <wp:cNvGraphicFramePr>
            <a:graphicFrameLocks noChangeAspect="1"/>
          </wp:cNvGraphicFramePr>
          <a:graphic>
            <a:graphicData uri="http://schemas.openxmlformats.org/drawingml/2006/picture">
              <pic:pic>
                <pic:nvPicPr>
                  <pic:cNvPr id="0" name="0b5a8cb5-eb09-4a14-976e-66e1c9967c53_tile.png"/>
                  <pic:cNvPicPr/>
                </pic:nvPicPr>
                <pic:blipFill>
                  <a:blip r:embed="rId2"/>
                  <a:stretch>
                    <a:fillRect/>
                  </a:stretch>
                </pic:blipFill>
                <pic:spPr>
                  <a:xfrm>
                    <a:off x="0" y="0"/>
                    <a:ext cx="7556500" cy="10693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-2247</wp:posOffset>
          </wp:positionV>
          <wp:extent cx="7559675" cy="10697893"/>
          <wp:wrapNone/>
          <wp:docPr id="1" name="Picture 1"/>
          <wp:cNvGraphicFramePr>
            <a:graphicFrameLocks noChangeAspect="1"/>
          </wp:cNvGraphicFramePr>
          <a:graphic>
            <a:graphicData uri="http://schemas.openxmlformats.org/drawingml/2006/picture">
              <pic:pic>
                <pic:nvPicPr>
                  <pic:cNvPr id="0" name="0b5a8cb5-eb09-4a14-976e-66e1c9967c53_tile.png"/>
                  <pic:cNvPicPr/>
                </pic:nvPicPr>
                <pic:blipFill>
                  <a:blip r:embed="rId1"/>
                  <a:stretch>
                    <a:fillRect/>
                  </a:stretch>
                </pic:blipFill>
                <pic:spPr>
                  <a:xfrm>
                    <a:off x="0" y="0"/>
                    <a:ext cx="7559675" cy="10697893"/>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3DA05"/>
    <w:multiLevelType w:val="singleLevel"/>
    <w:tmpl w:val="ABF3DA05"/>
    <w:lvl w:ilvl="0" w:tentative="0">
      <w:start w:val="0"/>
      <w:numFmt w:val="bullet"/>
      <w:suff w:val="space"/>
      <w:lvlText w:val="□"/>
      <w:lvlJc w:val="left"/>
    </w:lvl>
  </w:abstractNum>
  <w:abstractNum w:abstractNumId="1">
    <w:nsid w:val="BC5C4AA2"/>
    <w:multiLevelType w:val="singleLevel"/>
    <w:tmpl w:val="BC5C4AA2"/>
    <w:lvl w:ilvl="0" w:tentative="0">
      <w:start w:val="0"/>
      <w:numFmt w:val="bullet"/>
      <w:lvlText w:val="•"/>
      <w:lvlJc w:val="left"/>
      <w:rPr>
        <w:color w:val="3370FF"/>
      </w:rPr>
    </w:lvl>
  </w:abstractNum>
  <w:abstractNum w:abstractNumId="2">
    <w:nsid w:val="BCECE14A"/>
    <w:multiLevelType w:val="singleLevel"/>
    <w:tmpl w:val="BCECE14A"/>
    <w:lvl w:ilvl="0" w:tentative="0">
      <w:start w:val="0"/>
      <w:numFmt w:val="bullet"/>
      <w:suff w:val="space"/>
      <w:lvlText w:val="□"/>
      <w:lvlJc w:val="left"/>
    </w:lvl>
  </w:abstractNum>
  <w:abstractNum w:abstractNumId="3">
    <w:nsid w:val="BFFA7D88"/>
    <w:multiLevelType w:val="singleLevel"/>
    <w:tmpl w:val="BFFA7D88"/>
    <w:lvl w:ilvl="0" w:tentative="0">
      <w:start w:val="0"/>
      <w:numFmt w:val="bullet"/>
      <w:suff w:val="space"/>
      <w:lvlText w:val="□"/>
      <w:lvlJc w:val="left"/>
    </w:lvl>
  </w:abstractNum>
  <w:abstractNum w:abstractNumId="4">
    <w:nsid w:val="D6FF9A94"/>
    <w:multiLevelType w:val="singleLevel"/>
    <w:tmpl w:val="D6FF9A94"/>
    <w:lvl w:ilvl="0" w:tentative="0">
      <w:start w:val="5"/>
      <w:numFmt w:val="decimal"/>
      <w:lvlText w:val="%1."/>
      <w:lvlJc w:val="left"/>
      <w:rPr>
        <w:color w:val="3370FF"/>
      </w:rPr>
    </w:lvl>
  </w:abstractNum>
  <w:abstractNum w:abstractNumId="5">
    <w:nsid w:val="DBF75938"/>
    <w:multiLevelType w:val="singleLevel"/>
    <w:tmpl w:val="DBF75938"/>
    <w:lvl w:ilvl="0" w:tentative="0">
      <w:start w:val="0"/>
      <w:numFmt w:val="bullet"/>
      <w:suff w:val="space"/>
      <w:lvlText w:val="□"/>
      <w:lvlJc w:val="left"/>
    </w:lvl>
  </w:abstractNum>
  <w:abstractNum w:abstractNumId="6">
    <w:nsid w:val="DCF80A9E"/>
    <w:multiLevelType w:val="singleLevel"/>
    <w:tmpl w:val="DCF80A9E"/>
    <w:lvl w:ilvl="0" w:tentative="0">
      <w:start w:val="0"/>
      <w:numFmt w:val="bullet"/>
      <w:suff w:val="space"/>
      <w:lvlText w:val="□"/>
      <w:lvlJc w:val="left"/>
    </w:lvl>
  </w:abstractNum>
  <w:abstractNum w:abstractNumId="7">
    <w:nsid w:val="DFF70F55"/>
    <w:multiLevelType w:val="singleLevel"/>
    <w:tmpl w:val="DFF70F55"/>
    <w:lvl w:ilvl="0" w:tentative="0">
      <w:start w:val="2"/>
      <w:numFmt w:val="decimal"/>
      <w:lvlText w:val="%1."/>
      <w:lvlJc w:val="left"/>
      <w:rPr>
        <w:color w:val="3370FF"/>
      </w:rPr>
    </w:lvl>
  </w:abstractNum>
  <w:abstractNum w:abstractNumId="8">
    <w:nsid w:val="EEF79009"/>
    <w:multiLevelType w:val="singleLevel"/>
    <w:tmpl w:val="EEF79009"/>
    <w:lvl w:ilvl="0" w:tentative="0">
      <w:start w:val="0"/>
      <w:numFmt w:val="bullet"/>
      <w:suff w:val="space"/>
      <w:lvlText w:val="□"/>
      <w:lvlJc w:val="left"/>
    </w:lvl>
  </w:abstractNum>
  <w:abstractNum w:abstractNumId="9">
    <w:nsid w:val="EFB7CE78"/>
    <w:multiLevelType w:val="singleLevel"/>
    <w:tmpl w:val="EFB7CE78"/>
    <w:lvl w:ilvl="0" w:tentative="0">
      <w:start w:val="0"/>
      <w:numFmt w:val="bullet"/>
      <w:suff w:val="space"/>
      <w:lvlText w:val="□"/>
      <w:lvlJc w:val="left"/>
    </w:lvl>
  </w:abstractNum>
  <w:abstractNum w:abstractNumId="10">
    <w:nsid w:val="F5EE5029"/>
    <w:multiLevelType w:val="singleLevel"/>
    <w:tmpl w:val="F5EE5029"/>
    <w:lvl w:ilvl="0" w:tentative="0">
      <w:start w:val="0"/>
      <w:numFmt w:val="bullet"/>
      <w:lvlText w:val="•"/>
      <w:lvlJc w:val="left"/>
      <w:rPr>
        <w:color w:val="3370FF"/>
      </w:rPr>
    </w:lvl>
  </w:abstractNum>
  <w:abstractNum w:abstractNumId="11">
    <w:nsid w:val="F62F1C42"/>
    <w:multiLevelType w:val="singleLevel"/>
    <w:tmpl w:val="F62F1C42"/>
    <w:lvl w:ilvl="0" w:tentative="0">
      <w:start w:val="4"/>
      <w:numFmt w:val="decimal"/>
      <w:lvlText w:val="%1."/>
      <w:lvlJc w:val="left"/>
      <w:rPr>
        <w:color w:val="3370FF"/>
      </w:rPr>
    </w:lvl>
  </w:abstractNum>
  <w:abstractNum w:abstractNumId="12">
    <w:nsid w:val="F7BE7ED3"/>
    <w:multiLevelType w:val="singleLevel"/>
    <w:tmpl w:val="F7BE7ED3"/>
    <w:lvl w:ilvl="0" w:tentative="0">
      <w:start w:val="0"/>
      <w:numFmt w:val="bullet"/>
      <w:suff w:val="space"/>
      <w:lvlText w:val="□"/>
      <w:lvlJc w:val="left"/>
    </w:lvl>
  </w:abstractNum>
  <w:abstractNum w:abstractNumId="13">
    <w:nsid w:val="F9FC12F5"/>
    <w:multiLevelType w:val="singleLevel"/>
    <w:tmpl w:val="F9FC12F5"/>
    <w:lvl w:ilvl="0" w:tentative="0">
      <w:start w:val="1"/>
      <w:numFmt w:val="decimal"/>
      <w:lvlText w:val="%1."/>
      <w:lvlJc w:val="left"/>
      <w:rPr>
        <w:color w:val="3370FF"/>
      </w:rPr>
    </w:lvl>
  </w:abstractNum>
  <w:abstractNum w:abstractNumId="14">
    <w:nsid w:val="FDBCBE3F"/>
    <w:multiLevelType w:val="singleLevel"/>
    <w:tmpl w:val="FDBCBE3F"/>
    <w:lvl w:ilvl="0" w:tentative="0">
      <w:start w:val="0"/>
      <w:numFmt w:val="bullet"/>
      <w:lvlText w:val="•"/>
      <w:lvlJc w:val="left"/>
      <w:rPr>
        <w:color w:val="3370FF"/>
      </w:rPr>
    </w:lvl>
  </w:abstractNum>
  <w:abstractNum w:abstractNumId="15">
    <w:nsid w:val="FF6B1701"/>
    <w:multiLevelType w:val="singleLevel"/>
    <w:tmpl w:val="FF6B1701"/>
    <w:lvl w:ilvl="0" w:tentative="0">
      <w:start w:val="3"/>
      <w:numFmt w:val="decimal"/>
      <w:lvlText w:val="%1."/>
      <w:lvlJc w:val="left"/>
      <w:rPr>
        <w:color w:val="3370FF"/>
      </w:rPr>
    </w:lvl>
  </w:abstractNum>
  <w:abstractNum w:abstractNumId="16">
    <w:nsid w:val="27FF40C0"/>
    <w:multiLevelType w:val="singleLevel"/>
    <w:tmpl w:val="27FF40C0"/>
    <w:lvl w:ilvl="0" w:tentative="0">
      <w:start w:val="0"/>
      <w:numFmt w:val="bullet"/>
      <w:lvlText w:val="•"/>
      <w:lvlJc w:val="left"/>
      <w:rPr>
        <w:color w:val="3370FF"/>
      </w:rPr>
    </w:lvl>
  </w:abstractNum>
  <w:abstractNum w:abstractNumId="17">
    <w:nsid w:val="7763A9ED"/>
    <w:multiLevelType w:val="singleLevel"/>
    <w:tmpl w:val="7763A9ED"/>
    <w:lvl w:ilvl="0" w:tentative="0">
      <w:start w:val="0"/>
      <w:numFmt w:val="bullet"/>
      <w:suff w:val="space"/>
      <w:lvlText w:val="□"/>
      <w:lvlJc w:val="left"/>
    </w:lvl>
  </w:abstractNum>
  <w:abstractNum w:abstractNumId="18">
    <w:nsid w:val="79BE116E"/>
    <w:multiLevelType w:val="singleLevel"/>
    <w:tmpl w:val="79BE116E"/>
    <w:lvl w:ilvl="0" w:tentative="0">
      <w:start w:val="0"/>
      <w:numFmt w:val="bullet"/>
      <w:lvlText w:val="•"/>
      <w:lvlJc w:val="left"/>
      <w:rPr>
        <w:color w:val="3370FF"/>
      </w:rPr>
    </w:lvl>
  </w:abstractNum>
  <w:abstractNum w:abstractNumId="19">
    <w:nsid w:val="7F5FFEA1"/>
    <w:multiLevelType w:val="singleLevel"/>
    <w:tmpl w:val="7F5FFEA1"/>
    <w:lvl w:ilvl="0" w:tentative="0">
      <w:start w:val="0"/>
      <w:numFmt w:val="bullet"/>
      <w:suff w:val="space"/>
      <w:lvlText w:val="□"/>
      <w:lvlJc w:val="left"/>
    </w:lvl>
  </w:abstractNum>
  <w:num w:numId="1">
    <w:abstractNumId w:val="18"/>
  </w:num>
  <w:num w:numId="2">
    <w:abstractNumId w:val="1"/>
  </w:num>
  <w:num w:numId="3">
    <w:abstractNumId w:val="14"/>
  </w:num>
  <w:num w:numId="4">
    <w:abstractNumId w:val="10"/>
  </w:num>
  <w:num w:numId="5">
    <w:abstractNumId w:val="16"/>
  </w:num>
  <w:num w:numId="6">
    <w:abstractNumId w:val="13"/>
  </w:num>
  <w:num w:numId="7">
    <w:abstractNumId w:val="7"/>
  </w:num>
  <w:num w:numId="8">
    <w:abstractNumId w:val="15"/>
  </w:num>
  <w:num w:numId="9">
    <w:abstractNumId w:val="11"/>
  </w:num>
  <w:num w:numId="10">
    <w:abstractNumId w:val="4"/>
  </w:num>
  <w:num w:numId="11">
    <w:abstractNumId w:val="9"/>
  </w:num>
  <w:num w:numId="12">
    <w:abstractNumId w:val="2"/>
  </w:num>
  <w:num w:numId="13">
    <w:abstractNumId w:val="5"/>
  </w:num>
  <w:num w:numId="14">
    <w:abstractNumId w:val="6"/>
  </w:num>
  <w:num w:numId="15">
    <w:abstractNumId w:val="12"/>
  </w:num>
  <w:num w:numId="16">
    <w:abstractNumId w:val="0"/>
  </w:num>
  <w:num w:numId="17">
    <w:abstractNumId w:val="19"/>
  </w:num>
  <w:num w:numId="18">
    <w:abstractNumId w:val="8"/>
  </w:num>
  <w:num w:numId="19">
    <w:abstractNumId w:val="3"/>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BBFB89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2026-06-27T22:35:00Z</dcterms:created>
  <dc:creator>Apache POI</dc:creator>
  <cp:lastModifiedBy>耶</cp:lastModifiedBy>
  <dcterms:modified xsi:type="dcterms:W3CDTF">2026-06-27T22:36:30Z</dcterms:modified>
  <dc:descrip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9A2766D3F0037323EEDF3F6A3F2442F1_42</vt:lpwstr>
  </property>
</Properties>
</file>