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2"/>
          <w:szCs w:val="22"/>
        </w:rPr>
      </w:pPr>
    </w:p>
    <w:tbl>
      <w:tblPr>
        <w:tblStyle w:val="37"/>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418"/>
        <w:gridCol w:w="9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981" w:hRule="atLeast"/>
        </w:trPr>
        <w:tc>
          <w:tcPr>
            <w:tcW w:w="1418" w:type="dxa"/>
            <w:vMerge w:val="restart"/>
            <w:vAlign w:val="center"/>
          </w:tcPr>
          <w:p>
            <w:pPr>
              <w:jc w:val="center"/>
              <w:rPr>
                <w:sz w:val="20"/>
                <w:szCs w:val="20"/>
              </w:rPr>
            </w:pPr>
            <w:bookmarkStart w:id="0" w:name="_heading=h.gjdgxs" w:colFirst="0" w:colLast="0"/>
            <w:bookmarkEnd w:id="0"/>
            <w:r>
              <w:rPr>
                <w:b/>
              </w:rPr>
              <w:drawing>
                <wp:inline distT="0" distB="0" distL="0" distR="0">
                  <wp:extent cx="532765" cy="696595"/>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2" name="image1.jpg" descr="Descripción: Descripción: escudo u de a"/>
                          <pic:cNvPicPr preferRelativeResize="false"/>
                        </pic:nvPicPr>
                        <pic:blipFill>
                          <a:blip r:embed="rId6"/>
                          <a:srcRect/>
                          <a:stretch>
                            <a:fillRect/>
                          </a:stretch>
                        </pic:blipFill>
                        <pic:spPr>
                          <a:xfrm>
                            <a:off x="0" y="0"/>
                            <a:ext cx="533372" cy="696939"/>
                          </a:xfrm>
                          <a:prstGeom prst="rect">
                            <a:avLst/>
                          </a:prstGeom>
                        </pic:spPr>
                      </pic:pic>
                    </a:graphicData>
                  </a:graphic>
                </wp:inline>
              </w:drawing>
            </w:r>
          </w:p>
        </w:tc>
        <w:tc>
          <w:tcPr>
            <w:tcW w:w="9067" w:type="dxa"/>
            <w:vAlign w:val="center"/>
          </w:tcPr>
          <w:p>
            <w:pPr>
              <w:jc w:val="center"/>
              <w:rPr>
                <w:b/>
                <w:sz w:val="28"/>
                <w:szCs w:val="28"/>
              </w:rPr>
            </w:pPr>
            <w:r>
              <w:rPr>
                <w:b/>
                <w:sz w:val="28"/>
                <w:szCs w:val="28"/>
              </w:rPr>
              <w:t>PROGRAMA OFICIAL DE CURSO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55" w:hRule="atLeast"/>
        </w:trPr>
        <w:tc>
          <w:tcPr>
            <w:tcW w:w="14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sz w:val="28"/>
                <w:szCs w:val="28"/>
              </w:rPr>
            </w:pPr>
          </w:p>
        </w:tc>
        <w:tc>
          <w:tcPr>
            <w:tcW w:w="9067" w:type="dxa"/>
            <w:vAlign w:val="center"/>
          </w:tcPr>
          <w:p>
            <w:pPr>
              <w:jc w:val="center"/>
              <w:rPr>
                <w:b/>
              </w:rPr>
            </w:pPr>
            <w:r>
              <w:rPr>
                <w:b/>
              </w:rPr>
              <w:t>UNIVERSIDAD DE ANTIOQUIA</w:t>
            </w:r>
          </w:p>
        </w:tc>
      </w:tr>
    </w:tbl>
    <w:p>
      <w:pPr>
        <w:jc w:val="both"/>
        <w:rPr>
          <w:rFonts w:ascii="Calibri" w:hAnsi="Calibri" w:eastAsia="Calibri" w:cs="Calibri"/>
          <w:sz w:val="10"/>
          <w:szCs w:val="10"/>
        </w:rPr>
      </w:pPr>
    </w:p>
    <w:p>
      <w:pPr>
        <w:jc w:val="both"/>
        <w:rPr>
          <w:rFonts w:ascii="Calibri" w:hAnsi="Calibri" w:eastAsia="Calibri" w:cs="Calibri"/>
          <w:sz w:val="10"/>
          <w:szCs w:val="10"/>
        </w:rPr>
      </w:pPr>
    </w:p>
    <w:tbl>
      <w:tblPr>
        <w:tblStyle w:val="38"/>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INFORMACIÓN GENERAL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Unidad Académica:</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Facultad de Educación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363"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Programas académicos a los cuales se ofrece el curso:</w:t>
            </w:r>
          </w:p>
        </w:tc>
        <w:tc>
          <w:tcPr>
            <w:tcW w:w="5132"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Arial Narrow" w:hAnsi="Arial Narrow" w:eastAsia="Arial Narrow" w:cs="Arial Narrow"/>
                <w:sz w:val="22"/>
                <w:szCs w:val="22"/>
              </w:rPr>
              <w:t xml:space="preserve"> Licenciatura en Matemáticas</w:t>
            </w:r>
            <w:r>
              <w:rPr>
                <w:rFonts w:ascii="Calibri" w:hAnsi="Calibri" w:eastAsia="Calibri" w:cs="Calibri"/>
                <w:color w:val="808080"/>
                <w:sz w:val="22"/>
                <w:szCs w:val="22"/>
              </w:rPr>
              <w:t xml:space="preserve"> -</w:t>
            </w:r>
            <w:r>
              <w:rPr>
                <w:rFonts w:ascii="Arial" w:hAnsi="Arial" w:eastAsia="Calibri" w:cs="Arial"/>
                <w:sz w:val="22"/>
                <w:szCs w:val="22"/>
              </w:rPr>
              <w:t xml:space="preserve"> Licenciatura en Educación Básica con énfasis en Matemáticas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422" w:type="dxa"/>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Vigencia:</w:t>
            </w:r>
          </w:p>
        </w:tc>
        <w:tc>
          <w:tcPr>
            <w:tcW w:w="4395"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color w:val="808080"/>
              </w:rPr>
              <w:t>2022-I / 2022-II</w:t>
            </w:r>
          </w:p>
        </w:tc>
        <w:tc>
          <w:tcPr>
            <w:tcW w:w="1701" w:type="dxa"/>
            <w:gridSpan w:val="2"/>
            <w:tcBorders>
              <w:top w:val="single" w:color="7F7F7F" w:sz="4" w:space="0"/>
              <w:left w:val="single" w:color="7F7F7F" w:sz="4" w:space="0"/>
              <w:bottom w:val="single" w:color="7F7F7F" w:sz="4" w:space="0"/>
              <w:right w:val="nil"/>
            </w:tcBorders>
            <w:shd w:val="clear" w:color="auto" w:fill="auto"/>
          </w:tcPr>
          <w:p>
            <w:pPr>
              <w:rPr>
                <w:rFonts w:ascii="Calibri" w:hAnsi="Calibri" w:eastAsia="Calibri" w:cs="Calibri"/>
                <w:b/>
                <w:sz w:val="22"/>
                <w:szCs w:val="22"/>
              </w:rPr>
            </w:pPr>
            <w:r>
              <w:rPr>
                <w:rFonts w:ascii="Arial" w:hAnsi="Arial" w:eastAsia="Calibri" w:cs="Calibri"/>
                <w:sz w:val="22"/>
                <w:szCs w:val="22"/>
              </w:rPr>
              <w:t xml:space="preserve">      </w:t>
            </w:r>
          </w:p>
        </w:tc>
        <w:tc>
          <w:tcPr>
            <w:tcW w:w="2977" w:type="dxa"/>
            <w:gridSpan w:val="3"/>
            <w:tcBorders>
              <w:top w:val="single" w:color="7F7F7F" w:sz="4" w:space="0"/>
              <w:left w:val="nil"/>
              <w:bottom w:val="single" w:color="7F7F7F" w:sz="4" w:space="0"/>
              <w:right w:val="single" w:color="7F7F7F" w:sz="4" w:space="0"/>
            </w:tcBorders>
            <w:shd w:val="clear" w:color="auto" w:fill="auto"/>
          </w:tcPr>
          <w:p>
            <w:pPr>
              <w:pStyle w:val="21"/>
            </w:pPr>
            <w:r>
              <w:rPr>
                <w:rFonts w:ascii="Arial" w:hAnsi="Arial"/>
                <w:sz w:val="22"/>
                <w:szCs w:val="22"/>
              </w:rPr>
              <w:t xml:space="preserve">  2096732</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Nombre del curso:</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Arial" w:hAnsi="Arial" w:eastAsia="Calibri" w:cs="Arial"/>
                <w:b/>
                <w:sz w:val="22"/>
                <w:szCs w:val="22"/>
              </w:rPr>
              <w:t>Fundamentos de Análisis Real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b/>
                <w:sz w:val="22"/>
                <w:szCs w:val="22"/>
              </w:rPr>
              <w:t xml:space="preserve">Área o componente de formación del currículo (pregrado):  </w:t>
            </w:r>
            <w:r>
              <w:rPr>
                <w:rFonts w:ascii="Calibri" w:hAnsi="Calibri" w:eastAsia="Calibri" w:cs="Calibri"/>
                <w:sz w:val="22"/>
                <w:szCs w:val="22"/>
              </w:rPr>
              <w:t>Saber específico y disciplinar</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Área o componente de formación del currículo (posgrado):  </w:t>
            </w:r>
            <w:r>
              <w:rPr>
                <w:rFonts w:ascii="Calibri" w:hAnsi="Calibri" w:eastAsia="Calibri" w:cs="Calibri"/>
                <w:color w:val="808080"/>
                <w:sz w:val="22"/>
                <w:szCs w:val="22"/>
              </w:rPr>
              <w:t>Elija un elemento</w:t>
            </w:r>
            <w:r>
              <w:rPr>
                <w:rFonts w:ascii="Calibri" w:hAnsi="Calibri" w:eastAsia="Calibri" w:cs="Calibri"/>
                <w:color w:val="808080"/>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565" w:type="dxa"/>
            <w:gridSpan w:val="2"/>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Tipo de curso:</w:t>
            </w:r>
          </w:p>
        </w:tc>
        <w:tc>
          <w:tcPr>
            <w:tcW w:w="3685" w:type="dxa"/>
            <w:gridSpan w:val="3"/>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sz w:val="22"/>
                <w:szCs w:val="22"/>
              </w:rPr>
              <w:t>Teórico</w:t>
            </w:r>
          </w:p>
        </w:tc>
        <w:tc>
          <w:tcPr>
            <w:tcW w:w="3090"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Créditos académicos</w:t>
            </w:r>
            <w:r>
              <w:rPr>
                <w:rFonts w:ascii="Calibri" w:hAnsi="Calibri" w:eastAsia="Calibri" w:cs="Calibri"/>
                <w:b/>
                <w:sz w:val="22"/>
                <w:szCs w:val="22"/>
                <w:vertAlign w:val="superscript"/>
              </w:rPr>
              <w:footnoteReference w:id="0"/>
            </w:r>
            <w:r>
              <w:rPr>
                <w:rFonts w:ascii="Calibri" w:hAnsi="Calibri" w:eastAsia="Calibri" w:cs="Calibri"/>
                <w:b/>
                <w:sz w:val="22"/>
                <w:szCs w:val="22"/>
              </w:rPr>
              <w:t>:</w:t>
            </w:r>
          </w:p>
        </w:tc>
        <w:tc>
          <w:tcPr>
            <w:tcW w:w="2155"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3</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Características del curso:</w:t>
            </w:r>
            <w:r>
              <w:rPr>
                <w:rFonts w:ascii="Calibri" w:hAnsi="Calibri" w:eastAsia="Calibri" w:cs="Calibri"/>
                <w:sz w:val="22"/>
                <w:szCs w:val="22"/>
              </w:rPr>
              <w:t xml:space="preserve">  Validable       Habilitable </w:t>
            </w:r>
            <w:r>
              <w:rPr>
                <w:rFonts w:ascii="MS Gothic" w:hAnsi="MS Gothic" w:eastAsia="MS Gothic" w:cs="MS Gothic"/>
                <w:sz w:val="22"/>
                <w:szCs w:val="22"/>
              </w:rPr>
              <w:t>☒</w:t>
            </w:r>
            <w:r>
              <w:rPr>
                <w:rFonts w:ascii="Calibri" w:hAnsi="Calibri" w:eastAsia="Calibri" w:cs="Calibri"/>
                <w:sz w:val="22"/>
                <w:szCs w:val="22"/>
              </w:rPr>
              <w:t xml:space="preserve">     Clasificable   Evaluación de suficiencia</w:t>
            </w:r>
            <w:r>
              <w:rPr>
                <w:rFonts w:ascii="Calibri" w:hAnsi="Calibri" w:eastAsia="Calibri" w:cs="Calibri"/>
                <w:smallCaps/>
                <w:sz w:val="22"/>
                <w:szCs w:val="22"/>
              </w:rPr>
              <w:t xml:space="preserve"> </w:t>
            </w:r>
            <w:r>
              <w:rPr>
                <w:rFonts w:ascii="MS Gothic" w:hAnsi="MS Gothic" w:eastAsia="MS Gothic" w:cs="MS Gothic"/>
                <w:smallCaps/>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 xml:space="preserve">Modalidad del curso:    </w:t>
            </w:r>
            <w:r>
              <w:rPr>
                <w:rFonts w:ascii="Calibri" w:hAnsi="Calibri" w:eastAsia="Calibri" w:cs="Calibri"/>
                <w:sz w:val="22"/>
                <w:szCs w:val="22"/>
              </w:rPr>
              <w:t>Presencial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Pre-requisitos: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pStyle w:val="21"/>
              <w:rPr>
                <w:rFonts w:ascii="Calibri,Bold" w:hAnsi="Calibri,Bold"/>
                <w:sz w:val="20"/>
                <w:szCs w:val="20"/>
              </w:rPr>
            </w:pPr>
          </w:p>
          <w:p>
            <w:pPr>
              <w:pStyle w:val="21"/>
            </w:pPr>
            <w:r>
              <w:rPr>
                <w:rFonts w:ascii="Calibri,Bold" w:hAnsi="Calibri,Bold"/>
                <w:sz w:val="20"/>
                <w:szCs w:val="20"/>
              </w:rPr>
              <w:t xml:space="preserve">2096532 (PR)  2096431 (PR) </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Co-requisitos: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No tiene</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250"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docencia directa:</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5</w:t>
            </w:r>
          </w:p>
        </w:tc>
        <w:tc>
          <w:tcPr>
            <w:tcW w:w="236"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tc>
        <w:tc>
          <w:tcPr>
            <w:tcW w:w="3591"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de trabajo independiente :</w:t>
            </w:r>
          </w:p>
        </w:tc>
        <w:tc>
          <w:tcPr>
            <w:tcW w:w="1418" w:type="dxa"/>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totales del curso:</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9</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4967" w:type="dxa"/>
            <w:gridSpan w:val="4"/>
            <w:tcBorders>
              <w:top w:val="single" w:color="7F7F7F" w:sz="4" w:space="0"/>
              <w:left w:val="single" w:color="7F7F7F" w:sz="4" w:space="0"/>
              <w:bottom w:val="single" w:color="7F7F7F" w:sz="4" w:space="0"/>
              <w:right w:val="single" w:color="7F7F7F" w:sz="4" w:space="0"/>
            </w:tcBorders>
            <w:shd w:val="clear" w:color="auto" w:fill="auto"/>
            <w:vAlign w:val="center"/>
          </w:tcPr>
          <w:p>
            <w:pPr>
              <w:ind w:left="-108"/>
              <w:rPr>
                <w:rFonts w:ascii="Calibri" w:hAnsi="Calibri" w:eastAsia="Calibri" w:cs="Calibri"/>
                <w:b/>
                <w:sz w:val="22"/>
                <w:szCs w:val="22"/>
              </w:rPr>
            </w:pPr>
            <w:r>
              <w:rPr>
                <w:rFonts w:ascii="Calibri" w:hAnsi="Calibri" w:eastAsia="Calibri" w:cs="Calibri"/>
                <w:b/>
                <w:sz w:val="22"/>
                <w:szCs w:val="22"/>
              </w:rPr>
              <w:t>Profesor(a) que elaboró:</w:t>
            </w:r>
          </w:p>
          <w:p>
            <w:pPr>
              <w:ind w:left="-108"/>
              <w:rPr>
                <w:rFonts w:hint="default" w:ascii="Calibri" w:hAnsi="Calibri" w:eastAsia="Calibri" w:cs="Calibri"/>
                <w:b/>
                <w:sz w:val="22"/>
                <w:szCs w:val="22"/>
                <w:lang w:val="es"/>
              </w:rPr>
            </w:pPr>
            <w:r>
              <w:rPr>
                <w:rFonts w:hint="default" w:ascii="Calibri" w:hAnsi="Calibri" w:eastAsia="Calibri" w:cs="Calibri"/>
                <w:b/>
                <w:sz w:val="22"/>
                <w:szCs w:val="22"/>
                <w:lang w:val="es"/>
              </w:rPr>
              <w:t xml:space="preserve">Gabriel Preja </w:t>
            </w:r>
          </w:p>
          <w:p>
            <w:pPr>
              <w:ind w:left="-108"/>
              <w:rPr>
                <w:rFonts w:ascii="Calibri" w:hAnsi="Calibri" w:eastAsia="Calibri" w:cs="Calibri"/>
                <w:b/>
                <w:sz w:val="22"/>
                <w:szCs w:val="22"/>
              </w:rPr>
            </w:pPr>
            <w:r>
              <w:rPr>
                <w:rFonts w:ascii="Calibri" w:hAnsi="Calibri" w:eastAsia="Calibri" w:cs="Calibri"/>
              </w:rPr>
              <w:t>gabriel.pareja@udea.edu.co</w:t>
            </w:r>
          </w:p>
          <w:p>
            <w:pPr>
              <w:pBdr>
                <w:top w:val="none" w:color="000000" w:sz="0" w:space="0"/>
                <w:left w:val="none" w:color="000000" w:sz="0" w:space="0"/>
                <w:bottom w:val="none" w:color="000000" w:sz="0" w:space="0"/>
                <w:right w:val="none" w:color="000000" w:sz="0" w:space="0"/>
                <w:between w:val="none" w:color="000000" w:sz="0" w:space="0"/>
              </w:pBdr>
              <w:jc w:val="both"/>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Orienta:</w:t>
            </w:r>
          </w:p>
          <w:p>
            <w:pPr>
              <w:ind w:left="-108"/>
              <w:rPr>
                <w:rFonts w:ascii="Calibri" w:hAnsi="Calibri" w:eastAsia="Calibri" w:cs="Calibri"/>
                <w:sz w:val="22"/>
                <w:szCs w:val="22"/>
              </w:rPr>
            </w:pPr>
            <w:r>
              <w:rPr>
                <w:rFonts w:ascii="Calibri" w:hAnsi="Calibri" w:eastAsia="Calibri" w:cs="Calibri"/>
                <w:color w:val="000000"/>
                <w:sz w:val="22"/>
                <w:szCs w:val="22"/>
              </w:rPr>
              <w:t>Gabriel Pareja</w:t>
            </w:r>
          </w:p>
        </w:tc>
        <w:tc>
          <w:tcPr>
            <w:tcW w:w="1984"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Correo electrónico: </w:t>
            </w:r>
          </w:p>
        </w:tc>
        <w:tc>
          <w:tcPr>
            <w:tcW w:w="3544" w:type="dxa"/>
            <w:gridSpan w:val="4"/>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gabriel.pareja@udea.edu.co</w:t>
            </w:r>
          </w:p>
        </w:tc>
      </w:tr>
    </w:tbl>
    <w:p>
      <w:pPr>
        <w:rPr>
          <w:rFonts w:ascii="Calibri" w:hAnsi="Calibri" w:eastAsia="Calibri" w:cs="Calibri"/>
          <w:sz w:val="20"/>
          <w:szCs w:val="20"/>
        </w:rPr>
      </w:pPr>
    </w:p>
    <w:p>
      <w:pPr>
        <w:rPr>
          <w:rFonts w:ascii="Calibri" w:hAnsi="Calibri" w:eastAsia="Calibri" w:cs="Calibri"/>
          <w:sz w:val="20"/>
          <w:szCs w:val="20"/>
        </w:rPr>
      </w:pPr>
    </w:p>
    <w:tbl>
      <w:tblPr>
        <w:tblStyle w:val="3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INFORMACIÓN ESPECÍFICA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Cs/>
              </w:rPr>
            </w:pPr>
            <w:r>
              <w:rPr>
                <w:rFonts w:ascii="Calibri" w:hAnsi="Calibri" w:eastAsia="Calibri" w:cs="Calibri"/>
                <w:b/>
                <w:bCs w:val="0"/>
                <w:sz w:val="22"/>
                <w:szCs w:val="22"/>
              </w:rPr>
              <w:t>Descripción general y justificación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Objetivo general:   </w:t>
            </w:r>
          </w:p>
          <w:p>
            <w:pPr>
              <w:rPr>
                <w:rFonts w:ascii="Calibri" w:hAnsi="Calibri" w:eastAsia="Calibri" w:cs="Calibri"/>
                <w:b/>
                <w:sz w:val="22"/>
                <w:szCs w:val="22"/>
              </w:rPr>
            </w:pPr>
          </w:p>
          <w:p>
            <w:pPr>
              <w:rPr>
                <w:rFonts w:hint="default" w:ascii="Calibri" w:hAnsi="Calibri" w:eastAsia="Calibri" w:cs="Calibri"/>
                <w:b w:val="0"/>
                <w:bCs/>
                <w:sz w:val="22"/>
                <w:szCs w:val="22"/>
              </w:rPr>
            </w:pPr>
            <w:r>
              <w:rPr>
                <w:rFonts w:hint="default" w:ascii="Calibri" w:hAnsi="Calibri" w:eastAsia="Calibri" w:cs="Calibri"/>
                <w:b w:val="0"/>
                <w:bCs/>
                <w:sz w:val="22"/>
                <w:szCs w:val="22"/>
              </w:rPr>
              <w:t xml:space="preserve">Conocer las propiedades algebraicas </w:t>
            </w:r>
            <w:r>
              <w:rPr>
                <w:rFonts w:hint="default" w:ascii="Calibri" w:hAnsi="Calibri" w:eastAsia="Calibri" w:cs="Calibri"/>
                <w:b w:val="0"/>
                <w:bCs/>
                <w:sz w:val="22"/>
                <w:szCs w:val="22"/>
                <w:lang w:val="es"/>
              </w:rPr>
              <w:t>(de campo)</w:t>
            </w:r>
            <w:r>
              <w:rPr>
                <w:rFonts w:hint="default" w:ascii="Calibri" w:hAnsi="Calibri" w:eastAsia="Calibri" w:cs="Calibri"/>
                <w:b w:val="0"/>
                <w:bCs/>
                <w:sz w:val="22"/>
                <w:szCs w:val="22"/>
              </w:rPr>
              <w:t xml:space="preserve"> y d</w:t>
            </w:r>
            <w:r>
              <w:rPr>
                <w:rFonts w:hint="default" w:ascii="Calibri" w:hAnsi="Calibri" w:eastAsia="Calibri" w:cs="Calibri"/>
                <w:b w:val="0"/>
                <w:bCs/>
                <w:sz w:val="22"/>
                <w:szCs w:val="22"/>
                <w:lang w:val="es"/>
              </w:rPr>
              <w:t>e orden</w:t>
            </w:r>
            <w:r>
              <w:rPr>
                <w:rFonts w:hint="default" w:ascii="Calibri" w:hAnsi="Calibri" w:eastAsia="Calibri" w:cs="Calibri"/>
                <w:b w:val="0"/>
                <w:bCs/>
                <w:sz w:val="22"/>
                <w:szCs w:val="22"/>
              </w:rPr>
              <w:t xml:space="preserve"> de los números reales que</w:t>
            </w:r>
            <w:r>
              <w:rPr>
                <w:rFonts w:hint="default" w:ascii="Calibri" w:hAnsi="Calibri" w:eastAsia="Calibri" w:cs="Calibri"/>
                <w:b w:val="0"/>
                <w:bCs/>
                <w:sz w:val="22"/>
                <w:szCs w:val="22"/>
                <w:lang w:val="es"/>
              </w:rPr>
              <w:t xml:space="preserve"> fundamentan los conceptos y teoremas cl</w:t>
            </w:r>
            <w:r>
              <w:rPr>
                <w:rFonts w:hint="default" w:ascii="Calibri" w:hAnsi="Calibri" w:eastAsia="Calibri" w:cs="Calibri"/>
                <w:b w:val="0"/>
                <w:bCs/>
                <w:sz w:val="22"/>
                <w:szCs w:val="22"/>
              </w:rPr>
              <w:t>ásicos del análisis real, generando en los estudiantes comprensión, competencias y habilidades necesarias para enfrentarse a la solución de situaciones problema.</w:t>
            </w:r>
          </w:p>
          <w:p>
            <w:pPr>
              <w:rPr>
                <w:rFonts w:ascii="Arial" w:hAnsi="Arial"/>
                <w:sz w:val="22"/>
              </w:rPr>
            </w:pPr>
          </w:p>
          <w:p>
            <w:pPr>
              <w:pStyle w:val="49"/>
              <w:jc w:val="both"/>
              <w:rPr>
                <w:rFonts w:ascii="Arial" w:hAnsi="Arial"/>
                <w:sz w:val="22"/>
              </w:rPr>
            </w:pP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eastAsia="Calibri" w:cs="Calibri" w:asciiTheme="minorAscii" w:hAnsiTheme="minorAscii"/>
                <w:b/>
                <w:sz w:val="22"/>
                <w:szCs w:val="22"/>
              </w:rPr>
            </w:pPr>
            <w:r>
              <w:rPr>
                <w:rFonts w:hint="default" w:eastAsia="Calibri" w:cs="Calibri" w:asciiTheme="minorAscii" w:hAnsiTheme="minorAscii"/>
                <w:b/>
                <w:sz w:val="22"/>
                <w:szCs w:val="22"/>
              </w:rPr>
              <w:t>Objetivos específicos: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Utilizar adecuadamente las reglas de inferencia básicas (axiomas y teoremas lógicos) y los métodos de demostración, para la deducción de tesis propuestas, en la construcción y propiedades del conjunto de los números reales.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Contribuir al desarrollo de habilidades matemáticas como: inferir, deducir, razonar y  argumentar.</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Incentivar al estudiante para que haga una construcción y reconstrucción de los conceptos básicos del análisis real y de las propiedades de las operaciones de los números reales desde su experiencia y esto lo refleje en su qué hacer como docente en formación.</w:t>
            </w:r>
          </w:p>
          <w:p>
            <w:pPr>
              <w:pStyle w:val="49"/>
              <w:numPr>
                <w:ilvl w:val="0"/>
                <w:numId w:val="2"/>
              </w:numPr>
              <w:tabs>
                <w:tab w:val="left" w:pos="1660"/>
                <w:tab w:val="left" w:pos="2160"/>
                <w:tab w:val="clear" w:pos="420"/>
              </w:tabs>
              <w:ind w:left="420" w:leftChars="0" w:hanging="420" w:firstLineChars="0"/>
              <w:jc w:val="both"/>
            </w:pPr>
            <w:r>
              <w:rPr>
                <w:rFonts w:hint="default" w:asciiTheme="minorAscii" w:hAnsiTheme="minorAscii"/>
                <w:sz w:val="22"/>
                <w:szCs w:val="22"/>
              </w:rPr>
              <w:t>Aportar a la formación del pensamiento crítico en los estudiantes, frente a lo que se dice y se acepta como verdadero; estudiantes hábiles para estructurar y analizar argumentos regidos por las reglas de la lógica y los axiomas campo.</w:t>
            </w:r>
          </w:p>
          <w:p>
            <w:pPr>
              <w:pStyle w:val="48"/>
              <w:jc w:val="both"/>
              <w:rPr>
                <w:rFonts w:ascii="Arial" w:hAnsi="Arial" w:cs="Arial"/>
                <w:sz w:val="22"/>
                <w:szCs w:val="22"/>
                <w:lang w:val="es-CO"/>
              </w:rPr>
            </w:pPr>
          </w:p>
          <w:p>
            <w:pPr>
              <w:jc w:val="both"/>
              <w:rPr>
                <w:rFonts w:ascii="Calibri" w:hAnsi="Calibri" w:eastAsia="Calibri" w:cs="Calibri"/>
                <w:b/>
                <w:sz w:val="22"/>
                <w:szCs w:val="22"/>
              </w:rPr>
            </w:pPr>
          </w:p>
        </w:tc>
      </w:tr>
    </w:tbl>
    <w:tbl>
      <w:tblPr>
        <w:tblStyle w:val="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88" w:hRule="atLeast"/>
        </w:trPr>
        <w:tc>
          <w:tcPr>
            <w:tcW w:w="10495" w:type="dxa"/>
            <w:tcBorders>
              <w:top w:val="nil"/>
              <w:left w:val="single" w:color="7F7F7F" w:sz="4" w:space="0"/>
              <w:bottom w:val="single" w:color="7F7F7F" w:sz="4" w:space="0"/>
              <w:right w:val="single" w:color="7F7F7F"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S</w:t>
            </w:r>
            <w:r>
              <w:rPr>
                <w:rFonts w:hint="default" w:asciiTheme="minorAscii" w:hAnsiTheme="minorAscii"/>
                <w:bCs/>
                <w:sz w:val="22"/>
                <w:szCs w:val="22"/>
                <w:lang w:val="es"/>
              </w:rPr>
              <w:t>e pretende dar una presentaci</w:t>
            </w:r>
            <w:r>
              <w:rPr>
                <w:rFonts w:hint="default" w:asciiTheme="minorAscii" w:hAnsiTheme="minorAscii"/>
                <w:bCs/>
                <w:sz w:val="22"/>
                <w:szCs w:val="22"/>
              </w:rPr>
              <w:t>ón de los elementos básicos del cálculo desde la perspectiva del análisis real que fundamenta procesos de optimización de funciones continuas sobre compactos.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El espacio de conceptualización Análisis Real pretende en un primer capítulo construir el conjunto de los números reales haciendo referencia a la comprensión del significado de los números, a sus diferentes interpretaciones, representaciones y propiedades que les permita una fundamentación de las operaciones suma y producto.</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Se buscará con el estudio de los espacios métricos, formalizar la noción de distancia en contextos más generales.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Un concepto fundamental que se estudiará es el de completitud de los números reales y sus consecuencias, abriéndose camino hacia la comprensión de ideas fundamentales tales como sucesiones, convergencia y continuidad. Lo anterior asegurará la optimización de funciones, lo cual es una práctica frecuente en los cursos de cálculo sin fundamento riguroso.</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Narrow" w:hAnsi="Arial Narrow" w:eastAsia="Arial Narrow" w:cs="Arial Narrow"/>
                <w:bCs/>
                <w:color w:val="000000"/>
              </w:rPr>
            </w:pPr>
          </w:p>
        </w:tc>
      </w:tr>
    </w:tbl>
    <w:p>
      <w:pPr>
        <w:rPr>
          <w:rFonts w:ascii="Calibri" w:hAnsi="Calibri" w:eastAsia="Calibri" w:cs="Calibri"/>
          <w:sz w:val="20"/>
          <w:szCs w:val="20"/>
        </w:rPr>
      </w:pP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rPr>
            </w:pPr>
            <w:r>
              <w:rPr>
                <w:rFonts w:ascii="Calibri" w:hAnsi="Calibri" w:eastAsia="Calibri" w:cs="Calibri"/>
                <w:b/>
              </w:rPr>
              <w:t>Contenido:</w:t>
            </w:r>
          </w:p>
        </w:tc>
      </w:tr>
    </w:tbl>
    <w:p>
      <w:pPr>
        <w:pStyle w:val="48"/>
        <w:jc w:val="both"/>
        <w:rPr>
          <w:rFonts w:ascii="Arial" w:hAnsi="Arial" w:cs="Arial"/>
          <w:b/>
          <w:sz w:val="22"/>
          <w:szCs w:val="22"/>
        </w:rPr>
      </w:pPr>
      <w:r>
        <w:rPr>
          <w:rFonts w:ascii="Arial" w:hAnsi="Arial" w:cs="Arial"/>
          <w:b/>
          <w:sz w:val="22"/>
          <w:szCs w:val="22"/>
        </w:rPr>
        <w:br w:type="page"/>
      </w: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pStyle w:val="48"/>
              <w:jc w:val="both"/>
              <w:rPr>
                <w:rFonts w:hint="default" w:ascii="Arial" w:hAnsi="Arial" w:cs="Arial"/>
                <w:b/>
                <w:sz w:val="22"/>
                <w:szCs w:val="22"/>
              </w:rPr>
            </w:pPr>
            <w:r>
              <w:rPr>
                <w:rFonts w:ascii="Arial" w:hAnsi="Arial" w:cs="Arial"/>
                <w:b/>
                <w:sz w:val="22"/>
                <w:szCs w:val="22"/>
              </w:rPr>
              <w:t xml:space="preserve">Eje Problémico 1. </w:t>
            </w:r>
            <w:r>
              <w:rPr>
                <w:rFonts w:hint="default" w:ascii="Arial" w:hAnsi="Arial" w:cs="Arial"/>
                <w:b/>
                <w:sz w:val="22"/>
                <w:szCs w:val="22"/>
                <w:lang w:val="es"/>
              </w:rPr>
              <w:t xml:space="preserve"> Relaciones</w:t>
            </w:r>
            <w:r>
              <w:rPr>
                <w:rFonts w:hint="default" w:ascii="Arial" w:hAnsi="Arial" w:cs="Arial"/>
                <w:b/>
                <w:sz w:val="22"/>
                <w:szCs w:val="22"/>
              </w:rPr>
              <w:t>, números racionales y números reales.</w:t>
            </w:r>
          </w:p>
          <w:p>
            <w:pPr>
              <w:pStyle w:val="48"/>
              <w:jc w:val="both"/>
              <w:rPr>
                <w:rFonts w:ascii="Arial" w:hAnsi="Arial" w:cs="Arial"/>
                <w:b/>
                <w:sz w:val="22"/>
                <w:szCs w:val="22"/>
              </w:rPr>
            </w:pPr>
          </w:p>
          <w:p>
            <w:pPr>
              <w:pStyle w:val="48"/>
              <w:jc w:val="both"/>
            </w:pPr>
            <w:r>
              <w:rPr>
                <w:rFonts w:ascii="Arial" w:hAnsi="Arial" w:cs="Arial"/>
                <w:b/>
                <w:sz w:val="22"/>
                <w:szCs w:val="22"/>
              </w:rPr>
              <w:t>¿Cuál es el efecto de una relación de equivalencia sobre un conjunto? ¿Cuál es el efecto de una relación de orden sobre un conjunto? ¿Cuál es el efecto de una función sobre un conjunto?</w:t>
            </w:r>
          </w:p>
          <w:p>
            <w:pPr>
              <w:pStyle w:val="48"/>
              <w:jc w:val="both"/>
              <w:rPr>
                <w:rFonts w:ascii="Arial" w:hAnsi="Arial" w:cs="Arial"/>
                <w:sz w:val="22"/>
                <w:szCs w:val="22"/>
              </w:rPr>
            </w:pPr>
          </w:p>
          <w:p>
            <w:pPr>
              <w:pStyle w:val="48"/>
              <w:jc w:val="both"/>
              <w:rPr>
                <w:rFonts w:ascii="Arial" w:hAnsi="Arial" w:cs="Arial"/>
                <w:sz w:val="22"/>
                <w:szCs w:val="22"/>
              </w:rPr>
            </w:pPr>
          </w:p>
          <w:p>
            <w:pPr>
              <w:pStyle w:val="48"/>
              <w:jc w:val="both"/>
              <w:rPr>
                <w:rFonts w:hint="default" w:asciiTheme="minorAscii" w:hAnsiTheme="minorAscii"/>
                <w:sz w:val="22"/>
                <w:szCs w:val="22"/>
                <w:lang w:val="es"/>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val="es"/>
              </w:rPr>
              <w:t>12 Sesiones</w:t>
            </w:r>
          </w:p>
          <w:p>
            <w:pPr>
              <w:pStyle w:val="48"/>
              <w:jc w:val="both"/>
              <w:rPr>
                <w:rFonts w:hint="default" w:cs="Arial" w:asciiTheme="minorAscii" w:hAnsiTheme="minorAscii"/>
                <w:sz w:val="22"/>
                <w:szCs w:val="22"/>
              </w:rPr>
            </w:pPr>
          </w:p>
          <w:p>
            <w:pPr>
              <w:pStyle w:val="49"/>
              <w:numPr>
                <w:ilvl w:val="0"/>
                <w:numId w:val="0"/>
              </w:numPr>
              <w:ind w:leftChars="0"/>
              <w:rPr>
                <w:rFonts w:hint="default" w:asciiTheme="minorAscii" w:hAnsiTheme="minorAscii"/>
                <w:sz w:val="22"/>
                <w:szCs w:val="22"/>
              </w:rPr>
            </w:pPr>
            <w:r>
              <w:rPr>
                <w:rFonts w:hint="default" w:asciiTheme="minorAscii" w:hAnsiTheme="minorAscii"/>
                <w:b/>
                <w:bCs/>
                <w:sz w:val="22"/>
                <w:szCs w:val="22"/>
              </w:rPr>
              <w:t>CONJUNTOS</w:t>
            </w:r>
          </w:p>
          <w:p>
            <w:pPr>
              <w:pStyle w:val="49"/>
              <w:numPr>
                <w:ilvl w:val="0"/>
                <w:numId w:val="2"/>
              </w:numPr>
              <w:ind w:left="420" w:leftChars="0" w:hanging="420" w:firstLineChars="0"/>
              <w:rPr>
                <w:rFonts w:hint="default" w:asciiTheme="minorAscii" w:hAnsiTheme="minorAscii"/>
                <w:sz w:val="22"/>
                <w:szCs w:val="22"/>
              </w:rPr>
            </w:pPr>
            <w:r>
              <w:rPr>
                <w:rFonts w:hint="default" w:asciiTheme="minorAscii" w:hAnsiTheme="minorAscii"/>
                <w:sz w:val="22"/>
                <w:szCs w:val="22"/>
              </w:rPr>
              <w:t xml:space="preserve">Pertenencia, inclusión, operaciones básicas </w:t>
            </w:r>
            <w:r>
              <w:rPr>
                <w:rFonts w:hint="default" w:asciiTheme="minorAscii" w:hAnsiTheme="minorAscii"/>
                <w:sz w:val="22"/>
                <w:szCs w:val="22"/>
                <w:lang w:val="es"/>
              </w:rPr>
              <w:t>(complemento, un</w:t>
            </w:r>
            <w:r>
              <w:rPr>
                <w:rFonts w:hint="default" w:asciiTheme="minorAscii" w:hAnsiTheme="minorAscii"/>
                <w:sz w:val="22"/>
                <w:szCs w:val="22"/>
              </w:rPr>
              <w:t>ión, intersección, partes</w:t>
            </w:r>
            <w:r>
              <w:rPr>
                <w:rFonts w:hint="default" w:asciiTheme="minorAscii" w:hAnsiTheme="minorAscii"/>
                <w:sz w:val="22"/>
                <w:szCs w:val="22"/>
                <w:lang w:val="es"/>
              </w:rPr>
              <w:t>)</w:t>
            </w:r>
          </w:p>
          <w:p>
            <w:pPr>
              <w:pStyle w:val="49"/>
              <w:numPr>
                <w:ilvl w:val="0"/>
                <w:numId w:val="2"/>
              </w:numPr>
              <w:ind w:left="420" w:leftChars="0" w:hanging="420" w:firstLineChars="0"/>
              <w:rPr>
                <w:rFonts w:hint="default" w:asciiTheme="minorAscii" w:hAnsiTheme="minorAscii"/>
                <w:sz w:val="22"/>
                <w:szCs w:val="22"/>
              </w:rPr>
            </w:pPr>
            <w:r>
              <w:rPr>
                <w:rFonts w:hint="default" w:asciiTheme="minorAscii" w:hAnsiTheme="minorAscii"/>
                <w:sz w:val="22"/>
                <w:szCs w:val="22"/>
                <w:lang w:val="es"/>
              </w:rPr>
              <w:t>Conjuntos de n</w:t>
            </w:r>
            <w:r>
              <w:rPr>
                <w:rFonts w:hint="default" w:asciiTheme="minorAscii" w:hAnsiTheme="minorAscii"/>
                <w:sz w:val="22"/>
                <w:szCs w:val="22"/>
              </w:rPr>
              <w:t>úmeros.</w:t>
            </w:r>
          </w:p>
          <w:p>
            <w:pPr>
              <w:pStyle w:val="49"/>
              <w:numPr>
                <w:ilvl w:val="0"/>
                <w:numId w:val="0"/>
              </w:numPr>
              <w:ind w:leftChars="0"/>
              <w:rPr>
                <w:rFonts w:hint="default" w:asciiTheme="minorAscii" w:hAnsiTheme="minorAscii"/>
                <w:b/>
                <w:bCs/>
                <w:sz w:val="22"/>
                <w:szCs w:val="22"/>
              </w:rPr>
            </w:pPr>
            <w:r>
              <w:rPr>
                <w:rFonts w:hint="default" w:asciiTheme="minorAscii" w:hAnsiTheme="minorAscii"/>
                <w:b/>
                <w:bCs/>
                <w:sz w:val="22"/>
                <w:szCs w:val="22"/>
              </w:rPr>
              <w:t>RELACIONES Y FUNCIONES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Producto cartesiano, dominio y codominio de una relación.</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Algunas relaciones especiales</w:t>
            </w:r>
            <w:r>
              <w:rPr>
                <w:rFonts w:hint="default" w:asciiTheme="minorAscii" w:hAnsiTheme="minorAscii"/>
                <w:b w:val="0"/>
                <w:bCs w:val="0"/>
                <w:sz w:val="22"/>
                <w:szCs w:val="22"/>
                <w:lang w:val="es"/>
              </w:rPr>
              <w:t>: Reflexiva, Sim</w:t>
            </w:r>
            <w:r>
              <w:rPr>
                <w:rFonts w:hint="default" w:asciiTheme="minorAscii" w:hAnsiTheme="minorAscii"/>
                <w:b w:val="0"/>
                <w:bCs w:val="0"/>
                <w:sz w:val="22"/>
                <w:szCs w:val="22"/>
              </w:rPr>
              <w:t>étrica, Transitiva, Antisimétrica y ejemplos.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Definición y ejemplos de funciones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Funciones numéricas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Funciones 1 a 1, sobreyectiva y biyectivas. Definición y ejemplos.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Teoremas de Cantor.</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Imagen directa e inversa, propiedades y ejemplos.</w:t>
            </w:r>
          </w:p>
          <w:p>
            <w:pPr>
              <w:pStyle w:val="49"/>
              <w:numPr>
                <w:ilvl w:val="0"/>
                <w:numId w:val="0"/>
              </w:numPr>
              <w:ind w:leftChars="0"/>
              <w:rPr>
                <w:rFonts w:hint="default" w:asciiTheme="minorAscii" w:hAnsiTheme="minorAscii"/>
                <w:b w:val="0"/>
                <w:bCs w:val="0"/>
                <w:sz w:val="22"/>
                <w:szCs w:val="22"/>
              </w:rPr>
            </w:pPr>
            <w:r>
              <w:rPr>
                <w:rFonts w:hint="default" w:asciiTheme="minorAscii" w:hAnsiTheme="minorAscii"/>
                <w:b/>
                <w:bCs/>
                <w:sz w:val="22"/>
                <w:szCs w:val="22"/>
              </w:rPr>
              <w:t>LOS NÚMEROS RACIONALES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Relación de equivalencia, definición y ejemplos.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w:t>
            </w:r>
            <w:r>
              <w:rPr>
                <w:rFonts w:hint="default" w:asciiTheme="minorAscii" w:hAnsiTheme="minorAscii"/>
                <w:b w:val="0"/>
                <w:bCs w:val="0"/>
                <w:sz w:val="22"/>
                <w:szCs w:val="22"/>
                <w:lang w:val="es"/>
              </w:rPr>
              <w:t>-clases: conjunto cociente</w:t>
            </w:r>
            <w:r>
              <w:rPr>
                <w:rFonts w:hint="default" w:asciiTheme="minorAscii" w:hAnsiTheme="minorAscii"/>
                <w:b w:val="0"/>
                <w:bCs w:val="0"/>
                <w:sz w:val="22"/>
                <w:szCs w:val="22"/>
              </w:rPr>
              <w:t>.</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lang w:val="es"/>
              </w:rPr>
              <w:t>Construcci</w:t>
            </w:r>
            <w:r>
              <w:rPr>
                <w:rFonts w:hint="default" w:asciiTheme="minorAscii" w:hAnsiTheme="minorAscii"/>
                <w:b w:val="0"/>
                <w:bCs w:val="0"/>
                <w:sz w:val="22"/>
                <w:szCs w:val="22"/>
              </w:rPr>
              <w:t>ón de los racionales a partir de una relación de equivalencia.</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Operaciones con los racionales.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El campo de los números racionales. Propiedades.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Relaciones de orden. Definición y ejemplos.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Conjunto ordenado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 xml:space="preserve">El orden en Q </w:t>
            </w:r>
            <w:r>
              <w:rPr>
                <w:rFonts w:hint="default" w:asciiTheme="minorAscii" w:hAnsiTheme="minorAscii"/>
                <w:b w:val="0"/>
                <w:bCs w:val="0"/>
                <w:sz w:val="22"/>
                <w:szCs w:val="22"/>
                <w:lang w:val="es"/>
              </w:rPr>
              <w:t>(como campo). Propiedades.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¿Todo campo puede ser ordenable?</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Conjuntos acotados superior e inferiormente.</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Supremos e ínfimos. Propiedades y caracterización.</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Propiedades de la mínima cota superior en un campo ordenado.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¿Es Q un campo ordenado completo?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Números irracionales.</w:t>
            </w:r>
          </w:p>
          <w:p>
            <w:pPr>
              <w:pStyle w:val="49"/>
              <w:numPr>
                <w:ilvl w:val="0"/>
                <w:numId w:val="0"/>
              </w:numPr>
              <w:ind w:leftChars="0"/>
              <w:rPr>
                <w:rFonts w:hint="default" w:asciiTheme="minorAscii" w:hAnsiTheme="minorAscii"/>
                <w:b/>
                <w:bCs/>
                <w:sz w:val="22"/>
                <w:szCs w:val="22"/>
              </w:rPr>
            </w:pPr>
            <w:r>
              <w:rPr>
                <w:rFonts w:hint="default" w:asciiTheme="minorAscii" w:hAnsiTheme="minorAscii"/>
                <w:b/>
                <w:bCs/>
                <w:sz w:val="22"/>
                <w:szCs w:val="22"/>
              </w:rPr>
              <w:t>NÚMEROS REALES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lang w:val="es"/>
              </w:rPr>
              <w:t>Los n</w:t>
            </w:r>
            <w:r>
              <w:rPr>
                <w:rFonts w:hint="default" w:asciiTheme="minorAscii" w:hAnsiTheme="minorAscii"/>
                <w:b w:val="0"/>
                <w:bCs w:val="0"/>
                <w:sz w:val="22"/>
                <w:szCs w:val="22"/>
              </w:rPr>
              <w:t>úmeros reales como único campo ordenado completo.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Axioma de completez.</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Consecuencias del axioma de completez</w:t>
            </w:r>
            <w:r>
              <w:rPr>
                <w:rFonts w:hint="default" w:asciiTheme="minorAscii" w:hAnsiTheme="minorAscii"/>
                <w:b w:val="0"/>
                <w:bCs w:val="0"/>
                <w:sz w:val="22"/>
                <w:szCs w:val="22"/>
                <w:lang w:val="es"/>
              </w:rPr>
              <w:t xml:space="preserve">: Propiedad Arquimediana, existencia del </w:t>
            </w:r>
            <w:r>
              <w:rPr>
                <w:rFonts w:hint="default" w:asciiTheme="minorAscii" w:hAnsiTheme="minorAscii"/>
                <w:b w:val="0"/>
                <w:bCs w:val="0"/>
                <w:sz w:val="22"/>
                <w:szCs w:val="22"/>
              </w:rPr>
              <w:t>ínfimo de un conjunto acotado inferiormente en R, existencia de las raíces cuadradas positivas de números positivos, ecuación cuadrática.</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 xml:space="preserve">Presentación axiomática de los números reales. </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Propiedades de campo y de orden.</w:t>
            </w:r>
          </w:p>
          <w:p>
            <w:pPr>
              <w:pStyle w:val="49"/>
              <w:numPr>
                <w:ilvl w:val="0"/>
                <w:numId w:val="0"/>
              </w:numPr>
              <w:ind w:leftChars="0"/>
              <w:rPr>
                <w:rFonts w:hint="default" w:asciiTheme="minorAscii" w:hAnsiTheme="minorAscii"/>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numPr>
                <w:ilvl w:val="0"/>
                <w:numId w:val="0"/>
              </w:numPr>
              <w:ind w:leftChars="0"/>
              <w:rPr>
                <w:rFonts w:hint="default" w:asciiTheme="minorAscii" w:hAnsiTheme="minorAscii"/>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numPr>
                <w:ilvl w:val="0"/>
                <w:numId w:val="0"/>
              </w:numPr>
              <w:ind w:leftChars="0"/>
              <w:rPr>
                <w:rFonts w:hint="default" w:asciiTheme="minorAscii" w:hAnsiTheme="minorAscii"/>
                <w:sz w:val="22"/>
                <w:szCs w:val="22"/>
              </w:rPr>
            </w:pPr>
          </w:p>
          <w:p>
            <w:pPr>
              <w:pStyle w:val="49"/>
              <w:rPr>
                <w:rFonts w:hint="default" w:cs="Arial" w:asciiTheme="minorAscii" w:hAnsiTheme="minorAscii"/>
                <w:b/>
                <w:sz w:val="22"/>
                <w:szCs w:val="22"/>
              </w:rPr>
            </w:pPr>
            <w:r>
              <w:rPr>
                <w:rFonts w:hint="default" w:cs="Arial" w:asciiTheme="minorAscii" w:hAnsiTheme="minorAscii"/>
                <w:b/>
                <w:sz w:val="22"/>
                <w:szCs w:val="22"/>
              </w:rPr>
              <w:t xml:space="preserve">Eje Problémico </w:t>
            </w:r>
            <w:r>
              <w:rPr>
                <w:rFonts w:hint="default" w:cs="Arial" w:asciiTheme="minorAscii" w:hAnsiTheme="minorAscii"/>
                <w:b/>
                <w:sz w:val="22"/>
                <w:szCs w:val="22"/>
                <w:lang w:val="es"/>
              </w:rPr>
              <w:t>2</w:t>
            </w:r>
            <w:r>
              <w:rPr>
                <w:rFonts w:hint="default" w:cs="Arial" w:asciiTheme="minorAscii" w:hAnsiTheme="minorAscii"/>
                <w:b/>
                <w:sz w:val="22"/>
                <w:szCs w:val="22"/>
              </w:rPr>
              <w:t xml:space="preserve">. </w:t>
            </w:r>
            <w:r>
              <w:rPr>
                <w:rFonts w:hint="default" w:cs="Arial" w:asciiTheme="minorAscii" w:hAnsiTheme="minorAscii"/>
                <w:b/>
                <w:sz w:val="22"/>
                <w:szCs w:val="22"/>
                <w:lang w:val="es"/>
              </w:rPr>
              <w:t xml:space="preserve"> </w:t>
            </w:r>
            <w:r>
              <w:rPr>
                <w:rFonts w:hint="default" w:cs="Arial" w:asciiTheme="minorAscii" w:hAnsiTheme="minorAscii"/>
                <w:b/>
                <w:sz w:val="22"/>
                <w:szCs w:val="22"/>
              </w:rPr>
              <w:t>Espacios métricos.</w:t>
            </w:r>
          </w:p>
          <w:p>
            <w:pPr>
              <w:pStyle w:val="49"/>
              <w:rPr>
                <w:rFonts w:hint="default" w:cs="Arial" w:asciiTheme="minorAscii" w:hAnsiTheme="minorAscii"/>
                <w:b/>
                <w:sz w:val="22"/>
                <w:szCs w:val="22"/>
                <w:lang w:val="es"/>
              </w:rPr>
            </w:pPr>
            <w:r>
              <w:rPr>
                <w:rFonts w:hint="default" w:cs="Arial" w:asciiTheme="minorAscii" w:hAnsiTheme="minorAscii"/>
                <w:b/>
                <w:sz w:val="22"/>
                <w:szCs w:val="22"/>
              </w:rPr>
              <w:t>¿Qué apariencia pueden tener los lugares geométricos clásicos, bajo cambio de métrica</w:t>
            </w:r>
            <w:r>
              <w:rPr>
                <w:rFonts w:hint="default" w:cs="Arial" w:asciiTheme="minorAscii" w:hAnsiTheme="minorAscii"/>
                <w:b/>
                <w:sz w:val="22"/>
                <w:szCs w:val="22"/>
                <w:lang w:val="es"/>
              </w:rPr>
              <w:t>?</w:t>
            </w:r>
          </w:p>
          <w:p>
            <w:pPr>
              <w:pStyle w:val="49"/>
              <w:rPr>
                <w:rFonts w:hint="default" w:cs="Arial" w:asciiTheme="minorAscii" w:hAnsiTheme="minorAscii"/>
                <w:b/>
                <w:sz w:val="22"/>
                <w:szCs w:val="22"/>
                <w:lang w:val="es"/>
              </w:rPr>
            </w:pPr>
          </w:p>
          <w:p>
            <w:pPr>
              <w:pStyle w:val="49"/>
              <w:rPr>
                <w:rFonts w:hint="default" w:cs="Arial" w:asciiTheme="minorAscii" w:hAnsiTheme="minorAscii"/>
                <w:b/>
                <w:sz w:val="22"/>
                <w:szCs w:val="22"/>
                <w:lang w:val="es"/>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rPr>
              <w:t>4</w:t>
            </w:r>
            <w:r>
              <w:rPr>
                <w:rFonts w:hint="default" w:cs="Arial" w:asciiTheme="minorAscii" w:hAnsiTheme="minorAscii"/>
                <w:b/>
                <w:sz w:val="22"/>
                <w:szCs w:val="22"/>
                <w:lang w:val="es"/>
              </w:rPr>
              <w:t xml:space="preserve"> Sesiones</w:t>
            </w:r>
          </w:p>
          <w:p>
            <w:pPr>
              <w:pStyle w:val="49"/>
              <w:rPr>
                <w:rFonts w:hint="default" w:cs="Arial" w:asciiTheme="minorAscii" w:hAnsiTheme="minorAscii"/>
                <w:b/>
                <w:sz w:val="22"/>
                <w:szCs w:val="22"/>
                <w:lang w:val="es"/>
              </w:rPr>
            </w:pPr>
          </w:p>
          <w:p>
            <w:pPr>
              <w:pStyle w:val="49"/>
              <w:rPr>
                <w:rFonts w:hint="default" w:cs="Arial" w:asciiTheme="minorAscii" w:hAnsiTheme="minorAscii"/>
                <w:b/>
                <w:sz w:val="22"/>
                <w:szCs w:val="22"/>
              </w:rPr>
            </w:pPr>
            <w:r>
              <w:rPr>
                <w:rFonts w:hint="default" w:cs="Arial" w:asciiTheme="minorAscii" w:hAnsiTheme="minorAscii"/>
                <w:b/>
                <w:sz w:val="22"/>
                <w:szCs w:val="22"/>
                <w:lang w:val="es"/>
              </w:rPr>
              <w:t>M</w:t>
            </w:r>
            <w:r>
              <w:rPr>
                <w:rFonts w:hint="default" w:cs="Arial" w:asciiTheme="minorAscii" w:hAnsiTheme="minorAscii"/>
                <w:b/>
                <w:sz w:val="22"/>
                <w:szCs w:val="22"/>
              </w:rPr>
              <w:t>ÉTRICA O DISTANCIA</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cs="Arial" w:asciiTheme="minorAscii" w:hAnsiTheme="minorAscii"/>
                <w:b w:val="0"/>
                <w:bCs/>
                <w:sz w:val="22"/>
                <w:szCs w:val="22"/>
              </w:rPr>
              <w:t>Definición de métrica y de Espacio métrico. Ejemplos.</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cs="Arial" w:asciiTheme="minorAscii" w:hAnsiTheme="minorAscii"/>
                <w:b w:val="0"/>
                <w:bCs/>
                <w:sz w:val="22"/>
                <w:szCs w:val="22"/>
                <w:lang w:val="es"/>
              </w:rPr>
              <w:t>M</w:t>
            </w:r>
            <w:r>
              <w:rPr>
                <w:rFonts w:hint="default" w:cs="Arial" w:asciiTheme="minorAscii" w:hAnsiTheme="minorAscii"/>
                <w:b w:val="0"/>
                <w:bCs/>
                <w:sz w:val="22"/>
                <w:szCs w:val="22"/>
              </w:rPr>
              <w:t>étrica usual en R</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cs="Arial" w:asciiTheme="minorAscii" w:hAnsiTheme="minorAscii"/>
                <w:b w:val="0"/>
                <w:bCs/>
                <w:sz w:val="22"/>
                <w:szCs w:val="22"/>
              </w:rPr>
              <w:t xml:space="preserve">Métrica Euclideana en </w:t>
            </w:r>
            <m:oMath>
              <m:sSup>
                <m:sSupPr>
                  <m:ctrlPr>
                    <w:rPr>
                      <w:rFonts w:ascii="Cambria Math" w:hAnsi="Cambria Math" w:cs="Arial"/>
                      <w:b w:val="0"/>
                      <w:bCs/>
                      <w:kern w:val="3"/>
                      <w:sz w:val="22"/>
                      <w:szCs w:val="22"/>
                      <w:lang w:eastAsia="en-US" w:bidi="ar-SA"/>
                    </w:rPr>
                  </m:ctrlPr>
                </m:sSupPr>
                <m:e>
                  <m:r>
                    <m:rPr>
                      <m:sty m:val="p"/>
                    </m:rPr>
                    <w:rPr>
                      <w:rFonts w:hint="default" w:ascii="Cambria Math" w:hAnsi="Cambria Math" w:cs="Arial"/>
                      <w:kern w:val="3"/>
                      <w:sz w:val="22"/>
                      <w:szCs w:val="22"/>
                      <w:lang w:eastAsia="en-US" w:bidi="ar-SA"/>
                    </w:rPr>
                    <m:t>R</m:t>
                  </m:r>
                  <m:ctrlPr>
                    <w:rPr>
                      <w:rFonts w:ascii="Cambria Math" w:hAnsi="Cambria Math" w:cs="Arial"/>
                      <w:b w:val="0"/>
                      <w:bCs/>
                      <w:kern w:val="3"/>
                      <w:sz w:val="22"/>
                      <w:szCs w:val="22"/>
                      <w:lang w:eastAsia="en-US" w:bidi="ar-SA"/>
                    </w:rPr>
                  </m:ctrlPr>
                </m:e>
                <m:sup>
                  <m:r>
                    <m:rPr>
                      <m:sty m:val="p"/>
                    </m:rPr>
                    <w:rPr>
                      <w:rFonts w:hint="default" w:ascii="Cambria Math" w:hAnsi="Cambria Math" w:cs="Arial"/>
                      <w:kern w:val="3"/>
                      <w:sz w:val="22"/>
                      <w:szCs w:val="22"/>
                      <w:lang w:eastAsia="en-US" w:bidi="ar-SA"/>
                    </w:rPr>
                    <m:t>2</m:t>
                  </m:r>
                  <m:ctrlPr>
                    <w:rPr>
                      <w:rFonts w:ascii="Cambria Math" w:hAnsi="Cambria Math" w:cs="Arial"/>
                      <w:b w:val="0"/>
                      <w:bCs/>
                      <w:kern w:val="3"/>
                      <w:sz w:val="22"/>
                      <w:szCs w:val="22"/>
                      <w:lang w:eastAsia="en-US" w:bidi="ar-SA"/>
                    </w:rPr>
                  </m:ctrlPr>
                </m:sup>
              </m:sSup>
            </m:oMath>
            <w:r>
              <w:rPr>
                <w:rFonts w:hint="default" w:ascii="Arial" w:hAnsi="Cambria Math" w:cs="Arial"/>
                <w:b w:val="0"/>
                <w:bCs/>
                <w:i w:val="0"/>
                <w:kern w:val="3"/>
                <w:sz w:val="22"/>
                <w:szCs w:val="22"/>
                <w:lang w:eastAsia="en-US" w:bidi="ar-SA"/>
              </w:rPr>
              <w:t xml:space="preserve"> y caso general </w:t>
            </w:r>
            <m:oMath>
              <m:sSup>
                <m:sSupPr>
                  <m:ctrlPr>
                    <w:rPr>
                      <w:rFonts w:ascii="Cambria Math" w:hAnsi="Cambria Math" w:cs="Arial"/>
                      <w:b w:val="0"/>
                      <w:bCs/>
                      <w:kern w:val="3"/>
                      <w:sz w:val="22"/>
                      <w:szCs w:val="22"/>
                      <w:lang w:eastAsia="en-US" w:bidi="ar-SA"/>
                    </w:rPr>
                  </m:ctrlPr>
                </m:sSupPr>
                <m:e>
                  <m:r>
                    <m:rPr>
                      <m:sty m:val="p"/>
                    </m:rPr>
                    <w:rPr>
                      <w:rFonts w:hint="default" w:ascii="Cambria Math" w:hAnsi="Cambria Math" w:cs="Arial"/>
                      <w:kern w:val="3"/>
                      <w:sz w:val="22"/>
                      <w:szCs w:val="22"/>
                      <w:lang w:eastAsia="en-US" w:bidi="ar-SA"/>
                    </w:rPr>
                    <m:t>R</m:t>
                  </m:r>
                  <m:ctrlPr>
                    <w:rPr>
                      <w:rFonts w:ascii="Cambria Math" w:hAnsi="Cambria Math" w:cs="Arial"/>
                      <w:b w:val="0"/>
                      <w:bCs/>
                      <w:kern w:val="3"/>
                      <w:sz w:val="22"/>
                      <w:szCs w:val="22"/>
                      <w:lang w:eastAsia="en-US" w:bidi="ar-SA"/>
                    </w:rPr>
                  </m:ctrlPr>
                </m:e>
                <m:sup>
                  <m:r>
                    <m:rPr>
                      <m:sty m:val="p"/>
                    </m:rPr>
                    <w:rPr>
                      <w:rFonts w:hint="default" w:ascii="Cambria Math" w:hAnsi="Cambria Math" w:cs="Arial"/>
                      <w:kern w:val="3"/>
                      <w:sz w:val="22"/>
                      <w:szCs w:val="22"/>
                      <w:lang w:eastAsia="en-US" w:bidi="ar-SA"/>
                    </w:rPr>
                    <m:t>n</m:t>
                  </m:r>
                  <m:ctrlPr>
                    <w:rPr>
                      <w:rFonts w:ascii="Cambria Math" w:hAnsi="Cambria Math" w:cs="Arial"/>
                      <w:b w:val="0"/>
                      <w:bCs/>
                      <w:kern w:val="3"/>
                      <w:sz w:val="22"/>
                      <w:szCs w:val="22"/>
                      <w:lang w:eastAsia="en-US" w:bidi="ar-SA"/>
                    </w:rPr>
                  </m:ctrlPr>
                </m:sup>
              </m:sSup>
            </m:oMath>
          </w:p>
          <w:p>
            <w:pPr>
              <w:pStyle w:val="49"/>
              <w:numPr>
                <w:ilvl w:val="0"/>
                <w:numId w:val="4"/>
              </w:numPr>
              <w:ind w:left="420" w:leftChars="0" w:hanging="420" w:firstLineChars="0"/>
              <w:rPr>
                <w:rFonts w:hint="default" w:cs="Arial" w:asciiTheme="minorAscii" w:hAnsiTheme="minorAscii"/>
                <w:b w:val="0"/>
                <w:bCs/>
                <w:sz w:val="22"/>
                <w:szCs w:val="22"/>
              </w:rPr>
            </w:pPr>
            <w:r>
              <w:rPr>
                <w:rFonts w:hint="default" w:hAnsi="Cambria Math" w:cs="Arial" w:asciiTheme="minorAscii"/>
                <w:b w:val="0"/>
                <w:bCs/>
                <w:i w:val="0"/>
                <w:kern w:val="3"/>
                <w:sz w:val="22"/>
                <w:szCs w:val="22"/>
                <w:lang w:eastAsia="en-US" w:bidi="ar-SA"/>
              </w:rPr>
              <w:t>Métrica Discreta</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hAnsi="Cambria Math" w:cs="Arial" w:asciiTheme="minorAscii"/>
                <w:b w:val="0"/>
                <w:bCs/>
                <w:i w:val="0"/>
                <w:kern w:val="3"/>
                <w:sz w:val="22"/>
                <w:szCs w:val="22"/>
                <w:lang w:eastAsia="en-US" w:bidi="ar-SA"/>
              </w:rPr>
              <w:t>Métrica del máximo</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hAnsi="Cambria Math" w:cs="Arial" w:asciiTheme="minorAscii"/>
                <w:b w:val="0"/>
                <w:bCs/>
                <w:i w:val="0"/>
                <w:kern w:val="3"/>
                <w:sz w:val="22"/>
                <w:szCs w:val="22"/>
                <w:lang w:eastAsia="en-US" w:bidi="ar-SA"/>
              </w:rPr>
              <w:t>Subespacios de un espacio métrico. Definición y ejemplos.</w:t>
            </w:r>
          </w:p>
          <w:p>
            <w:pPr>
              <w:pStyle w:val="49"/>
              <w:numPr>
                <w:ilvl w:val="0"/>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CONJUNTOS ABIERTOS Y CERRADOS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Definición de bola abierta y bola cerrada. Ejemplos en las diferentes métricas.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Punto interior e Interior de un conjunto.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abiertos.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Vecindad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cerrados.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acotados en un espacio métrico.</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rPr>
                <w:rFonts w:hint="default" w:cs="Arial" w:asciiTheme="minorAscii" w:hAnsiTheme="minorAscii"/>
                <w:b/>
                <w:sz w:val="22"/>
                <w:szCs w:val="22"/>
                <w:lang/>
              </w:rPr>
            </w:pPr>
            <w:r>
              <w:rPr>
                <w:rFonts w:hint="default" w:cs="Arial" w:asciiTheme="minorAscii" w:hAnsiTheme="minorAscii"/>
                <w:b/>
                <w:sz w:val="22"/>
                <w:szCs w:val="22"/>
              </w:rPr>
              <w:t xml:space="preserve">Eje Problémico </w:t>
            </w:r>
            <w:r>
              <w:rPr>
                <w:rFonts w:hint="default" w:cs="Arial" w:asciiTheme="minorAscii" w:hAnsiTheme="minorAscii"/>
                <w:b/>
                <w:sz w:val="22"/>
                <w:szCs w:val="22"/>
                <w:lang/>
              </w:rPr>
              <w:t>3</w:t>
            </w:r>
            <w:r>
              <w:rPr>
                <w:rFonts w:hint="default" w:cs="Arial" w:asciiTheme="minorAscii" w:hAnsiTheme="minorAscii"/>
                <w:b/>
                <w:sz w:val="22"/>
                <w:szCs w:val="22"/>
              </w:rPr>
              <w:t>.</w:t>
            </w:r>
            <w:r>
              <w:rPr>
                <w:rFonts w:hint="default" w:cs="Arial" w:asciiTheme="minorAscii" w:hAnsiTheme="minorAscii"/>
                <w:b/>
                <w:sz w:val="22"/>
                <w:szCs w:val="22"/>
                <w:lang/>
              </w:rPr>
              <w:t xml:space="preserve"> Sucesiones.</w:t>
            </w:r>
          </w:p>
          <w:p>
            <w:pPr>
              <w:pStyle w:val="49"/>
              <w:rPr>
                <w:rFonts w:hint="default" w:cs="Arial" w:asciiTheme="minorAscii" w:hAnsiTheme="minorAscii"/>
                <w:b/>
                <w:sz w:val="22"/>
                <w:szCs w:val="22"/>
                <w:lang/>
              </w:rPr>
            </w:pPr>
            <w:r>
              <w:rPr>
                <w:rFonts w:hint="default" w:cs="Arial" w:asciiTheme="minorAscii" w:hAnsiTheme="minorAscii"/>
                <w:b/>
                <w:sz w:val="22"/>
                <w:szCs w:val="22"/>
              </w:rPr>
              <w:t>¿</w:t>
            </w:r>
            <w:r>
              <w:rPr>
                <w:rFonts w:hint="default" w:cs="Arial" w:asciiTheme="minorAscii" w:hAnsiTheme="minorAscii"/>
                <w:b/>
                <w:sz w:val="22"/>
                <w:szCs w:val="22"/>
                <w:lang/>
              </w:rPr>
              <w:t>Qué características debe tener un espacio métrico para que el límite de toda sucesión convergente pertenezca a dicho espacio</w:t>
            </w:r>
            <w:r>
              <w:rPr>
                <w:rFonts w:hint="default" w:cs="Arial" w:asciiTheme="minorAscii" w:hAnsiTheme="minorAscii"/>
                <w:b/>
                <w:sz w:val="22"/>
                <w:szCs w:val="22"/>
                <w:lang w:val="es"/>
              </w:rPr>
              <w:t>?</w:t>
            </w:r>
            <w:r>
              <w:rPr>
                <w:rFonts w:hint="default" w:cs="Arial" w:asciiTheme="minorAscii" w:hAnsiTheme="minorAscii"/>
                <w:b/>
                <w:sz w:val="22"/>
                <w:szCs w:val="22"/>
                <w:lang/>
              </w:rPr>
              <w:t xml:space="preserve"> </w:t>
            </w:r>
          </w:p>
          <w:p>
            <w:pPr>
              <w:pStyle w:val="49"/>
              <w:rPr>
                <w:rFonts w:hint="default" w:cs="Arial" w:asciiTheme="minorAscii" w:hAnsiTheme="minorAscii"/>
                <w:b/>
                <w:sz w:val="22"/>
                <w:szCs w:val="22"/>
                <w:lang/>
              </w:rPr>
            </w:pPr>
            <w:r>
              <w:rPr>
                <w:rFonts w:hint="default" w:cs="Arial" w:asciiTheme="minorAscii" w:hAnsiTheme="minorAscii"/>
                <w:b/>
                <w:sz w:val="22"/>
                <w:szCs w:val="22"/>
                <w:lang/>
              </w:rPr>
              <w:t xml:space="preserve">¿Todo espacio métrico es completo? </w:t>
            </w:r>
          </w:p>
          <w:p>
            <w:pPr>
              <w:pStyle w:val="49"/>
              <w:rPr>
                <w:rFonts w:hint="default" w:cs="Arial" w:asciiTheme="minorAscii" w:hAnsiTheme="minorAscii"/>
                <w:b/>
                <w:sz w:val="22"/>
                <w:szCs w:val="22"/>
                <w:lang w:val="es"/>
              </w:rPr>
            </w:pPr>
          </w:p>
          <w:p>
            <w:pPr>
              <w:pStyle w:val="49"/>
              <w:rPr>
                <w:rFonts w:hint="default" w:hAnsi="Cambria Math" w:cs="Arial" w:asciiTheme="minorAscii"/>
                <w:b w:val="0"/>
                <w:bCs/>
                <w:i w:val="0"/>
                <w:kern w:val="3"/>
                <w:sz w:val="22"/>
                <w:szCs w:val="22"/>
                <w:lang w:eastAsia="en-US" w:bidi="ar-SA"/>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rPr>
              <w:t>6</w:t>
            </w:r>
            <w:r>
              <w:rPr>
                <w:rFonts w:hint="default" w:cs="Arial" w:asciiTheme="minorAscii" w:hAnsiTheme="minorAscii"/>
                <w:b/>
                <w:sz w:val="22"/>
                <w:szCs w:val="22"/>
                <w:lang w:val="es"/>
              </w:rPr>
              <w:t xml:space="preserve"> Sesiones</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hAnsi="Cambria Math" w:cs="Arial" w:asciiTheme="minorAscii"/>
                <w:b/>
                <w:bCs w:val="0"/>
                <w:i w:val="0"/>
                <w:kern w:val="3"/>
                <w:sz w:val="22"/>
                <w:szCs w:val="22"/>
                <w:lang w:val="es" w:eastAsia="en-US" w:bidi="ar-SA"/>
              </w:rPr>
            </w:pPr>
            <w:r>
              <w:rPr>
                <w:rFonts w:hint="default" w:hAnsi="Cambria Math" w:cs="Arial" w:asciiTheme="minorAscii"/>
                <w:b/>
                <w:bCs w:val="0"/>
                <w:i w:val="0"/>
                <w:kern w:val="3"/>
                <w:sz w:val="22"/>
                <w:szCs w:val="22"/>
                <w:lang w:eastAsia="en-US" w:bidi="ar-SA"/>
              </w:rPr>
              <w:t>SUCESIONES</w:t>
            </w:r>
            <w:r>
              <w:rPr>
                <w:rFonts w:hint="default" w:hAnsi="Cambria Math" w:cs="Arial" w:asciiTheme="minorAscii"/>
                <w:b/>
                <w:bCs w:val="0"/>
                <w:i w:val="0"/>
                <w:kern w:val="3"/>
                <w:sz w:val="22"/>
                <w:szCs w:val="22"/>
                <w:lang w:val="es" w:eastAsia="en-US" w:bidi="ar-SA"/>
              </w:rPr>
              <w:t xml:space="preserve"> CONVERGENTES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val="es" w:eastAsia="en-US" w:bidi="ar-SA"/>
              </w:rPr>
              <w:t>Sucesiones. Definici</w:t>
            </w:r>
            <w:r>
              <w:rPr>
                <w:rFonts w:hint="default" w:hAnsi="Cambria Math" w:cs="Arial" w:asciiTheme="minorAscii"/>
                <w:b w:val="0"/>
                <w:bCs/>
                <w:i w:val="0"/>
                <w:kern w:val="3"/>
                <w:sz w:val="22"/>
                <w:szCs w:val="22"/>
                <w:lang w:eastAsia="en-US" w:bidi="ar-SA"/>
              </w:rPr>
              <w:t>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Límite de sucesiones.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Subsucesión.</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Sucesiones de números reales.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Sucesiones decrecientes y sucesiones crecientes.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Completez. Sucesiones de Cauchy.</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Espacio métrico completo.</w:t>
            </w:r>
          </w:p>
          <w:p>
            <w:pPr>
              <w:pStyle w:val="49"/>
              <w:numPr>
                <w:ilvl w:val="0"/>
                <w:numId w:val="0"/>
              </w:numPr>
              <w:ind w:leftChars="0"/>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 Teor</w:t>
            </w:r>
            <w:r>
              <w:rPr>
                <w:rFonts w:hint="default" w:cs="Arial" w:asciiTheme="minorAscii" w:hAnsiTheme="minorAscii"/>
                <w:b w:val="0"/>
                <w:bCs/>
                <w:sz w:val="22"/>
                <w:szCs w:val="22"/>
                <w:lang/>
              </w:rPr>
              <w:t>ía Elemental. Primera edición. Centro editorial Universidad del Valle 1995.</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val="0"/>
                <w:bCs/>
                <w:sz w:val="22"/>
                <w:szCs w:val="22"/>
                <w:lang/>
              </w:rPr>
            </w:pP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r>
              <w:rPr>
                <w:rFonts w:hint="default" w:cs="Arial" w:asciiTheme="minorAscii" w:hAnsiTheme="minorAscii"/>
                <w:b w:val="0"/>
                <w:bCs/>
                <w:sz w:val="22"/>
                <w:szCs w:val="22"/>
              </w:rPr>
              <w:t>APOSTOL. Tom M. Análisis Matemático. Segunda edición. Editorial Reverté S.A. 1993.</w:t>
            </w:r>
          </w:p>
          <w:p>
            <w:pPr>
              <w:pStyle w:val="49"/>
              <w:numPr>
                <w:ilvl w:val="0"/>
                <w:numId w:val="0"/>
              </w:numPr>
              <w:ind w:leftChars="0"/>
              <w:rPr>
                <w:rFonts w:hint="default" w:hAnsi="Cambria Math" w:cs="Arial" w:asciiTheme="minorAscii"/>
                <w:b w:val="0"/>
                <w:bCs/>
                <w:i w:val="0"/>
                <w:kern w:val="3"/>
                <w:sz w:val="22"/>
                <w:szCs w:val="22"/>
                <w:lang w:eastAsia="en-US" w:bidi="ar-SA"/>
              </w:rPr>
            </w:pPr>
          </w:p>
          <w:p>
            <w:pPr>
              <w:pStyle w:val="49"/>
              <w:rPr>
                <w:rFonts w:hint="default" w:cs="Arial" w:asciiTheme="minorAscii" w:hAnsiTheme="minorAscii"/>
                <w:b/>
                <w:sz w:val="22"/>
                <w:szCs w:val="22"/>
              </w:rPr>
            </w:pPr>
            <w:r>
              <w:rPr>
                <w:rFonts w:hint="default" w:cs="Arial" w:asciiTheme="minorAscii" w:hAnsiTheme="minorAscii"/>
                <w:b/>
                <w:sz w:val="22"/>
                <w:szCs w:val="22"/>
              </w:rPr>
              <w:t xml:space="preserve">Eje Problémico </w:t>
            </w:r>
            <w:r>
              <w:rPr>
                <w:rFonts w:hint="default" w:cs="Arial" w:asciiTheme="minorAscii" w:hAnsiTheme="minorAscii"/>
                <w:b/>
                <w:sz w:val="22"/>
                <w:szCs w:val="22"/>
                <w:lang/>
              </w:rPr>
              <w:t>4</w:t>
            </w:r>
            <w:r>
              <w:rPr>
                <w:rFonts w:hint="default" w:cs="Arial" w:asciiTheme="minorAscii" w:hAnsiTheme="minorAscii"/>
                <w:b/>
                <w:sz w:val="22"/>
                <w:szCs w:val="22"/>
              </w:rPr>
              <w:t xml:space="preserve">. </w:t>
            </w:r>
            <w:r>
              <w:rPr>
                <w:rFonts w:hint="default" w:cs="Arial" w:asciiTheme="minorAscii" w:hAnsiTheme="minorAscii"/>
                <w:b/>
                <w:sz w:val="22"/>
                <w:szCs w:val="22"/>
                <w:lang/>
              </w:rPr>
              <w:t>Continuidad</w:t>
            </w:r>
            <w:r>
              <w:rPr>
                <w:rFonts w:hint="default" w:cs="Arial" w:asciiTheme="minorAscii" w:hAnsiTheme="minorAscii"/>
                <w:b/>
                <w:sz w:val="22"/>
                <w:szCs w:val="22"/>
              </w:rPr>
              <w:t>.</w:t>
            </w:r>
          </w:p>
          <w:p>
            <w:pPr>
              <w:pStyle w:val="49"/>
              <w:rPr>
                <w:rFonts w:hint="default" w:cs="Arial" w:asciiTheme="minorAscii" w:hAnsiTheme="minorAscii"/>
                <w:b/>
                <w:sz w:val="22"/>
                <w:szCs w:val="22"/>
              </w:rPr>
            </w:pPr>
            <w:r>
              <w:rPr>
                <w:rFonts w:hint="default" w:cs="Arial" w:asciiTheme="minorAscii" w:hAnsiTheme="minorAscii"/>
                <w:b/>
                <w:sz w:val="22"/>
                <w:szCs w:val="22"/>
              </w:rPr>
              <w:t>¿</w:t>
            </w:r>
            <w:r>
              <w:rPr>
                <w:rFonts w:hint="default" w:cs="Arial" w:asciiTheme="minorAscii" w:hAnsiTheme="minorAscii"/>
                <w:b/>
                <w:sz w:val="22"/>
                <w:szCs w:val="22"/>
                <w:lang/>
              </w:rPr>
              <w:t xml:space="preserve">Una función contínua sobre cualquier dominio, tiene como representación gráfica una curva que no presenta interrupciones en su trazado? </w:t>
            </w:r>
            <w:r>
              <w:rPr>
                <w:rFonts w:hint="default" w:cs="Arial" w:asciiTheme="minorAscii" w:hAnsiTheme="minorAscii"/>
                <w:b/>
                <w:sz w:val="22"/>
                <w:szCs w:val="22"/>
              </w:rPr>
              <w:t>¿</w:t>
            </w:r>
            <w:r>
              <w:rPr>
                <w:rFonts w:hint="default" w:cs="Arial" w:asciiTheme="minorAscii" w:hAnsiTheme="minorAscii"/>
                <w:b/>
                <w:sz w:val="22"/>
                <w:szCs w:val="22"/>
                <w:lang/>
              </w:rPr>
              <w:t>Por qué no hay garantía de soluciones a procesos de optimización asociados a funciones discontínuas</w:t>
            </w:r>
            <w:r>
              <w:rPr>
                <w:rFonts w:hint="default" w:cs="Arial" w:asciiTheme="minorAscii" w:hAnsiTheme="minorAscii"/>
                <w:b/>
                <w:sz w:val="22"/>
                <w:szCs w:val="22"/>
              </w:rPr>
              <w:t xml:space="preserve">? </w:t>
            </w:r>
          </w:p>
          <w:p>
            <w:pPr>
              <w:pStyle w:val="49"/>
              <w:rPr>
                <w:rFonts w:hint="default" w:cs="Arial" w:asciiTheme="minorAscii" w:hAnsiTheme="minorAscii"/>
                <w:b/>
                <w:sz w:val="22"/>
                <w:szCs w:val="22"/>
                <w:lang w:val="es"/>
              </w:rPr>
            </w:pPr>
          </w:p>
          <w:p>
            <w:pPr>
              <w:pStyle w:val="49"/>
              <w:numPr>
                <w:ilvl w:val="0"/>
                <w:numId w:val="0"/>
              </w:numPr>
              <w:ind w:leftChars="0"/>
              <w:rPr>
                <w:rFonts w:hint="default" w:hAnsi="Cambria Math" w:cs="Arial" w:asciiTheme="minorAscii"/>
                <w:b w:val="0"/>
                <w:bCs/>
                <w:i w:val="0"/>
                <w:kern w:val="3"/>
                <w:sz w:val="22"/>
                <w:szCs w:val="22"/>
                <w:lang w:eastAsia="en-US" w:bidi="ar-SA"/>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rPr>
              <w:t>7</w:t>
            </w:r>
            <w:r>
              <w:rPr>
                <w:rFonts w:hint="default" w:cs="Arial" w:asciiTheme="minorAscii" w:hAnsiTheme="minorAscii"/>
                <w:b/>
                <w:sz w:val="22"/>
                <w:szCs w:val="22"/>
                <w:lang w:val="es"/>
              </w:rPr>
              <w:t xml:space="preserve"> Sesiones</w:t>
            </w:r>
          </w:p>
          <w:p>
            <w:pPr>
              <w:pStyle w:val="49"/>
              <w:numPr>
                <w:ilvl w:val="0"/>
                <w:numId w:val="0"/>
              </w:numPr>
              <w:ind w:leftChars="0"/>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Funciones continuas con valores en R.</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Subconjuntos conexos y 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Subconjuntos compactos y 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Funciones uniformemente contínuas en intervalos compactos.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Productos cartesianos finitos.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 xml:space="preserve">Topología usual en </w:t>
            </w:r>
            <m:oMath>
              <m:sSup>
                <m:sSupPr>
                  <m:ctrlPr>
                    <w:rPr>
                      <w:rFonts w:ascii="Cambria Math" w:hAnsi="Cambria Math" w:cs="Arial"/>
                      <w:bCs/>
                      <w:i/>
                      <w:kern w:val="3"/>
                      <w:sz w:val="22"/>
                      <w:szCs w:val="22"/>
                      <w:lang w:bidi="ar-SA"/>
                    </w:rPr>
                  </m:ctrlPr>
                </m:sSupPr>
                <m:e>
                  <m:r>
                    <m:rPr/>
                    <w:rPr>
                      <w:rFonts w:hint="default" w:ascii="Cambria Math" w:hAnsi="Cambria Math" w:cs="Arial"/>
                      <w:kern w:val="3"/>
                      <w:sz w:val="22"/>
                      <w:szCs w:val="22"/>
                      <w:lang w:bidi="ar-SA"/>
                    </w:rPr>
                    <m:t>R</m:t>
                  </m:r>
                  <m:ctrlPr>
                    <w:rPr>
                      <w:rFonts w:ascii="Cambria Math" w:hAnsi="Cambria Math" w:cs="Arial"/>
                      <w:bCs/>
                      <w:i/>
                      <w:kern w:val="3"/>
                      <w:sz w:val="22"/>
                      <w:szCs w:val="22"/>
                      <w:lang w:bidi="ar-SA"/>
                    </w:rPr>
                  </m:ctrlPr>
                </m:e>
                <m:sup>
                  <m:r>
                    <m:rPr/>
                    <w:rPr>
                      <w:rFonts w:hint="default" w:ascii="Cambria Math" w:hAnsi="Cambria Math" w:cs="Arial"/>
                      <w:kern w:val="3"/>
                      <w:sz w:val="22"/>
                      <w:szCs w:val="22"/>
                      <w:lang w:bidi="ar-SA"/>
                    </w:rPr>
                    <m:t>n</m:t>
                  </m:r>
                  <m:ctrlPr>
                    <w:rPr>
                      <w:rFonts w:ascii="Cambria Math" w:hAnsi="Cambria Math" w:cs="Arial"/>
                      <w:bCs/>
                      <w:i/>
                      <w:kern w:val="3"/>
                      <w:sz w:val="22"/>
                      <w:szCs w:val="22"/>
                      <w:lang w:bidi="ar-SA"/>
                    </w:rPr>
                  </m:ctrlPr>
                </m:sup>
              </m:sSup>
            </m:oMath>
          </w:p>
          <w:p>
            <w:pPr>
              <w:pStyle w:val="49"/>
              <w:rPr>
                <w:rFonts w:hint="default" w:asciiTheme="minorAscii" w:hAnsiTheme="minorAscii"/>
                <w:color w:val="000000"/>
                <w:sz w:val="22"/>
                <w:szCs w:val="22"/>
              </w:rPr>
            </w:pPr>
          </w:p>
          <w:p>
            <w:pPr>
              <w:pStyle w:val="49"/>
              <w:rPr>
                <w:rFonts w:hint="default" w:asciiTheme="minorAscii" w:hAnsiTheme="minorAscii"/>
                <w:color w:val="000000"/>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 Teor</w:t>
            </w:r>
            <w:r>
              <w:rPr>
                <w:rFonts w:hint="default" w:cs="Arial" w:asciiTheme="minorAscii" w:hAnsiTheme="minorAscii"/>
                <w:b w:val="0"/>
                <w:bCs/>
                <w:sz w:val="22"/>
                <w:szCs w:val="22"/>
              </w:rPr>
              <w:t>ía Elemental. Primera edición. Centro editorial Universidad del Valle 1995.</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rPr>
                <w:rFonts w:hint="default" w:cs="Arial" w:asciiTheme="minorAscii" w:hAnsiTheme="minorAscii"/>
                <w:b w:val="0"/>
                <w:bCs/>
                <w:sz w:val="22"/>
                <w:szCs w:val="22"/>
              </w:rPr>
            </w:pPr>
            <w:r>
              <w:rPr>
                <w:rFonts w:hint="default" w:cs="Arial" w:asciiTheme="minorAscii" w:hAnsiTheme="minorAscii"/>
                <w:b w:val="0"/>
                <w:bCs/>
                <w:sz w:val="22"/>
                <w:szCs w:val="22"/>
              </w:rPr>
              <w:t>APOSTOL. Tom M. Análisis Matemático. Segunda edición. Editorial Reverté S.A. 1993.</w:t>
            </w:r>
          </w:p>
          <w:p>
            <w:pPr>
              <w:pStyle w:val="49"/>
              <w:rPr>
                <w:rFonts w:hint="default" w:cs="Arial" w:asciiTheme="minorAscii" w:hAnsiTheme="minorAscii"/>
                <w:b w:val="0"/>
                <w:bCs/>
                <w:sz w:val="22"/>
                <w:szCs w:val="22"/>
              </w:rPr>
            </w:pPr>
          </w:p>
          <w:p>
            <w:pPr>
              <w:pStyle w:val="49"/>
              <w:rPr>
                <w:rFonts w:hint="default" w:cs="Arial" w:asciiTheme="minorAscii" w:hAnsiTheme="minorAscii"/>
                <w:b w:val="0"/>
                <w:bCs/>
                <w:sz w:val="22"/>
                <w:szCs w:val="22"/>
              </w:rPr>
            </w:pPr>
          </w:p>
          <w:p>
            <w:pPr>
              <w:pStyle w:val="48"/>
              <w:jc w:val="both"/>
              <w:rPr>
                <w:rFonts w:hint="default" w:asciiTheme="minorAscii" w:hAnsiTheme="minorAscii"/>
                <w:sz w:val="22"/>
                <w:szCs w:val="22"/>
              </w:rPr>
            </w:pPr>
            <w:r>
              <w:rPr>
                <w:rFonts w:hint="default" w:cs="Arial" w:asciiTheme="minorAscii" w:hAnsiTheme="minorAscii"/>
                <w:b/>
                <w:sz w:val="22"/>
                <w:szCs w:val="22"/>
              </w:rPr>
              <w:t>Bibliografía Básica.</w:t>
            </w:r>
          </w:p>
          <w:p>
            <w:pPr>
              <w:pStyle w:val="49"/>
              <w:rPr>
                <w:rFonts w:hint="default" w:asciiTheme="minorAscii" w:hAnsiTheme="minorAscii"/>
                <w:color w:val="000000"/>
                <w:sz w:val="22"/>
                <w:szCs w:val="22"/>
              </w:rPr>
            </w:pPr>
          </w:p>
          <w:p>
            <w:pPr>
              <w:pStyle w:val="49"/>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rPr>
                <w:rFonts w:hint="default" w:asciiTheme="minorAscii" w:hAnsiTheme="minorAscii"/>
                <w:color w:val="000000"/>
                <w:sz w:val="22"/>
                <w:szCs w:val="22"/>
              </w:rPr>
            </w:pPr>
            <w:r>
              <w:rPr>
                <w:rFonts w:hint="default" w:asciiTheme="minorAscii" w:hAnsiTheme="minorAscii"/>
                <w:color w:val="000000"/>
                <w:sz w:val="22"/>
                <w:szCs w:val="22"/>
                <w:lang w:val="es"/>
              </w:rPr>
              <w:t>ZALAMEA, Fernando. Fundamentos de Matem</w:t>
            </w:r>
            <w:r>
              <w:rPr>
                <w:rFonts w:hint="default" w:asciiTheme="minorAscii" w:hAnsiTheme="minorAscii"/>
                <w:color w:val="000000"/>
                <w:sz w:val="22"/>
                <w:szCs w:val="22"/>
              </w:rPr>
              <w:t>áticas. Universidad Nacional de Colombia.</w:t>
            </w:r>
          </w:p>
          <w:p>
            <w:pPr>
              <w:pStyle w:val="49"/>
              <w:rPr>
                <w:rFonts w:hint="default" w:asciiTheme="minorAscii" w:hAnsiTheme="minorAscii"/>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jc w:val="both"/>
              <w:rPr>
                <w:rFonts w:ascii="Calibri" w:hAnsi="Calibri" w:eastAsia="Calibri" w:cs="Calibri"/>
              </w:rPr>
            </w:pPr>
            <w:bookmarkStart w:id="1" w:name="_GoBack"/>
            <w:bookmarkEnd w:id="1"/>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Calibri" w:hAnsi="Calibri" w:eastAsia="Calibri" w:cs="Calibri"/>
              </w:rPr>
            </w:pPr>
          </w:p>
        </w:tc>
      </w:tr>
    </w:tbl>
    <w:p>
      <w:pPr>
        <w:rPr>
          <w:rFonts w:ascii="Calibri" w:hAnsi="Calibri" w:eastAsia="Calibri" w:cs="Calibri"/>
          <w:sz w:val="20"/>
          <w:szCs w:val="20"/>
        </w:rPr>
      </w:pPr>
    </w:p>
    <w:p>
      <w:pPr>
        <w:rPr>
          <w:rFonts w:ascii="Calibri" w:hAnsi="Calibri" w:eastAsia="Calibri" w:cs="Calibri"/>
          <w:sz w:val="20"/>
          <w:szCs w:val="20"/>
        </w:rPr>
      </w:pPr>
    </w:p>
    <w:tbl>
      <w:tblPr>
        <w:tblStyle w:val="41"/>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METODOLOGÍA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vAlign w:val="center"/>
          </w:tcPr>
          <w:p>
            <w:pPr>
              <w:pStyle w:val="49"/>
              <w:ind w:right="136"/>
              <w:jc w:val="both"/>
            </w:pPr>
          </w:p>
          <w:p>
            <w:pPr>
              <w:pStyle w:val="49"/>
              <w:ind w:right="136"/>
              <w:jc w:val="both"/>
            </w:pPr>
            <w:r>
              <w:rPr>
                <w:rFonts w:ascii="Arial" w:hAnsi="Arial"/>
                <w:sz w:val="22"/>
              </w:rPr>
              <w:t xml:space="preserve">Atendiendo los requerimientos de un Espacio de Conceptualización, se trabajará generando un espacio de discusión entre el saber específico y la manera como lo percibe el maestro en formación. Se entiende que </w:t>
            </w:r>
            <w:r>
              <w:rPr>
                <w:rFonts w:hint="default" w:ascii="Arial" w:hAnsi="Arial"/>
                <w:sz w:val="22"/>
              </w:rPr>
              <w:t xml:space="preserve">en </w:t>
            </w:r>
            <w:r>
              <w:rPr>
                <w:rFonts w:ascii="Arial" w:hAnsi="Arial"/>
                <w:sz w:val="22"/>
              </w:rPr>
              <w:t>la asimilación de los contenidos no se puede separar el saber del hacer</w:t>
            </w:r>
            <w:r>
              <w:rPr>
                <w:rFonts w:hint="default" w:ascii="Arial" w:hAnsi="Arial"/>
                <w:sz w:val="22"/>
                <w:lang w:val="es"/>
              </w:rPr>
              <w:t xml:space="preserve">; </w:t>
            </w:r>
            <w:r>
              <w:rPr>
                <w:rFonts w:ascii="Arial" w:hAnsi="Arial"/>
                <w:sz w:val="22"/>
              </w:rPr>
              <w:t>saber es saber hacer algo: no puede existir un conocimiento sin una habilidad.  La manera como se desarrollará el curso pretende aportar al desarrollo de habilidades matemáticas de forma con</w:t>
            </w:r>
            <w:r>
              <w:rPr>
                <w:rFonts w:hint="default" w:ascii="Arial" w:hAnsi="Arial"/>
                <w:sz w:val="22"/>
              </w:rPr>
              <w:t>s</w:t>
            </w:r>
            <w:r>
              <w:rPr>
                <w:rFonts w:ascii="Arial" w:hAnsi="Arial"/>
                <w:sz w:val="22"/>
              </w:rPr>
              <w:t xml:space="preserve">ciente </w:t>
            </w:r>
            <w:r>
              <w:rPr>
                <w:rFonts w:hint="default" w:ascii="Arial" w:hAnsi="Arial"/>
                <w:sz w:val="22"/>
                <w:lang w:val="es"/>
              </w:rPr>
              <w:t>para explicar los conceptos b</w:t>
            </w:r>
            <w:r>
              <w:rPr>
                <w:rFonts w:hint="default" w:ascii="Arial" w:hAnsi="Arial"/>
                <w:sz w:val="22"/>
              </w:rPr>
              <w:t>ásicos del análisis real, tales como propiedades de campo, espacios métricos, convergencia, compacidad y continuidad</w:t>
            </w:r>
            <w:r>
              <w:rPr>
                <w:rFonts w:ascii="Arial" w:hAnsi="Arial"/>
                <w:sz w:val="22"/>
              </w:rPr>
              <w:t>.</w:t>
            </w:r>
          </w:p>
          <w:p>
            <w:pPr>
              <w:pStyle w:val="49"/>
              <w:ind w:right="136"/>
              <w:jc w:val="both"/>
              <w:rPr>
                <w:rFonts w:ascii="Arial" w:hAnsi="Arial"/>
                <w:sz w:val="22"/>
              </w:rPr>
            </w:pPr>
          </w:p>
          <w:p>
            <w:pPr>
              <w:pStyle w:val="49"/>
              <w:jc w:val="both"/>
            </w:pPr>
            <w:r>
              <w:rPr>
                <w:rFonts w:ascii="Arial" w:hAnsi="Arial"/>
                <w:sz w:val="22"/>
              </w:rPr>
              <w:t>La metodología como herramienta facilitadora del aprendizaje debe promover la participación activa de los estudiantes</w:t>
            </w:r>
            <w:r>
              <w:rPr>
                <w:rFonts w:hint="default" w:ascii="Arial" w:hAnsi="Arial"/>
                <w:sz w:val="22"/>
              </w:rPr>
              <w:t>,</w:t>
            </w:r>
            <w:r>
              <w:rPr>
                <w:rFonts w:ascii="Arial" w:hAnsi="Arial"/>
                <w:sz w:val="22"/>
              </w:rPr>
              <w:t xml:space="preserve"> es por ello que se tendrán en cuenta:</w:t>
            </w:r>
          </w:p>
          <w:p>
            <w:pPr>
              <w:pStyle w:val="49"/>
              <w:numPr>
                <w:ilvl w:val="0"/>
                <w:numId w:val="0"/>
              </w:numPr>
              <w:tabs>
                <w:tab w:val="left" w:pos="1660"/>
                <w:tab w:val="left" w:pos="2160"/>
              </w:tabs>
              <w:ind w:leftChars="0"/>
              <w:jc w:val="both"/>
            </w:pPr>
            <w:r>
              <w:rPr>
                <w:rFonts w:ascii="Arial" w:hAnsi="Arial"/>
                <w:sz w:val="22"/>
              </w:rPr>
              <w:t>Las construcciones conceptuales se iniciarán desde el trabajo previo, grupal, de los estudiantes; es decir, antes de un encuentro preparan un material: solución de una situación problemática, ampliación de una temática desde diferentes fuentes bibliográficas, talleres que propician la búsqueda de conjeturas y su posible argumentación, lecturas de demostraciones o reorganización de las mismas, etc.</w:t>
            </w:r>
          </w:p>
          <w:p>
            <w:pPr>
              <w:pStyle w:val="49"/>
              <w:numPr>
                <w:ilvl w:val="0"/>
                <w:numId w:val="0"/>
              </w:numPr>
              <w:tabs>
                <w:tab w:val="left" w:pos="1660"/>
                <w:tab w:val="left" w:pos="2160"/>
              </w:tabs>
              <w:ind w:leftChars="0"/>
              <w:jc w:val="both"/>
              <w:rPr>
                <w:rFonts w:hint="default"/>
              </w:rPr>
            </w:pPr>
            <w:r>
              <w:rPr>
                <w:rFonts w:ascii="Arial" w:hAnsi="Arial"/>
                <w:sz w:val="22"/>
              </w:rPr>
              <w:t>El trabajo previo se socializará con el fin de relacionar y sistematizar las diversas elaboraciones  y  así emprender acciones que propendan por la formalización de l</w:t>
            </w:r>
            <w:r>
              <w:rPr>
                <w:rFonts w:hint="default" w:ascii="Arial" w:hAnsi="Arial"/>
                <w:sz w:val="22"/>
              </w:rPr>
              <w:t>os diferentes conceptos.</w:t>
            </w:r>
          </w:p>
          <w:p>
            <w:pPr>
              <w:pStyle w:val="49"/>
              <w:numPr>
                <w:ilvl w:val="0"/>
                <w:numId w:val="0"/>
              </w:numPr>
              <w:tabs>
                <w:tab w:val="left" w:pos="1660"/>
                <w:tab w:val="left" w:pos="2160"/>
              </w:tabs>
              <w:ind w:leftChars="0"/>
              <w:jc w:val="both"/>
            </w:pPr>
            <w:r>
              <w:rPr>
                <w:rFonts w:ascii="Arial" w:hAnsi="Arial"/>
                <w:sz w:val="22"/>
              </w:rPr>
              <w:t>Periódicamente los estudiantes abordaran talleres que les permita interiorizar las conceptualizaciones adquiridas y ejercitar habilidades en torno a la argumentación y fundamentación de resultados matemáticos. También serán socializados con el propósito de contribuir a la cualificación de las producciones y reforzar posibles carencias conceptuales y procedimentales.</w:t>
            </w:r>
          </w:p>
          <w:p>
            <w:pPr>
              <w:pStyle w:val="49"/>
              <w:numPr>
                <w:ilvl w:val="0"/>
                <w:numId w:val="0"/>
              </w:numPr>
              <w:tabs>
                <w:tab w:val="left" w:pos="1660"/>
                <w:tab w:val="left" w:pos="2160"/>
              </w:tabs>
              <w:ind w:leftChars="0"/>
              <w:jc w:val="both"/>
              <w:rPr>
                <w:rFonts w:ascii="Arial" w:hAnsi="Arial"/>
                <w:sz w:val="22"/>
              </w:rPr>
            </w:pPr>
            <w:r>
              <w:rPr>
                <w:rFonts w:ascii="Arial" w:hAnsi="Arial"/>
                <w:sz w:val="22"/>
              </w:rPr>
              <w:t>Se pretenden construir, entre otras habilidades matemáticas, la capacidad para definir y demostrar; que son las que por su propia naturaleza establecen el vínculo primario en el sistema de conocimientos.  Igualmente se propende por habilidades como</w:t>
            </w:r>
            <w:r>
              <w:rPr>
                <w:rFonts w:hint="default" w:ascii="Arial" w:hAnsi="Arial"/>
                <w:sz w:val="22"/>
                <w:lang w:val="es"/>
              </w:rPr>
              <w:t>:</w:t>
            </w:r>
            <w:r>
              <w:rPr>
                <w:rFonts w:ascii="Arial" w:hAnsi="Arial"/>
                <w:sz w:val="22"/>
              </w:rPr>
              <w:t xml:space="preserve"> interpretar, graficar</w:t>
            </w:r>
            <w:r>
              <w:rPr>
                <w:rFonts w:hint="default" w:ascii="Arial" w:hAnsi="Arial"/>
                <w:sz w:val="22"/>
                <w:lang w:val="es"/>
              </w:rPr>
              <w:t>,</w:t>
            </w:r>
            <w:r>
              <w:rPr>
                <w:rFonts w:ascii="Arial" w:hAnsi="Arial"/>
                <w:sz w:val="22"/>
              </w:rPr>
              <w:t xml:space="preserve"> comparar</w:t>
            </w:r>
            <w:r>
              <w:rPr>
                <w:rFonts w:hint="default" w:ascii="Arial" w:hAnsi="Arial"/>
                <w:sz w:val="22"/>
                <w:lang w:val="es"/>
              </w:rPr>
              <w:t xml:space="preserve"> y generalizar. Esto se lograr</w:t>
            </w:r>
            <w:r>
              <w:rPr>
                <w:rFonts w:hint="default" w:ascii="Arial" w:hAnsi="Arial"/>
                <w:sz w:val="22"/>
              </w:rPr>
              <w:t>á con</w:t>
            </w:r>
            <w:r>
              <w:rPr>
                <w:rFonts w:ascii="Arial" w:hAnsi="Arial"/>
                <w:sz w:val="22"/>
              </w:rPr>
              <w:t xml:space="preserve"> la conjeturación y la resolución de problemas</w:t>
            </w:r>
            <w:r>
              <w:rPr>
                <w:rFonts w:hint="default" w:ascii="Arial" w:hAnsi="Arial"/>
                <w:sz w:val="22"/>
              </w:rPr>
              <w:t>.</w:t>
            </w:r>
          </w:p>
          <w:p>
            <w:pPr>
              <w:pStyle w:val="49"/>
              <w:ind w:right="136"/>
              <w:jc w:val="both"/>
              <w:rPr>
                <w:rFonts w:ascii="Arial" w:hAnsi="Arial"/>
                <w:sz w:val="22"/>
              </w:rPr>
            </w:pPr>
          </w:p>
          <w:p>
            <w:pPr>
              <w:pStyle w:val="48"/>
              <w:jc w:val="both"/>
              <w:rPr>
                <w:rFonts w:hint="default"/>
                <w:sz w:val="22"/>
                <w:szCs w:val="22"/>
              </w:rPr>
            </w:pPr>
            <w:r>
              <w:rPr>
                <w:rFonts w:ascii="Arial" w:hAnsi="Arial"/>
                <w:sz w:val="22"/>
                <w:szCs w:val="22"/>
              </w:rPr>
              <w:t>Dado el carácter teórico del curso se considera de vital importancia la presencia activa de los estudiantes en las sesiones correspondientes a las discusiones plenarias, las cuales se considera</w:t>
            </w:r>
            <w:r>
              <w:rPr>
                <w:rFonts w:hint="default" w:ascii="Arial" w:hAnsi="Arial"/>
                <w:sz w:val="22"/>
                <w:szCs w:val="22"/>
              </w:rPr>
              <w:t>n</w:t>
            </w:r>
            <w:r>
              <w:rPr>
                <w:rFonts w:ascii="Arial" w:hAnsi="Arial"/>
                <w:sz w:val="22"/>
                <w:szCs w:val="22"/>
              </w:rPr>
              <w:t xml:space="preserve"> de asistencia obligatoria (la fecha de las mismas será fijada de acuerdo con el desarrollo del curso). Se consideran de asistencia voluntaria aquellas que se definan como de asesoría o taller, las cuales serán dedicadas </w:t>
            </w:r>
            <w:r>
              <w:rPr>
                <w:rFonts w:hint="default" w:ascii="Arial" w:hAnsi="Arial"/>
                <w:sz w:val="22"/>
                <w:szCs w:val="22"/>
              </w:rPr>
              <w:t>resolución de ejercicios,</w:t>
            </w:r>
            <w:r>
              <w:rPr>
                <w:rFonts w:ascii="Arial" w:hAnsi="Arial"/>
                <w:sz w:val="22"/>
                <w:szCs w:val="22"/>
              </w:rPr>
              <w:t xml:space="preserve"> ampliaciones en fuentes bibliográficas y asesorías personalizadas</w:t>
            </w:r>
            <w:r>
              <w:rPr>
                <w:rFonts w:hint="default" w:ascii="Arial" w:hAnsi="Arial"/>
                <w:sz w:val="22"/>
                <w:szCs w:val="22"/>
              </w:rPr>
              <w:t>.</w:t>
            </w:r>
          </w:p>
          <w:p>
            <w:pPr>
              <w:jc w:val="both"/>
              <w:rPr>
                <w:rFonts w:ascii="Calibri" w:hAnsi="Calibri" w:eastAsia="Calibri" w:cs="Calibri"/>
              </w:rPr>
            </w:pPr>
          </w:p>
        </w:tc>
      </w:tr>
    </w:tbl>
    <w:p>
      <w:pPr>
        <w:rPr>
          <w:rFonts w:ascii="Calibri" w:hAnsi="Calibri" w:eastAsia="Calibri" w:cs="Calibri"/>
        </w:rPr>
      </w:pPr>
    </w:p>
    <w:tbl>
      <w:tblPr>
        <w:tblStyle w:val="42"/>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6101"/>
        <w:gridCol w:w="1417"/>
        <w:gridCol w:w="2977"/>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EVALUACIÓN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gridSpan w:val="3"/>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r>
              <w:rPr>
                <w:rFonts w:ascii="Arial Narrow" w:hAnsi="Arial Narrow" w:eastAsia="Arial Narrow" w:cs="Arial Narrow"/>
              </w:rPr>
              <w:t>El curso se evaluará de la siguiente manera:</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Tres (3) pruebas parciales con un valor del 25% cada una, en las que se valorará la comprensión de los aspectos teóricos y prácticos del curso. La primera se realizará en la semana 7 del semestre, la segunda en la semana 14, y la última en la semana 17.</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Seguimiento, con un valor del 25% en el que se valorará la presentación de quices, la participación activa en la solución de talleres y ejercicios propuestos.</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p>
          <w:p>
            <w:pPr>
              <w:jc w:val="both"/>
              <w:rPr>
                <w:rFonts w:ascii="Calibri" w:hAnsi="Calibri" w:eastAsia="Calibri" w:cs="Calibri"/>
              </w:rPr>
            </w:pPr>
            <w:r>
              <w:rPr>
                <w:rFonts w:ascii="Arial Narrow" w:hAnsi="Arial Narrow" w:eastAsia="Arial Narrow" w:cs="Arial Narrow"/>
              </w:rPr>
              <w:t xml:space="preserve">Nota aclaratoria: Las notas de las pruebas parciales y quices se ingresan al sistema tan pronto se generen, mientras que la nota del seguimiento y valoración de lecturas se ingresa al sistema al final del semestre. Sin embargo, cada actividad de seguimiento cuenta con unas fechas establecidas, porque dichas actividades son necesarias para la construcción de conocimientos colectivo en el aula en momentos muy específicos del curso.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6101"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Actividad de evaluación</w:t>
            </w:r>
          </w:p>
        </w:tc>
        <w:tc>
          <w:tcPr>
            <w:tcW w:w="141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Porcentaje</w:t>
            </w:r>
          </w:p>
        </w:tc>
        <w:tc>
          <w:tcPr>
            <w:tcW w:w="297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 xml:space="preserve">Fecha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pStyle w:val="48"/>
              <w:rPr>
                <w:sz w:val="22"/>
                <w:szCs w:val="22"/>
              </w:rPr>
            </w:pPr>
            <w:r>
              <w:rPr>
                <w:rFonts w:ascii="Arial" w:hAnsi="Arial" w:cs="Arial"/>
                <w:sz w:val="22"/>
                <w:szCs w:val="22"/>
              </w:rPr>
              <w:t>Entrega de tarea grupal y sustentación semanal</w:t>
            </w:r>
          </w:p>
          <w:p>
            <w:pPr>
              <w:rPr>
                <w:rFonts w:ascii="Calibri" w:hAnsi="Calibri" w:eastAsia="Calibri" w:cs="Calibri"/>
              </w:rPr>
            </w:pP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A lo largo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Primer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7</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Segundo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14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Tercero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 xml:space="preserve">17 </w:t>
            </w:r>
          </w:p>
        </w:tc>
      </w:tr>
    </w:tbl>
    <w:p>
      <w:pPr>
        <w:rPr>
          <w:rFonts w:ascii="Calibri" w:hAnsi="Calibri" w:eastAsia="Calibri" w:cs="Calibri"/>
          <w:sz w:val="20"/>
          <w:szCs w:val="20"/>
        </w:rPr>
      </w:pPr>
    </w:p>
    <w:tbl>
      <w:tblPr>
        <w:tblStyle w:val="43"/>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Actividades de asistencia obligatoria</w:t>
            </w:r>
            <w:r>
              <w:rPr>
                <w:rFonts w:ascii="Calibri" w:hAnsi="Calibri" w:eastAsia="Calibri" w:cs="Calibri"/>
                <w:b/>
                <w:sz w:val="22"/>
                <w:szCs w:val="22"/>
                <w:vertAlign w:val="superscript"/>
              </w:rPr>
              <w:footnoteReference w:id="1"/>
            </w:r>
            <w:r>
              <w:rPr>
                <w:rFonts w:ascii="Calibri" w:hAnsi="Calibri" w:eastAsia="Calibri" w:cs="Calibri"/>
                <w:b/>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851"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p>
          <w:p>
            <w:pPr>
              <w:jc w:val="both"/>
              <w:rPr>
                <w:rFonts w:ascii="Arial Narrow" w:hAnsi="Arial Narrow" w:eastAsia="Arial Narrow" w:cs="Arial Narrow"/>
              </w:rPr>
            </w:pPr>
            <w:r>
              <w:rPr>
                <w:rFonts w:ascii="Calibri" w:hAnsi="Calibri" w:eastAsia="Calibri" w:cs="Calibri"/>
                <w:sz w:val="22"/>
                <w:szCs w:val="22"/>
                <w:vertAlign w:val="baseline"/>
                <w:rtl w:val="0"/>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rPr>
          <w:rFonts w:ascii="Calibri" w:hAnsi="Calibri" w:eastAsia="Calibri" w:cs="Calibri"/>
        </w:rPr>
      </w:pPr>
    </w:p>
    <w:tbl>
      <w:tblPr>
        <w:tblStyle w:val="44"/>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8936"/>
        <w:gridCol w:w="1559"/>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gridSpan w:val="2"/>
            <w:tcBorders>
              <w:top w:val="single" w:color="7F7F7F" w:sz="4" w:space="0"/>
              <w:left w:val="single" w:color="7F7F7F" w:sz="4" w:space="0"/>
              <w:bottom w:val="single" w:color="7F7F7F" w:sz="4" w:space="0"/>
              <w:right w:val="single" w:color="7F7F7F" w:sz="4" w:space="0"/>
            </w:tcBorders>
            <w:shd w:val="clear" w:color="auto" w:fill="BFBFBF"/>
            <w:vAlign w:val="center"/>
          </w:tcPr>
          <w:p>
            <w:pPr>
              <w:rPr>
                <w:rFonts w:ascii="Calibri" w:hAnsi="Calibri" w:eastAsia="Calibri" w:cs="Calibri"/>
                <w:sz w:val="22"/>
                <w:szCs w:val="22"/>
              </w:rPr>
            </w:pPr>
            <w:r>
              <w:rPr>
                <w:rFonts w:ascii="Calibri" w:hAnsi="Calibri" w:eastAsia="Calibri" w:cs="Calibri"/>
                <w:b/>
                <w:sz w:val="22"/>
                <w:szCs w:val="22"/>
              </w:rPr>
              <w:t>Bibliografía: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67" w:hRule="atLeast"/>
        </w:trPr>
        <w:tc>
          <w:tcPr>
            <w:tcW w:w="8936" w:type="dxa"/>
            <w:tcBorders>
              <w:top w:val="single" w:color="7F7F7F" w:sz="4" w:space="0"/>
              <w:left w:val="single" w:color="7F7F7F" w:sz="4" w:space="0"/>
              <w:bottom w:val="single" w:color="7F7F7F" w:sz="4" w:space="0"/>
              <w:right w:val="nil"/>
            </w:tcBorders>
            <w:shd w:val="clear" w:color="auto" w:fill="auto"/>
            <w:vAlign w:val="center"/>
          </w:tcPr>
          <w:p>
            <w:pPr>
              <w:pStyle w:val="48"/>
              <w:ind w:left="360"/>
              <w:jc w:val="both"/>
              <w:rPr>
                <w:rFonts w:ascii="Arial" w:hAnsi="Arial" w:cs="Arial"/>
                <w:sz w:val="22"/>
                <w:szCs w:val="22"/>
              </w:rPr>
            </w:pPr>
          </w:p>
          <w:p>
            <w:pPr>
              <w:pStyle w:val="48"/>
              <w:numPr>
                <w:ilvl w:val="0"/>
                <w:numId w:val="0"/>
              </w:numPr>
              <w:ind w:leftChars="0"/>
              <w:jc w:val="both"/>
            </w:pPr>
            <w:r>
              <w:rPr>
                <w:rFonts w:ascii="Arial" w:hAnsi="Arial" w:cs="Arial"/>
                <w:b/>
                <w:sz w:val="22"/>
                <w:szCs w:val="22"/>
              </w:rPr>
              <w:t>Bibliografía Básica.</w:t>
            </w:r>
          </w:p>
          <w:p>
            <w:pPr>
              <w:pStyle w:val="49"/>
              <w:numPr>
                <w:ilvl w:val="0"/>
                <w:numId w:val="0"/>
              </w:numPr>
              <w:ind w:leftChars="0"/>
              <w:jc w:val="both"/>
            </w:pPr>
          </w:p>
          <w:p>
            <w:pPr>
              <w:pStyle w:val="49"/>
              <w:numPr>
                <w:ilvl w:val="0"/>
                <w:numId w:val="5"/>
              </w:numPr>
              <w:ind w:left="420" w:leftChars="0" w:hanging="420" w:firstLineChars="0"/>
              <w:jc w:val="both"/>
            </w:pPr>
            <w:r>
              <w:rPr>
                <w:rFonts w:ascii="Arial" w:hAnsi="Arial"/>
                <w:sz w:val="22"/>
              </w:rPr>
              <w:t>RESTREPO, Guillermo. Los fundamentos de la Matemática. Universidad del Valle. 1998</w:t>
            </w:r>
          </w:p>
          <w:p>
            <w:pPr>
              <w:pStyle w:val="49"/>
              <w:numPr>
                <w:ilvl w:val="0"/>
                <w:numId w:val="5"/>
              </w:numPr>
              <w:ind w:left="420" w:leftChars="0" w:hanging="420" w:firstLineChars="0"/>
              <w:jc w:val="both"/>
            </w:pPr>
            <w:r>
              <w:rPr>
                <w:rFonts w:ascii="Arial" w:hAnsi="Arial"/>
                <w:sz w:val="22"/>
              </w:rPr>
              <w:t xml:space="preserve">ALEKSANDROV y otros. La matemática su contenido métodos y significado. </w:t>
            </w:r>
            <w:r>
              <w:rPr>
                <w:rFonts w:ascii="Arial" w:hAnsi="Arial"/>
                <w:sz w:val="22"/>
                <w:lang w:val="en-US"/>
              </w:rPr>
              <w:t>Tomos I al III editorial alianza.1981</w:t>
            </w:r>
          </w:p>
          <w:p>
            <w:pPr>
              <w:pStyle w:val="49"/>
              <w:numPr>
                <w:ilvl w:val="0"/>
                <w:numId w:val="5"/>
              </w:numPr>
              <w:ind w:left="420" w:leftChars="0" w:hanging="420" w:firstLineChars="0"/>
              <w:jc w:val="both"/>
            </w:pPr>
            <w:r>
              <w:rPr>
                <w:rFonts w:ascii="Arial" w:hAnsi="Arial"/>
                <w:sz w:val="22"/>
              </w:rPr>
              <w:t>BARTLE, Robert; SHERBERT, Donald. Introducción al análisis matemático de una variable. Editorial Limusa Wiley. México. 2da edición en castellano. 2001.</w:t>
            </w:r>
          </w:p>
          <w:p>
            <w:pPr>
              <w:pStyle w:val="49"/>
              <w:numPr>
                <w:ilvl w:val="0"/>
                <w:numId w:val="5"/>
              </w:numPr>
              <w:ind w:left="420" w:leftChars="0" w:hanging="420" w:firstLineChars="0"/>
              <w:jc w:val="both"/>
            </w:pPr>
            <w:r>
              <w:rPr>
                <w:rFonts w:ascii="Arial" w:hAnsi="Arial"/>
                <w:sz w:val="22"/>
                <w:lang w:val="en-US"/>
              </w:rPr>
              <w:t xml:space="preserve">NATIONAL COUNCIL TEACHERS OF MATHEMATICS. </w:t>
            </w:r>
            <w:r>
              <w:rPr>
                <w:rFonts w:ascii="Arial" w:hAnsi="Arial"/>
                <w:sz w:val="22"/>
              </w:rPr>
              <w:t>El sistema de los números Reales. Editorial Trillas. México 1970.</w:t>
            </w:r>
          </w:p>
          <w:p>
            <w:pPr>
              <w:pStyle w:val="49"/>
              <w:numPr>
                <w:ilvl w:val="0"/>
                <w:numId w:val="5"/>
              </w:numPr>
              <w:ind w:left="420" w:leftChars="0" w:hanging="420" w:firstLineChars="0"/>
              <w:jc w:val="both"/>
            </w:pPr>
            <w:r>
              <w:rPr>
                <w:rFonts w:ascii="Arial" w:hAnsi="Arial"/>
                <w:sz w:val="22"/>
              </w:rPr>
              <w:t>OLEAS, Grimaldo. Lógica y Teoría de Conjuntos. Universidad de Antioquia.1986</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RESTREPO, Guillermo. Funciones de una variable real.</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ZALAMEA, Fernando. Fundamentos de Matemáticas. Universidad Nacional de Colombia.</w:t>
            </w:r>
          </w:p>
          <w:p>
            <w:pPr>
              <w:pStyle w:val="49"/>
              <w:numPr>
                <w:ilvl w:val="0"/>
                <w:numId w:val="5"/>
              </w:numPr>
              <w:ind w:left="420" w:leftChars="0" w:hanging="420" w:firstLineChars="0"/>
              <w:jc w:val="both"/>
              <w:rPr>
                <w:rFonts w:hint="default" w:asciiTheme="minorAscii" w:hAnsiTheme="minorAscii"/>
                <w:color w:val="000000"/>
                <w:sz w:val="22"/>
                <w:szCs w:val="22"/>
              </w:rPr>
            </w:pPr>
            <w:r>
              <w:rPr>
                <w:rFonts w:hint="default" w:asciiTheme="minorAscii" w:hAnsiTheme="minorAscii"/>
                <w:sz w:val="22"/>
                <w:szCs w:val="22"/>
              </w:rPr>
              <w:t>APOSTOL, Tom. Análisis Matemático. Editorial Reverte.</w:t>
            </w:r>
          </w:p>
          <w:p>
            <w:pPr>
              <w:pStyle w:val="49"/>
              <w:numPr>
                <w:ilvl w:val="0"/>
                <w:numId w:val="5"/>
              </w:numPr>
              <w:spacing w:line="360" w:lineRule="auto"/>
              <w:ind w:left="420" w:leftChars="0" w:hanging="420" w:firstLineChars="0"/>
              <w:jc w:val="both"/>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jc w:val="both"/>
              <w:rPr>
                <w:rFonts w:ascii="Calibri" w:hAnsi="Calibri" w:eastAsia="Calibri" w:cs="Calibri"/>
              </w:rPr>
            </w:pPr>
          </w:p>
        </w:tc>
        <w:tc>
          <w:tcPr>
            <w:tcW w:w="1559" w:type="dxa"/>
            <w:tcBorders>
              <w:top w:val="single" w:color="7F7F7F" w:sz="4" w:space="0"/>
              <w:left w:val="nil"/>
              <w:bottom w:val="single" w:color="7F7F7F" w:sz="4" w:space="0"/>
              <w:right w:val="single" w:color="7F7F7F" w:sz="4" w:space="0"/>
            </w:tcBorders>
            <w:shd w:val="clear" w:color="auto" w:fill="auto"/>
            <w:vAlign w:val="center"/>
          </w:tcPr>
          <w:p>
            <w:pPr>
              <w:jc w:val="both"/>
              <w:rPr>
                <w:rFonts w:ascii="Calibri" w:hAnsi="Calibri" w:eastAsia="Calibri" w:cs="Calibri"/>
              </w:rPr>
            </w:pPr>
          </w:p>
        </w:tc>
      </w:tr>
    </w:tbl>
    <w:p>
      <w:pPr>
        <w:rPr>
          <w:rFonts w:ascii="Calibri" w:hAnsi="Calibri" w:eastAsia="Calibri" w:cs="Calibri"/>
        </w:rPr>
      </w:pPr>
    </w:p>
    <w:p>
      <w:pPr>
        <w:rPr>
          <w:rFonts w:ascii="Calibri" w:hAnsi="Calibri" w:eastAsia="Calibri" w:cs="Calibri"/>
        </w:rPr>
      </w:pPr>
    </w:p>
    <w:tbl>
      <w:tblPr>
        <w:tblStyle w:val="45"/>
        <w:tblW w:w="10490" w:type="dxa"/>
        <w:tblInd w:w="-34"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0" w:type="dxa"/>
            <w:gridSpan w:val="6"/>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PROFESORES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Nombres y Apellidos</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Dependencia</w:t>
            </w: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Formación en pregrado y posgrado</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Eje  N°</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N° Horas</w:t>
            </w: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Fechas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rPr>
            </w:pPr>
            <w:r>
              <w:rPr>
                <w:rFonts w:hint="default" w:ascii="Calibri" w:hAnsi="Calibri" w:eastAsia="Calibri" w:cs="Calibri"/>
              </w:rPr>
              <w:t>Gabriel Antonio Pareja</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rPr>
            </w:pPr>
            <w:r>
              <w:rPr>
                <w:rFonts w:hint="default" w:ascii="Calibri" w:hAnsi="Calibri" w:eastAsia="Calibri" w:cs="Calibri"/>
              </w:rPr>
              <w:t>Matemático y Magister en Educación Matemática.</w:t>
            </w: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bl>
    <w:p>
      <w:pPr>
        <w:rPr>
          <w:rFonts w:ascii="Calibri" w:hAnsi="Calibri" w:eastAsia="Calibri" w:cs="Calibri"/>
        </w:rPr>
      </w:pPr>
    </w:p>
    <w:p>
      <w:pPr>
        <w:rPr>
          <w:rFonts w:ascii="Calibri" w:hAnsi="Calibri" w:eastAsia="Calibri" w:cs="Calibri"/>
        </w:rPr>
      </w:pPr>
    </w:p>
    <w:tbl>
      <w:tblPr>
        <w:tblStyle w:val="46"/>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5" w:type="dxa"/>
            <w:gridSpan w:val="7"/>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APROBACIÓN DEL CONSEJO DE UNIDAD ACADÉMICA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gridSpan w:val="7"/>
            <w:tcBorders>
              <w:top w:val="single" w:color="7F7F7F" w:sz="4" w:space="0"/>
              <w:left w:val="single" w:color="7F7F7F" w:sz="4" w:space="0"/>
              <w:bottom w:val="nil"/>
              <w:right w:val="single" w:color="7F7F7F" w:sz="4" w:space="0"/>
            </w:tcBorders>
          </w:tcPr>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t xml:space="preserve">Aprobado en Acta  </w:t>
            </w:r>
            <w:r>
              <w:rPr>
                <w:rFonts w:ascii="Calibri" w:hAnsi="Calibri" w:eastAsia="Calibri" w:cs="Calibri"/>
                <w:color w:val="808080"/>
                <w:sz w:val="22"/>
                <w:szCs w:val="22"/>
              </w:rPr>
              <w:t>número</w:t>
            </w:r>
            <w:r>
              <w:rPr>
                <w:rFonts w:ascii="Calibri" w:hAnsi="Calibri" w:eastAsia="Calibri" w:cs="Calibri"/>
                <w:sz w:val="22"/>
                <w:szCs w:val="22"/>
              </w:rPr>
              <w:t xml:space="preserve"> del  </w:t>
            </w:r>
            <w:r>
              <w:rPr>
                <w:rFonts w:ascii="Calibri" w:hAnsi="Calibri" w:eastAsia="Calibri" w:cs="Calibri"/>
                <w:color w:val="808080"/>
              </w:rPr>
              <w:t>Haga clic aquí o pulse para escribir una fecha.</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64" w:hRule="atLeast"/>
        </w:trPr>
        <w:tc>
          <w:tcPr>
            <w:tcW w:w="289" w:type="dxa"/>
            <w:tcBorders>
              <w:top w:val="nil"/>
              <w:left w:val="single" w:color="7F7F7F" w:sz="4" w:space="0"/>
              <w:bottom w:val="nil"/>
              <w:right w:val="nil"/>
            </w:tcBorders>
            <w:shd w:val="clear" w:color="auto" w:fill="auto"/>
            <w:vAlign w:val="bottom"/>
          </w:tcPr>
          <w:p>
            <w:pPr>
              <w:jc w:val="both"/>
              <w:rPr>
                <w:rFonts w:ascii="Calibri" w:hAnsi="Calibri" w:eastAsia="Calibri" w:cs="Calibri"/>
              </w:rPr>
            </w:pPr>
          </w:p>
        </w:tc>
        <w:tc>
          <w:tcPr>
            <w:tcW w:w="3260"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3118"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2976"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single" w:color="7F7F7F" w:sz="4" w:space="0"/>
            </w:tcBorders>
            <w:shd w:val="clear" w:color="auto" w:fill="auto"/>
            <w:vAlign w:val="bottom"/>
          </w:tcPr>
          <w:p>
            <w:pPr>
              <w:jc w:val="both"/>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38" w:hRule="atLeast"/>
        </w:trPr>
        <w:tc>
          <w:tcPr>
            <w:tcW w:w="289" w:type="dxa"/>
            <w:tcBorders>
              <w:top w:val="nil"/>
              <w:left w:val="single" w:color="7F7F7F" w:sz="4" w:space="0"/>
              <w:bottom w:val="single" w:color="000000" w:sz="4" w:space="0"/>
              <w:right w:val="nil"/>
            </w:tcBorders>
            <w:shd w:val="clear" w:color="auto" w:fill="auto"/>
            <w:vAlign w:val="bottom"/>
          </w:tcPr>
          <w:p>
            <w:pPr>
              <w:rPr>
                <w:rFonts w:ascii="Calibri" w:hAnsi="Calibri" w:eastAsia="Calibri" w:cs="Calibri"/>
              </w:rPr>
            </w:pPr>
          </w:p>
        </w:tc>
        <w:tc>
          <w:tcPr>
            <w:tcW w:w="3260"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Nombre Completo Secretario del Consejo de la Unidad Académica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3118"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Firma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2976"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Cargo</w:t>
            </w:r>
          </w:p>
        </w:tc>
        <w:tc>
          <w:tcPr>
            <w:tcW w:w="284" w:type="dxa"/>
            <w:tcBorders>
              <w:top w:val="nil"/>
              <w:left w:val="nil"/>
              <w:bottom w:val="single" w:color="000000" w:sz="4" w:space="0"/>
              <w:right w:val="single" w:color="7F7F7F" w:sz="4" w:space="0"/>
            </w:tcBorders>
            <w:shd w:val="clear" w:color="auto" w:fill="auto"/>
            <w:vAlign w:val="bottom"/>
          </w:tcPr>
          <w:p>
            <w:pPr>
              <w:jc w:val="center"/>
              <w:rPr>
                <w:rFonts w:ascii="Calibri" w:hAnsi="Calibri" w:eastAsia="Calibri" w:cs="Calibri"/>
                <w:sz w:val="22"/>
                <w:szCs w:val="22"/>
              </w:rPr>
            </w:pPr>
          </w:p>
        </w:tc>
      </w:tr>
    </w:tbl>
    <w:p>
      <w:pPr>
        <w:rPr>
          <w:rFonts w:ascii="Calibri" w:hAnsi="Calibri" w:eastAsia="Calibri" w:cs="Calibri"/>
          <w:b/>
          <w:sz w:val="12"/>
          <w:szCs w:val="12"/>
        </w:rPr>
      </w:pPr>
    </w:p>
    <w:p>
      <w:pPr>
        <w:rPr>
          <w:rFonts w:ascii="Calibri" w:hAnsi="Calibri" w:eastAsia="Calibri" w:cs="Calibri"/>
          <w:b/>
          <w:sz w:val="12"/>
          <w:szCs w:val="12"/>
        </w:rPr>
      </w:pPr>
    </w:p>
    <w:sectPr>
      <w:footerReference r:id="rId4" w:type="default"/>
      <w:pgSz w:w="12242" w:h="15842"/>
      <w:pgMar w:top="1134" w:right="851" w:bottom="851" w:left="851"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Tahoma">
    <w:altName w:val="Droid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Verdana">
    <w:altName w:val="Noto Sans Tai Tham"/>
    <w:panose1 w:val="020B0604030504040204"/>
    <w:charset w:val="00"/>
    <w:family w:val="swiss"/>
    <w:pitch w:val="default"/>
    <w:sig w:usb0="00000000" w:usb1="00000000" w:usb2="00000010" w:usb3="00000000" w:csb0="0000019F" w:csb1="00000000"/>
  </w:font>
  <w:font w:name="Times">
    <w:altName w:val="DejaVu Sans"/>
    <w:panose1 w:val="00000500000000020000"/>
    <w:charset w:val="00"/>
    <w:family w:val="auto"/>
    <w:pitch w:val="default"/>
    <w:sig w:usb0="00000000" w:usb1="00000000" w:usb2="00000000" w:usb3="00000000" w:csb0="0000019F" w:csb1="00000000"/>
  </w:font>
  <w:font w:name="F">
    <w:altName w:val="Liberation Sans"/>
    <w:panose1 w:val="020B0604020202020204"/>
    <w:charset w:val="00"/>
    <w:family w:val="auto"/>
    <w:pitch w:val="default"/>
    <w:sig w:usb0="00000000" w:usb1="00000000" w:usb2="00000000" w:usb3="00000000" w:csb0="00000000" w:csb1="00000000"/>
  </w:font>
  <w:font w:name="Arial Narrow">
    <w:altName w:val="DejaVu Sans"/>
    <w:panose1 w:val="020B0606020202030204"/>
    <w:charset w:val="00"/>
    <w:family w:val="swiss"/>
    <w:pitch w:val="default"/>
    <w:sig w:usb0="00000000" w:usb1="00000000" w:usb2="00000000" w:usb3="00000000" w:csb0="0000009F" w:csb1="00000000"/>
  </w:font>
  <w:font w:name="MS Gothic">
    <w:altName w:val="DejaVu Sans"/>
    <w:panose1 w:val="020B0609070205080204"/>
    <w:charset w:val="80"/>
    <w:family w:val="modern"/>
    <w:pitch w:val="default"/>
    <w:sig w:usb0="00000000" w:usb1="00000000" w:usb2="08000012" w:usb3="00000000" w:csb0="0002009F" w:csb1="00000000"/>
  </w:font>
  <w:font w:name="Calibri,Bold">
    <w:altName w:val="Liberation Sans"/>
    <w:panose1 w:val="020B0604020202020204"/>
    <w:charset w:val="00"/>
    <w:family w:val="roman"/>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 w:name="DejaVu Math TeX Gyre">
    <w:panose1 w:val="02000503000000000000"/>
    <w:charset w:val="00"/>
    <w:family w:val="auto"/>
    <w:pitch w:val="default"/>
    <w:sig w:usb0="A10000EF" w:usb1="4A00F9EE" w:usb2="02000008" w:usb3="00000000" w:csb0="60000193" w:csb1="0DD40000"/>
  </w:font>
  <w:font w:name="Droid Sans">
    <w:panose1 w:val="020B0606030804020204"/>
    <w:charset w:val="00"/>
    <w:family w:val="auto"/>
    <w:pitch w:val="default"/>
    <w:sig w:usb0="E00002EF" w:usb1="4000205B" w:usb2="00000028" w:usb3="00000000" w:csb0="2000019F" w:csb1="00000000"/>
  </w:font>
  <w:font w:name="Noto Sans Tai Tham">
    <w:panose1 w:val="020B0603040504020204"/>
    <w:charset w:val="00"/>
    <w:family w:val="auto"/>
    <w:pitch w:val="default"/>
    <w:sig w:usb0="80000003" w:usb1="00000040" w:usb2="00000000" w:usb3="00000000" w:csb0="00000001" w:csb1="00000000"/>
  </w:font>
  <w:font w:name="Akaash">
    <w:panose1 w:val="02000603000000000000"/>
    <w:charset w:val="00"/>
    <w:family w:val="auto"/>
    <w:pitch w:val="default"/>
    <w:sig w:usb0="80018001" w:usb1="00002000" w:usb2="00000000" w:usb3="00000000" w:csb0="00000001" w:csb1="80000000"/>
  </w:font>
  <w:font w:name="Droid Sans [1ASC]">
    <w:panose1 w:val="020B0606030804020204"/>
    <w:charset w:val="00"/>
    <w:family w:val="auto"/>
    <w:pitch w:val="default"/>
    <w:sig w:usb0="E00002EF" w:usb1="4000205B" w:usb2="00000028" w:usb3="00000000" w:csb0="2000019F" w:csb1="00000000"/>
  </w:font>
  <w:font w:name="Serif">
    <w:altName w:val="Times New Roman"/>
    <w:panose1 w:val="02060603050605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Calibri" w:hAnsi="Calibri" w:eastAsia="Calibri" w:cs="Calibri"/>
        <w:color w:val="000000"/>
        <w:sz w:val="20"/>
        <w:szCs w:val="20"/>
      </w:rPr>
    </w:pPr>
    <w:r>
      <w:rPr>
        <w:rFonts w:ascii="Calibri" w:hAnsi="Calibri" w:eastAsia="Calibri" w:cs="Calibri"/>
        <w:color w:val="000000"/>
        <w:sz w:val="20"/>
        <w:szCs w:val="20"/>
      </w:rPr>
      <w:t xml:space="preserve">Página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PAGE</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1</w:t>
    </w:r>
    <w:r>
      <w:rPr>
        <w:rFonts w:ascii="Calibri" w:hAnsi="Calibri" w:eastAsia="Calibri" w:cs="Calibri"/>
        <w:color w:val="000000"/>
        <w:sz w:val="20"/>
        <w:szCs w:val="20"/>
      </w:rPr>
      <w:fldChar w:fldCharType="end"/>
    </w:r>
    <w:r>
      <w:rPr>
        <w:rFonts w:ascii="Calibri" w:hAnsi="Calibri" w:eastAsia="Calibri" w:cs="Calibri"/>
        <w:color w:val="000000"/>
        <w:sz w:val="20"/>
        <w:szCs w:val="20"/>
      </w:rPr>
      <w:t xml:space="preserve"> de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NUMPAGES</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w:t>
    </w:r>
    <w:r>
      <w:rPr>
        <w:rFonts w:ascii="Calibri" w:hAnsi="Calibri" w:eastAsia="Calibri" w:cs="Calibri"/>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rFonts w:ascii="Calibri" w:hAnsi="Calibri" w:eastAsia="Calibri" w:cs="Calibri"/>
        <w:color w:val="000000"/>
        <w:sz w:val="20"/>
        <w:szCs w:val="20"/>
      </w:rPr>
    </w:pPr>
    <w:r>
      <w:rPr>
        <w:rFonts w:ascii="Calibri" w:hAnsi="Calibri" w:eastAsia="Calibri" w:cs="Calibri"/>
        <w:color w:val="000000"/>
        <w:sz w:val="20"/>
        <w:szCs w:val="2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El número de créditos y la intensidad horaria debe estar acorde con el plan de estudios del programa para el que fue diseñado el curso.</w:t>
      </w:r>
    </w:p>
  </w:footnote>
  <w:footnote w:id="1">
    <w:p>
      <w:pPr>
        <w:pBdr>
          <w:top w:val="none" w:color="auto" w:sz="0" w:space="0"/>
          <w:left w:val="none" w:color="auto" w:sz="0" w:space="0"/>
          <w:bottom w:val="none" w:color="auto" w:sz="0" w:space="0"/>
          <w:right w:val="none" w:color="auto" w:sz="0" w:space="0"/>
          <w:between w:val="none" w:color="auto" w:sz="0" w:space="0"/>
        </w:pBdr>
        <w:rPr>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Reglamento Estudiantil y Normas Académicas de Pregrado (Acuerdo 1 del 15 de febrero de 1981), artículos 77 y 78.</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18"/>
          <w:szCs w:val="18"/>
        </w:rPr>
      </w:pPr>
      <w:r>
        <w:rPr>
          <w:rFonts w:ascii="Calibri" w:hAnsi="Calibri" w:eastAsia="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D421B"/>
    <w:multiLevelType w:val="singleLevel"/>
    <w:tmpl w:val="96FD42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FA8666"/>
    <w:multiLevelType w:val="singleLevel"/>
    <w:tmpl w:val="BBFA86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D5431D"/>
    <w:multiLevelType w:val="singleLevel"/>
    <w:tmpl w:val="FBD54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0E94761"/>
    <w:multiLevelType w:val="multilevel"/>
    <w:tmpl w:val="20E9476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F2F1070"/>
    <w:multiLevelType w:val="singleLevel"/>
    <w:tmpl w:val="7F2F10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hyphenationZone w:val="425"/>
  <w:characterSpacingControl w:val="doNotCompress"/>
  <w:footnotePr>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02"/>
    <w:rsid w:val="000C5702"/>
    <w:rsid w:val="001152F3"/>
    <w:rsid w:val="001B283E"/>
    <w:rsid w:val="00297CF6"/>
    <w:rsid w:val="002D6657"/>
    <w:rsid w:val="003006AA"/>
    <w:rsid w:val="00354CA1"/>
    <w:rsid w:val="003A570C"/>
    <w:rsid w:val="004A6E32"/>
    <w:rsid w:val="004B5981"/>
    <w:rsid w:val="004F5BDA"/>
    <w:rsid w:val="0056489F"/>
    <w:rsid w:val="006B3B19"/>
    <w:rsid w:val="006F1B55"/>
    <w:rsid w:val="0070605C"/>
    <w:rsid w:val="007B3883"/>
    <w:rsid w:val="007D0936"/>
    <w:rsid w:val="0084693E"/>
    <w:rsid w:val="009965D0"/>
    <w:rsid w:val="009D5C15"/>
    <w:rsid w:val="00A2165E"/>
    <w:rsid w:val="00A44493"/>
    <w:rsid w:val="00A5561B"/>
    <w:rsid w:val="00AA5D4B"/>
    <w:rsid w:val="00BE141B"/>
    <w:rsid w:val="00CC7FD9"/>
    <w:rsid w:val="00D745F0"/>
    <w:rsid w:val="00E74F8B"/>
    <w:rsid w:val="00F00AE4"/>
    <w:rsid w:val="00F45FC5"/>
    <w:rsid w:val="2BDF85F0"/>
    <w:rsid w:val="2D5F0663"/>
    <w:rsid w:val="3EFE708F"/>
    <w:rsid w:val="3FEC46A6"/>
    <w:rsid w:val="3FFE93DE"/>
    <w:rsid w:val="4AAB30EE"/>
    <w:rsid w:val="5EFDC81E"/>
    <w:rsid w:val="67E7094F"/>
    <w:rsid w:val="6B3F5A14"/>
    <w:rsid w:val="6B5E65DB"/>
    <w:rsid w:val="6DF35B52"/>
    <w:rsid w:val="6FE53A08"/>
    <w:rsid w:val="737F7458"/>
    <w:rsid w:val="73B7BB4E"/>
    <w:rsid w:val="76DECDA0"/>
    <w:rsid w:val="76F5F998"/>
    <w:rsid w:val="77BC3363"/>
    <w:rsid w:val="7DFD2769"/>
    <w:rsid w:val="7E37605E"/>
    <w:rsid w:val="7EEFA622"/>
    <w:rsid w:val="7F17B1C6"/>
    <w:rsid w:val="7F3F3A49"/>
    <w:rsid w:val="7FEF5A9D"/>
    <w:rsid w:val="7FF65BDA"/>
    <w:rsid w:val="9B75CBB8"/>
    <w:rsid w:val="BBB1F69A"/>
    <w:rsid w:val="C53F5C4F"/>
    <w:rsid w:val="CA4FB850"/>
    <w:rsid w:val="CFBF612D"/>
    <w:rsid w:val="D35FE899"/>
    <w:rsid w:val="D3EE83EF"/>
    <w:rsid w:val="DFDB0EBE"/>
    <w:rsid w:val="DFEF2517"/>
    <w:rsid w:val="DFF477D8"/>
    <w:rsid w:val="E3EE56A3"/>
    <w:rsid w:val="E7FE4F5D"/>
    <w:rsid w:val="EEDF613A"/>
    <w:rsid w:val="EFB81B61"/>
    <w:rsid w:val="F7F30282"/>
    <w:rsid w:val="F9BFBE06"/>
    <w:rsid w:val="FA3DF2C2"/>
    <w:rsid w:val="FA778510"/>
    <w:rsid w:val="FBEF4468"/>
    <w:rsid w:val="FBFC4DFA"/>
    <w:rsid w:val="FD379A26"/>
    <w:rsid w:val="FF2F9A01"/>
    <w:rsid w:val="FF76692A"/>
    <w:rsid w:val="FFBF7D62"/>
    <w:rsid w:val="FFF5081A"/>
    <w:rsid w:val="FFFF79E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s-ES" w:bidi="ar-SA"/>
    </w:rPr>
  </w:style>
  <w:style w:type="paragraph" w:styleId="2">
    <w:name w:val="heading 1"/>
    <w:basedOn w:val="1"/>
    <w:next w:val="1"/>
    <w:qFormat/>
    <w:uiPriority w:val="9"/>
    <w:pPr>
      <w:keepNext/>
      <w:outlineLvl w:val="0"/>
    </w:pPr>
    <w:rPr>
      <w:b/>
    </w:rPr>
  </w:style>
  <w:style w:type="paragraph" w:styleId="3">
    <w:name w:val="heading 2"/>
    <w:basedOn w:val="1"/>
    <w:next w:val="1"/>
    <w:semiHidden/>
    <w:unhideWhenUsed/>
    <w:qFormat/>
    <w:uiPriority w:val="9"/>
    <w:pPr>
      <w:keepNext/>
      <w:jc w:val="center"/>
      <w:outlineLvl w:val="1"/>
    </w:pPr>
    <w:rPr>
      <w:b/>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jc w:val="both"/>
      <w:outlineLvl w:val="3"/>
    </w:pPr>
    <w:rPr>
      <w:b/>
      <w:sz w:val="1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Tahoma" w:hAnsi="Tahoma"/>
      <w:sz w:val="16"/>
      <w:szCs w:val="16"/>
      <w:lang w:val="zh-CN" w:eastAsia="zh-CN"/>
    </w:rPr>
  </w:style>
  <w:style w:type="character" w:styleId="11">
    <w:name w:val="annotation reference"/>
    <w:semiHidden/>
    <w:unhideWhenUsed/>
    <w:qFormat/>
    <w:uiPriority w:val="99"/>
    <w:rPr>
      <w:sz w:val="16"/>
      <w:szCs w:val="16"/>
    </w:rPr>
  </w:style>
  <w:style w:type="paragraph" w:styleId="12">
    <w:name w:val="annotation text"/>
    <w:basedOn w:val="1"/>
    <w:link w:val="26"/>
    <w:semiHidden/>
    <w:unhideWhenUsed/>
    <w:qFormat/>
    <w:uiPriority w:val="99"/>
    <w:rPr>
      <w:sz w:val="20"/>
      <w:lang w:val="zh-CN" w:eastAsia="zh-CN"/>
    </w:rPr>
  </w:style>
  <w:style w:type="paragraph" w:styleId="13">
    <w:name w:val="annotation subject"/>
    <w:basedOn w:val="12"/>
    <w:next w:val="12"/>
    <w:link w:val="27"/>
    <w:semiHidden/>
    <w:unhideWhenUsed/>
    <w:qFormat/>
    <w:uiPriority w:val="99"/>
    <w:rPr>
      <w:b/>
      <w:bCs/>
    </w:rPr>
  </w:style>
  <w:style w:type="character" w:styleId="14">
    <w:name w:val="endnote reference"/>
    <w:semiHidden/>
    <w:unhideWhenUsed/>
    <w:qFormat/>
    <w:uiPriority w:val="99"/>
    <w:rPr>
      <w:vertAlign w:val="superscript"/>
    </w:rPr>
  </w:style>
  <w:style w:type="paragraph" w:styleId="15">
    <w:name w:val="endnote text"/>
    <w:basedOn w:val="1"/>
    <w:link w:val="32"/>
    <w:semiHidden/>
    <w:unhideWhenUsed/>
    <w:qFormat/>
    <w:uiPriority w:val="99"/>
    <w:rPr>
      <w:sz w:val="20"/>
      <w:lang w:val="zh-CN" w:eastAsia="zh-CN"/>
    </w:rPr>
  </w:style>
  <w:style w:type="paragraph" w:styleId="16">
    <w:name w:val="footer"/>
    <w:basedOn w:val="1"/>
    <w:link w:val="31"/>
    <w:unhideWhenUsed/>
    <w:qFormat/>
    <w:uiPriority w:val="99"/>
    <w:pPr>
      <w:tabs>
        <w:tab w:val="center" w:pos="4252"/>
        <w:tab w:val="right" w:pos="8504"/>
      </w:tabs>
    </w:pPr>
    <w:rPr>
      <w:lang w:val="zh-CN" w:eastAsia="zh-CN"/>
    </w:rPr>
  </w:style>
  <w:style w:type="character" w:styleId="17">
    <w:name w:val="footnote reference"/>
    <w:basedOn w:val="8"/>
    <w:semiHidden/>
    <w:unhideWhenUsed/>
    <w:qFormat/>
    <w:uiPriority w:val="99"/>
    <w:rPr>
      <w:vertAlign w:val="superscript"/>
    </w:rPr>
  </w:style>
  <w:style w:type="paragraph" w:styleId="18">
    <w:name w:val="footnote text"/>
    <w:basedOn w:val="1"/>
    <w:link w:val="36"/>
    <w:semiHidden/>
    <w:unhideWhenUsed/>
    <w:qFormat/>
    <w:uiPriority w:val="99"/>
    <w:rPr>
      <w:sz w:val="20"/>
    </w:rPr>
  </w:style>
  <w:style w:type="paragraph" w:styleId="19">
    <w:name w:val="header"/>
    <w:basedOn w:val="1"/>
    <w:link w:val="30"/>
    <w:unhideWhenUsed/>
    <w:qFormat/>
    <w:uiPriority w:val="99"/>
    <w:pPr>
      <w:tabs>
        <w:tab w:val="center" w:pos="4252"/>
        <w:tab w:val="right" w:pos="8504"/>
      </w:tabs>
    </w:pPr>
    <w:rPr>
      <w:lang w:val="zh-CN" w:eastAsia="zh-CN"/>
    </w:rPr>
  </w:style>
  <w:style w:type="character" w:styleId="20">
    <w:name w:val="Hyperlink"/>
    <w:basedOn w:val="8"/>
    <w:unhideWhenUsed/>
    <w:qFormat/>
    <w:uiPriority w:val="99"/>
    <w:rPr>
      <w:color w:val="0000FF"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es-CO"/>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qFormat/>
    <w:uiPriority w:val="10"/>
    <w:pPr>
      <w:keepNext/>
      <w:keepLines/>
      <w:spacing w:before="480" w:after="120"/>
    </w:pPr>
    <w:rPr>
      <w:b/>
      <w:sz w:val="72"/>
      <w:szCs w:val="72"/>
    </w:rPr>
  </w:style>
  <w:style w:type="table" w:customStyle="1" w:styleId="25">
    <w:name w:val="Table Normal1"/>
    <w:qFormat/>
    <w:uiPriority w:val="0"/>
    <w:tblPr>
      <w:tblCellMar>
        <w:top w:w="0" w:type="dxa"/>
        <w:left w:w="0" w:type="dxa"/>
        <w:bottom w:w="0" w:type="dxa"/>
        <w:right w:w="0" w:type="dxa"/>
      </w:tblCellMar>
    </w:tblPr>
  </w:style>
  <w:style w:type="character" w:customStyle="1" w:styleId="26">
    <w:name w:val="Texto comentario Car"/>
    <w:link w:val="12"/>
    <w:semiHidden/>
    <w:qFormat/>
    <w:uiPriority w:val="99"/>
    <w:rPr>
      <w:rFonts w:ascii="Arial" w:hAnsi="Arial"/>
    </w:rPr>
  </w:style>
  <w:style w:type="character" w:customStyle="1" w:styleId="27">
    <w:name w:val="Asunto del comentario Car"/>
    <w:link w:val="13"/>
    <w:semiHidden/>
    <w:qFormat/>
    <w:uiPriority w:val="99"/>
    <w:rPr>
      <w:rFonts w:ascii="Arial" w:hAnsi="Arial"/>
      <w:b/>
      <w:bCs/>
    </w:rPr>
  </w:style>
  <w:style w:type="character" w:customStyle="1" w:styleId="28">
    <w:name w:val="Texto de globo Car"/>
    <w:link w:val="10"/>
    <w:semiHidden/>
    <w:qFormat/>
    <w:uiPriority w:val="99"/>
    <w:rPr>
      <w:rFonts w:ascii="Tahoma" w:hAnsi="Tahoma" w:cs="Tahoma"/>
      <w:sz w:val="16"/>
      <w:szCs w:val="16"/>
    </w:rPr>
  </w:style>
  <w:style w:type="paragraph" w:customStyle="1" w:styleId="29">
    <w:name w:val="Revision"/>
    <w:hidden/>
    <w:semiHidden/>
    <w:qFormat/>
    <w:uiPriority w:val="99"/>
    <w:rPr>
      <w:rFonts w:ascii="Arial" w:hAnsi="Arial" w:eastAsia="Arial" w:cs="Arial"/>
      <w:sz w:val="24"/>
      <w:szCs w:val="24"/>
      <w:lang w:val="es-ES" w:bidi="ar-SA"/>
    </w:rPr>
  </w:style>
  <w:style w:type="character" w:customStyle="1" w:styleId="30">
    <w:name w:val="Encabezado Car"/>
    <w:link w:val="19"/>
    <w:qFormat/>
    <w:uiPriority w:val="99"/>
    <w:rPr>
      <w:rFonts w:ascii="Arial" w:hAnsi="Arial"/>
      <w:sz w:val="24"/>
    </w:rPr>
  </w:style>
  <w:style w:type="character" w:customStyle="1" w:styleId="31">
    <w:name w:val="Pie de página Car"/>
    <w:link w:val="16"/>
    <w:qFormat/>
    <w:uiPriority w:val="99"/>
    <w:rPr>
      <w:rFonts w:ascii="Arial" w:hAnsi="Arial"/>
      <w:sz w:val="24"/>
    </w:rPr>
  </w:style>
  <w:style w:type="character" w:customStyle="1" w:styleId="32">
    <w:name w:val="Texto nota al final Car"/>
    <w:link w:val="15"/>
    <w:semiHidden/>
    <w:qFormat/>
    <w:uiPriority w:val="99"/>
    <w:rPr>
      <w:rFonts w:ascii="Arial" w:hAnsi="Arial"/>
    </w:rPr>
  </w:style>
  <w:style w:type="paragraph" w:customStyle="1" w:styleId="33">
    <w:name w:val="Estilo"/>
    <w:qFormat/>
    <w:uiPriority w:val="0"/>
    <w:pPr>
      <w:widowControl w:val="0"/>
      <w:autoSpaceDE w:val="0"/>
      <w:autoSpaceDN w:val="0"/>
      <w:adjustRightInd w:val="0"/>
    </w:pPr>
    <w:rPr>
      <w:rFonts w:ascii="Arial" w:hAnsi="Arial" w:eastAsia="Arial" w:cs="Arial"/>
      <w:sz w:val="24"/>
      <w:szCs w:val="24"/>
      <w:lang w:val="es-CO" w:eastAsia="es-CO" w:bidi="ar-SA"/>
    </w:rPr>
  </w:style>
  <w:style w:type="paragraph" w:styleId="34">
    <w:name w:val="List Paragraph"/>
    <w:basedOn w:val="1"/>
    <w:qFormat/>
    <w:uiPriority w:val="0"/>
    <w:pPr>
      <w:ind w:left="708"/>
    </w:pPr>
    <w:rPr>
      <w:rFonts w:ascii="Verdana" w:hAnsi="Verdana" w:cs="Verdana"/>
      <w:sz w:val="22"/>
      <w:szCs w:val="22"/>
    </w:rPr>
  </w:style>
  <w:style w:type="character" w:styleId="35">
    <w:name w:val="Placeholder Text"/>
    <w:basedOn w:val="8"/>
    <w:semiHidden/>
    <w:qFormat/>
    <w:uiPriority w:val="99"/>
    <w:rPr>
      <w:color w:val="808080"/>
    </w:rPr>
  </w:style>
  <w:style w:type="character" w:customStyle="1" w:styleId="36">
    <w:name w:val="Texto nota pie Car"/>
    <w:basedOn w:val="8"/>
    <w:link w:val="18"/>
    <w:semiHidden/>
    <w:qFormat/>
    <w:uiPriority w:val="99"/>
    <w:rPr>
      <w:rFonts w:ascii="Arial" w:hAnsi="Arial"/>
    </w:rPr>
  </w:style>
  <w:style w:type="table" w:customStyle="1" w:styleId="37">
    <w:name w:val="_Style 34"/>
    <w:basedOn w:val="25"/>
    <w:qFormat/>
    <w:uiPriority w:val="0"/>
    <w:tblPr>
      <w:tblCellMar>
        <w:left w:w="70" w:type="dxa"/>
        <w:right w:w="70" w:type="dxa"/>
      </w:tblCellMar>
    </w:tblPr>
  </w:style>
  <w:style w:type="table" w:customStyle="1" w:styleId="38">
    <w:name w:val="_Style 35"/>
    <w:basedOn w:val="25"/>
    <w:qFormat/>
    <w:uiPriority w:val="0"/>
    <w:rPr>
      <w:rFonts w:ascii="Calibri" w:hAnsi="Calibri" w:eastAsia="Calibri" w:cs="Calibri"/>
    </w:rPr>
    <w:tblPr>
      <w:tblCellMar>
        <w:left w:w="108" w:type="dxa"/>
        <w:right w:w="108" w:type="dxa"/>
      </w:tblCellMar>
    </w:tblPr>
  </w:style>
  <w:style w:type="table" w:customStyle="1" w:styleId="39">
    <w:name w:val="_Style 36"/>
    <w:basedOn w:val="25"/>
    <w:qFormat/>
    <w:uiPriority w:val="0"/>
    <w:rPr>
      <w:rFonts w:ascii="Calibri" w:hAnsi="Calibri" w:eastAsia="Calibri" w:cs="Calibri"/>
    </w:rPr>
    <w:tblPr>
      <w:tblCellMar>
        <w:left w:w="108" w:type="dxa"/>
        <w:right w:w="108" w:type="dxa"/>
      </w:tblCellMar>
    </w:tblPr>
  </w:style>
  <w:style w:type="table" w:customStyle="1" w:styleId="40">
    <w:name w:val="_Style 37"/>
    <w:basedOn w:val="25"/>
    <w:qFormat/>
    <w:uiPriority w:val="0"/>
    <w:rPr>
      <w:rFonts w:ascii="Calibri" w:hAnsi="Calibri" w:eastAsia="Calibri" w:cs="Calibri"/>
    </w:rPr>
    <w:tblPr>
      <w:tblCellMar>
        <w:left w:w="108" w:type="dxa"/>
        <w:right w:w="108" w:type="dxa"/>
      </w:tblCellMar>
    </w:tblPr>
  </w:style>
  <w:style w:type="table" w:customStyle="1" w:styleId="41">
    <w:name w:val="_Style 38"/>
    <w:basedOn w:val="25"/>
    <w:qFormat/>
    <w:uiPriority w:val="0"/>
    <w:rPr>
      <w:rFonts w:ascii="Calibri" w:hAnsi="Calibri" w:eastAsia="Calibri" w:cs="Calibri"/>
    </w:rPr>
    <w:tblPr>
      <w:tblCellMar>
        <w:left w:w="108" w:type="dxa"/>
        <w:right w:w="108" w:type="dxa"/>
      </w:tblCellMar>
    </w:tblPr>
  </w:style>
  <w:style w:type="table" w:customStyle="1" w:styleId="42">
    <w:name w:val="_Style 39"/>
    <w:basedOn w:val="25"/>
    <w:qFormat/>
    <w:uiPriority w:val="0"/>
    <w:rPr>
      <w:rFonts w:ascii="Calibri" w:hAnsi="Calibri" w:eastAsia="Calibri" w:cs="Calibri"/>
    </w:rPr>
    <w:tblPr>
      <w:tblCellMar>
        <w:left w:w="108" w:type="dxa"/>
        <w:right w:w="108" w:type="dxa"/>
      </w:tblCellMar>
    </w:tblPr>
  </w:style>
  <w:style w:type="table" w:customStyle="1" w:styleId="43">
    <w:name w:val="_Style 40"/>
    <w:basedOn w:val="25"/>
    <w:qFormat/>
    <w:uiPriority w:val="0"/>
    <w:rPr>
      <w:rFonts w:ascii="Calibri" w:hAnsi="Calibri" w:eastAsia="Calibri" w:cs="Calibri"/>
    </w:rPr>
    <w:tblPr>
      <w:tblCellMar>
        <w:left w:w="108" w:type="dxa"/>
        <w:right w:w="108" w:type="dxa"/>
      </w:tblCellMar>
    </w:tblPr>
  </w:style>
  <w:style w:type="table" w:customStyle="1" w:styleId="44">
    <w:name w:val="_Style 41"/>
    <w:basedOn w:val="25"/>
    <w:qFormat/>
    <w:uiPriority w:val="0"/>
    <w:rPr>
      <w:rFonts w:ascii="Calibri" w:hAnsi="Calibri" w:eastAsia="Calibri" w:cs="Calibri"/>
    </w:rPr>
    <w:tblPr>
      <w:tblCellMar>
        <w:left w:w="108" w:type="dxa"/>
        <w:right w:w="108" w:type="dxa"/>
      </w:tblCellMar>
    </w:tblPr>
  </w:style>
  <w:style w:type="table" w:customStyle="1" w:styleId="45">
    <w:name w:val="_Style 42"/>
    <w:basedOn w:val="25"/>
    <w:qFormat/>
    <w:uiPriority w:val="0"/>
    <w:rPr>
      <w:rFonts w:ascii="Calibri" w:hAnsi="Calibri" w:eastAsia="Calibri" w:cs="Calibri"/>
    </w:rPr>
    <w:tblPr>
      <w:tblCellMar>
        <w:left w:w="108" w:type="dxa"/>
        <w:right w:w="108" w:type="dxa"/>
      </w:tblCellMar>
    </w:tblPr>
  </w:style>
  <w:style w:type="table" w:customStyle="1" w:styleId="46">
    <w:name w:val="_Style 43"/>
    <w:basedOn w:val="25"/>
    <w:qFormat/>
    <w:uiPriority w:val="0"/>
    <w:rPr>
      <w:rFonts w:ascii="Calibri" w:hAnsi="Calibri" w:eastAsia="Calibri" w:cs="Calibri"/>
    </w:rPr>
    <w:tblPr>
      <w:tblCellMar>
        <w:left w:w="108" w:type="dxa"/>
        <w:right w:w="108" w:type="dxa"/>
      </w:tblCellMar>
    </w:tblPr>
  </w:style>
  <w:style w:type="character" w:customStyle="1" w:styleId="47">
    <w:name w:val="Unresolved Mention"/>
    <w:basedOn w:val="8"/>
    <w:semiHidden/>
    <w:unhideWhenUsed/>
    <w:qFormat/>
    <w:uiPriority w:val="99"/>
    <w:rPr>
      <w:color w:val="605E5C"/>
      <w:shd w:val="clear" w:color="auto" w:fill="E1DFDD"/>
    </w:rPr>
  </w:style>
  <w:style w:type="paragraph" w:customStyle="1" w:styleId="48">
    <w:name w:val="Standard"/>
    <w:qFormat/>
    <w:uiPriority w:val="0"/>
    <w:pPr>
      <w:suppressAutoHyphens/>
      <w:autoSpaceDN w:val="0"/>
      <w:textAlignment w:val="baseline"/>
    </w:pPr>
    <w:rPr>
      <w:rFonts w:ascii="Times New Roman" w:hAnsi="Times New Roman" w:eastAsia="Times New Roman" w:cs="Times New Roman"/>
      <w:sz w:val="20"/>
      <w:szCs w:val="20"/>
      <w:lang w:val="es-ES" w:eastAsia="es-ES" w:bidi="ar-SA"/>
    </w:rPr>
  </w:style>
  <w:style w:type="paragraph" w:customStyle="1" w:styleId="49">
    <w:name w:val="Standard (user)"/>
    <w:qFormat/>
    <w:uiPriority w:val="0"/>
    <w:pPr>
      <w:widowControl w:val="0"/>
      <w:suppressAutoHyphens/>
      <w:autoSpaceDN w:val="0"/>
      <w:textAlignment w:val="baseline"/>
    </w:pPr>
    <w:rPr>
      <w:rFonts w:ascii="Times" w:hAnsi="Times" w:eastAsia="F" w:cs="F"/>
      <w:kern w:val="3"/>
      <w:sz w:val="24"/>
      <w:szCs w:val="22"/>
      <w:lang w:val="es-C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1831</Words>
  <Characters>10071</Characters>
  <Lines>83</Lines>
  <Paragraphs>23</Paragraphs>
  <TotalTime>12</TotalTime>
  <ScaleCrop>false</ScaleCrop>
  <LinksUpToDate>false</LinksUpToDate>
  <CharactersWithSpaces>11879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2021-03-24T21:55:00Z</dcterms:created>
  <dc:creator>VICERRECTORÍA DE DOCENCIA</dc:creator>
  <cp:lastModifiedBy>yuber</cp:lastModifiedBy>
  <dcterms:modified xsi:type="dcterms:W3CDTF">2022-08-29T16:31:48Z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