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근육의 시각적 특징 분석을 위한</w:t>
        <w:br/>
        <w:t>AI 모델 비교 및 선정 보고서</w:t>
      </w:r>
    </w:p>
    <w:p>
      <w:pPr>
        <w:pStyle w:val="Subtitle"/>
      </w:pPr>
      <w:r>
        <w:t>Project Vitality  |  조사 기준일 2026년 10월 15일</w:t>
      </w:r>
    </w:p>
    <w:p>
      <w:r>
        <w:t>우선 개발 모델로 DINOv3 ViT-S/16을 선정하고, EfficientNet-B0를 경량 기준 모델로 비교한다. MediaPipe로 신체 부위를 찾은 뒤, 잘라낸 부위 사진에서 특징을 추출하고 별도 판정기를 학습하는 구조다.</w:t>
      </w:r>
    </w:p>
    <w:p>
      <w:r>
        <w:t>이번 선정은 공식 문서와 논문에 근거한 도입 적합성 판단이다. 근육 사진에 대한 모델별 학습과 평가는 아직 수행하지 않았으며, 서비스 모델의 최종 확정은 실제 평가 결과에 따른다.</w:t>
      </w:r>
    </w:p>
    <w:p>
      <w:pPr>
        <w:pStyle w:val="Heading1"/>
      </w:pPr>
      <w:r>
        <w:t>1 선정 목표</w:t>
      </w:r>
    </w:p>
    <w:p>
      <w:r>
        <w:t>분석 목표는 사진에서 관찰되는 부위별 근육 윤곽과 선명도를 평가하는 것이다. 예를 들어 상완, 복부, 허벅지에서 근육 경계가 얼마나 뚜렷하게 보이는지 분류한다. 실제 골격근량 kg 추정은 이번 선정 범위에 포함하지 않는다.</w:t>
      </w:r>
    </w:p>
    <w:p>
      <w:r>
        <w:t>후보 모델 모두 근육 선명도를 바로 출력하는 완성 모델은 아니다. 프로젝트 목적에 맞는 정답 라벨과 추가 학습이 필요하다.</w:t>
      </w:r>
    </w:p>
    <w:p>
      <w:pPr>
        <w:pStyle w:val="Heading1"/>
      </w:pPr>
      <w:r>
        <w:t>2 비교 과정</w:t>
      </w:r>
    </w:p>
    <w:p>
      <w:r>
        <w:t>공식 기능과 구현 조건을 아래 기준으로 검토한 뒤, 후보별 역할과 현재 데이터·장비에 맞는 시작 모델을 선정했다.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824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비교 기준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세부 이미지 특징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부위 내부의 공간적 특징을 추출할 수 있는가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목표와의 관계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특징 추출·분류·인체 표면 분석 중 무엇을 수행하는가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학습 방식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사전학습 모델에 작은 판정기를 추가할 수 있는가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실행 부담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Mac M4 16GB에서 실험할 만한 규모인가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도입 편의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가중치와 실행 예제가 제공되는가</w:t>
            </w:r>
          </w:p>
        </w:tc>
      </w:tr>
    </w:tbl>
    <w:p/>
    <w:p>
      <w:r>
        <w:t>서로 다른 논문의 정확도를 한 표에 모아 성능 순위를 매기지는 않았다. 평가 데이터와 작업이 달라 직접 비교할 수 없기 때문이다.</w:t>
      </w:r>
    </w:p>
    <w:p>
      <w:r>
        <w:br w:type="page"/>
      </w:r>
    </w:p>
    <w:p>
      <w:pPr>
        <w:pStyle w:val="Heading1"/>
      </w:pPr>
      <w:r>
        <w:t>3 후보별 비교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005"/>
        <w:gridCol w:w="3402"/>
        <w:gridCol w:w="1701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후보 모델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장점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한계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선정 결과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DINOv3</w:t>
              <w:br/>
              <w:t>ViT-S/16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공간별 이미지 특징 제공</w:t>
              <w:br/>
              <w:t>약 2,100만 파라미터의 소형 모델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근육 전용 학습 필요</w:t>
              <w:br/>
              <w:t>가중치 접근 절차와 별도 라이선스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우선 개발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DINOv2</w:t>
              <w:br/>
              <w:t>ViT-S/14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범용 이미지 특징과 분류·분할 활용 예제 제공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근육 판정기 필요</w:t>
              <w:br/>
              <w:t>DINOv3와 실제 성능 차이 미검증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비교 후보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EfficientNet-B0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약 530만 파라미터</w:t>
              <w:br/>
              <w:t>분류기 구현이 단순함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전이학습 필요</w:t>
              <w:br/>
              <w:t>세부 위치 활용 방식 별도 설계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경량 기준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SigLIP 2</w:t>
              <w:br/>
              <w:t>Base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이미지와 문장을 연결</w:t>
              <w:br/>
              <w:t>설명문을 이용한 탐색 가능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문장 유사도를 검증된 근육 점수로 사용할 수 없음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보조 후보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Sapiens2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인체 부위 분할과 표면 방향 추정 등 지원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근육 판정기 필요</w:t>
              <w:br/>
              <w:t>공식 실행 예시는 GPU 중심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고도화 후보</w:t>
            </w:r>
          </w:p>
        </w:tc>
      </w:tr>
    </w:tbl>
    <w:p/>
    <w:p>
      <w:r>
        <w:t>표의 선정 결과는 도입 적합성에 관한 판단이며, 근육 분석 정확도 순위가 아니다. Mac에서의 실행 시간과 메모리는 아직 측정하지 않았다.</w:t>
      </w:r>
    </w:p>
    <w:p>
      <w:pPr>
        <w:pStyle w:val="Heading2"/>
      </w:pPr>
      <w:r>
        <w:t>공식 자료에서 확인한 기능</w:t>
      </w:r>
    </w:p>
    <w:p>
      <w:r>
        <w:t>DINOv3는 고해상도 공간 특징을 강조하며 여러 크기의 모델을 제공한다. ViT-S/16은 약 2,100만 파라미터다. DINOv2는 범용 이미지 특징과 여러 후속 작업을 위한 구현을 제공한다. [1][2]</w:t>
      </w:r>
    </w:p>
    <w:p>
      <w:r>
        <w:t>EfficientNet-B0는 약 530만 파라미터의 사전학습 분류 모델이다. SigLIP 2는 이미지와 텍스트를 연결하는 인코더로, 이미지 분류와 특징 활용을 지원한다. [3][4]</w:t>
      </w:r>
    </w:p>
    <w:p>
      <w:r>
        <w:t>Sapiens2는 자세, 신체 부위 분할, 표면 법선 추정 등을 지원한다. 표면 법선은 표면 방향의 추정이며 근육량 측정값은 아니다. [5]</w:t>
      </w:r>
    </w:p>
    <w:p>
      <w:r>
        <w:br w:type="page"/>
      </w:r>
    </w:p>
    <w:p>
      <w:pPr>
        <w:pStyle w:val="Heading1"/>
      </w:pPr>
      <w:r>
        <w:t>4 DINOv3를 선정한 이유</w:t>
      </w:r>
    </w:p>
    <w:p>
      <w:pPr>
        <w:pStyle w:val="Heading2"/>
      </w:pPr>
      <w:r>
        <w:t>공간별 특징을 활용할 수 있다</w:t>
      </w:r>
    </w:p>
    <w:p>
      <w:r>
        <w:t>이번 기능은 전체 체형뿐 아니라 부위 내부에 보이는 윤곽을 다뤄야 한다. DINOv3의 공간별 특징을 부위 단위 분석에 활용하는 방향이 목적에 맞는다. 다만 근육과 그림자를 충분히 구분하는지는 실험으로 확인해야 한다.</w:t>
      </w:r>
    </w:p>
    <w:p>
      <w:pPr>
        <w:pStyle w:val="Heading2"/>
      </w:pPr>
      <w:r>
        <w:t>작은 모델부터 실험할 수 있다</w:t>
      </w:r>
    </w:p>
    <w:p>
      <w:r>
        <w:t>ViT-S/16은 약 2,100만 파라미터다. 대형 인체 모델 전체를 도입하기 전에 특징 추출기를 고정하고 작은 판정기만 학습하는 방식으로 시작하기 적절하다고 판단했다. 이는 모델 규모에 근거한 판단이며 Mac 성능을 보장하지 않는다.</w:t>
      </w:r>
    </w:p>
    <w:p>
      <w:pPr>
        <w:pStyle w:val="Heading2"/>
      </w:pPr>
      <w:r>
        <w:t>기존 MediaPipe를 활용할 수 있다</w:t>
      </w:r>
    </w:p>
    <w:p>
      <w:r>
        <w:t>MediaPipe는 분석 부위의 위치를 찾고, DINOv3는 잘라낸 사진의 특징을 추출하도록 역할을 나눈다. 기존 자세 분석 기능과 함께 운영할 수 있다.</w:t>
      </w:r>
    </w:p>
    <w:p>
      <w:pPr>
        <w:pStyle w:val="Heading2"/>
      </w:pPr>
      <w:r>
        <w:t>경량 모델과 직접 비교할 수 있다</w:t>
      </w:r>
    </w:p>
    <w:p>
      <w:r>
        <w:t>동일한 부위 사진으로 DINOv3와 EfficientNet-B0를 평가하면 더 큰 특징 추출기를 사용하는 것이 실제로 도움이 되는지 확인할 수 있다.</w:t>
      </w:r>
    </w:p>
    <w:p>
      <w:r>
        <w:t>DINOv2도 유효한 후보지만, 현재 조사에서는 고해상도 공간 특징을 주요 목표로 제시한 DINOv3를 먼저 검증 대상으로 선택했다. 근육 분석에서 DINOv3가 DINOv2보다 우수하다는 결론은 아직 없다. [1][6]</w:t>
      </w:r>
    </w:p>
    <w:p>
      <w:pPr>
        <w:pStyle w:val="Heading1"/>
      </w:pPr>
      <w:r>
        <w:t>5 실제 적용 구조</w:t>
      </w:r>
    </w:p>
    <w:p>
      <w:r>
        <w:t>원본 사진 → 촬영 품질 확인 → MediaPipe로 부위 찾기 → 원본에서 부위 추출 → DINOv3 특징 추출 → 학습한 판정기로 분류</w:t>
      </w:r>
    </w:p>
    <w:p>
      <w:r>
        <w:t>처음에는 상완처럼 한 부위로 범위를 좁힌다. 관찰 가능한 사진은 ‘윤곽 약함·중간·뚜렷함’처럼 정의한 기준으로 학습하고, 흐림·가림·해상도 부족은 별도의 품질 검사에서 판단 불가로 처리한다.</w:t>
      </w:r>
    </w:p>
    <w:p>
      <w:r>
        <w:t>DINOv3를 고정하고 작은 분류기부터 학습한다. 원본에 없는 근육선을 생성형 보정으로 만들어 사용하지 않는다. 여러 평가자가 판정 기준을 공유하고 평가자 사이의 일치도도 확인한다.</w:t>
      </w:r>
    </w:p>
    <w:p>
      <w:r>
        <w:br w:type="page"/>
      </w:r>
    </w:p>
    <w:p>
      <w:pPr>
        <w:pStyle w:val="Heading1"/>
      </w:pPr>
      <w:r>
        <w:t>6 도입 전후 비교와 평가 계획</w:t>
      </w:r>
    </w:p>
    <w:p>
      <w:r>
        <w:t>현재 근육 선명도 정답 라벨과 모델별 평가 결과가 없으므로 기능의 현재 상태와 추가 개발 계획을 구분한다.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685"/>
        <w:gridCol w:w="3742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현재 MediaPipe 기반 방식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DINOv3 추가 방식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관절 위치·자세 분석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구현 및 실행 확인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기존 기능 유지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실루엣 비율 계산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구현 및 실행 확인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기존 기능 유지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부위 내부 특징 활용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근육 판정에 활용하지 않음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추가 개발 예정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근육 윤곽 분류 정확도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미평가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미평가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처리 시간 증가량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기준 측정 필요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측정 필요</w:t>
            </w:r>
          </w:p>
        </w:tc>
      </w:tr>
    </w:tbl>
    <w:p/>
    <w:p>
      <w:pPr>
        <w:pStyle w:val="ListNumber"/>
      </w:pPr>
      <w:r>
        <w:t>동일 인물의 사진이 학습과 평가에 섞이지 않도록 분리한다.</w:t>
      </w:r>
    </w:p>
    <w:p>
      <w:pPr>
        <w:pStyle w:val="ListNumber"/>
      </w:pPr>
      <w:r>
        <w:t>동일한 부위 사진과 라벨을 모든 모델에 사용한다.</w:t>
      </w:r>
    </w:p>
    <w:p>
      <w:pPr>
        <w:pStyle w:val="ListNumber"/>
      </w:pPr>
      <w:r>
        <w:t>분류 성능은 Macro-F1과 혼동행렬로 비교한다.</w:t>
      </w:r>
    </w:p>
    <w:p>
      <w:pPr>
        <w:pStyle w:val="ListNumber"/>
      </w:pPr>
      <w:r>
        <w:t>같은 사람의 조명·거리 변화에 따른 판정 변화를 확인한다.</w:t>
      </w:r>
    </w:p>
    <w:p>
      <w:pPr>
        <w:pStyle w:val="ListNumber"/>
      </w:pPr>
      <w:r>
        <w:t>같은 Mac에서 전체 처리 시간과 최대 메모리 사용량을 측정한다.</w:t>
      </w:r>
    </w:p>
    <w:p>
      <w:r>
        <w:t>첫 비교는 EfficientNet-B0와 DINOv3 ViT-S/16으로 진행한다. DINOv3의 성능 개선이 작고 실행 부담이 크다면 EfficientNet-B0를 선택할 수 있다. 우선 개발 모델은 DINOv3로 정하되 서비스 적용 모델은 평가 결과로 확정한다.</w:t>
      </w:r>
    </w:p>
    <w:p>
      <w:pPr>
        <w:pStyle w:val="Heading1"/>
      </w:pPr>
      <w:r>
        <w:t>참고 자료</w:t>
      </w:r>
    </w:p>
    <w:p>
      <w:pPr>
        <w:spacing w:after="80" w:line="240" w:lineRule="auto"/>
      </w:pPr>
      <w:r>
        <w:rPr>
          <w:b/>
          <w:sz w:val="17"/>
        </w:rPr>
        <w:t xml:space="preserve">1 DINOv3 공식 저장소  </w:t>
      </w:r>
      <w:hyperlink r:id="rId9">
        <w:r>
          <w:rPr>
            <w:color w:val="255B8A"/>
          </w:rPr>
          <w:t>https://github.com/facebookresearch/dinov3</w:t>
        </w:r>
      </w:hyperlink>
    </w:p>
    <w:p>
      <w:pPr>
        <w:spacing w:after="80" w:line="240" w:lineRule="auto"/>
      </w:pPr>
      <w:r>
        <w:rPr>
          <w:b/>
          <w:sz w:val="17"/>
        </w:rPr>
        <w:t xml:space="preserve">2 DINOv2 공식 저장소  </w:t>
      </w:r>
      <w:hyperlink r:id="rId10">
        <w:r>
          <w:rPr>
            <w:color w:val="255B8A"/>
          </w:rPr>
          <w:t>https://github.com/facebookresearch/dinov2</w:t>
        </w:r>
      </w:hyperlink>
    </w:p>
    <w:p>
      <w:pPr>
        <w:spacing w:after="80" w:line="240" w:lineRule="auto"/>
      </w:pPr>
      <w:r>
        <w:rPr>
          <w:b/>
          <w:sz w:val="17"/>
        </w:rPr>
        <w:t xml:space="preserve">3 EfficientNet B0 공식 문서  </w:t>
      </w:r>
      <w:hyperlink r:id="rId11">
        <w:r>
          <w:rPr>
            <w:color w:val="255B8A"/>
          </w:rPr>
          <w:t>https://docs.pytorch.org/vision/main/models/generated/torchvision.models.efficientnet_b0.html</w:t>
        </w:r>
      </w:hyperlink>
    </w:p>
    <w:p>
      <w:pPr>
        <w:spacing w:after="80" w:line="240" w:lineRule="auto"/>
      </w:pPr>
      <w:r>
        <w:rPr>
          <w:b/>
          <w:sz w:val="17"/>
        </w:rPr>
        <w:t xml:space="preserve">4 SigLIP 2 공식 모델 카드  </w:t>
      </w:r>
      <w:hyperlink r:id="rId12">
        <w:r>
          <w:rPr>
            <w:color w:val="255B8A"/>
          </w:rPr>
          <w:t>https://huggingface.co/google/siglip2-base-patch16-384</w:t>
        </w:r>
      </w:hyperlink>
    </w:p>
    <w:p>
      <w:pPr>
        <w:spacing w:after="80" w:line="240" w:lineRule="auto"/>
      </w:pPr>
      <w:r>
        <w:rPr>
          <w:b/>
          <w:sz w:val="17"/>
        </w:rPr>
        <w:t xml:space="preserve">5 Sapiens2 공식 저장소  </w:t>
      </w:r>
      <w:hyperlink r:id="rId13">
        <w:r>
          <w:rPr>
            <w:color w:val="255B8A"/>
          </w:rPr>
          <w:t>https://github.com/facebookresearch/sapiens2</w:t>
        </w:r>
      </w:hyperlink>
    </w:p>
    <w:p>
      <w:pPr>
        <w:spacing w:after="80" w:line="240" w:lineRule="auto"/>
      </w:pPr>
      <w:r>
        <w:rPr>
          <w:b/>
          <w:sz w:val="17"/>
        </w:rPr>
        <w:t xml:space="preserve">6 DINOv3 논문  </w:t>
      </w:r>
      <w:hyperlink r:id="rId14">
        <w:r>
          <w:rPr>
            <w:color w:val="255B8A"/>
          </w:rPr>
          <w:t>https://arxiv.org/abs/2508.10104</w:t>
        </w:r>
      </w:hyperlink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1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1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1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1" w:lineRule="auto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1" w:lineRule="auto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1" w:lineRule="auto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acebookresearch/dinov3" TargetMode="External"/><Relationship Id="rId10" Type="http://schemas.openxmlformats.org/officeDocument/2006/relationships/hyperlink" Target="https://github.com/facebookresearch/dinov2" TargetMode="External"/><Relationship Id="rId11" Type="http://schemas.openxmlformats.org/officeDocument/2006/relationships/hyperlink" Target="https://docs.pytorch.org/vision/main/models/generated/torchvision.models.efficientnet_b0.html" TargetMode="External"/><Relationship Id="rId12" Type="http://schemas.openxmlformats.org/officeDocument/2006/relationships/hyperlink" Target="https://huggingface.co/google/siglip2-base-patch16-384" TargetMode="External"/><Relationship Id="rId13" Type="http://schemas.openxmlformats.org/officeDocument/2006/relationships/hyperlink" Target="https://github.com/facebookresearch/sapiens2" TargetMode="External"/><Relationship Id="rId14" Type="http://schemas.openxmlformats.org/officeDocument/2006/relationships/hyperlink" Target="https://arxiv.org/abs/2508.10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근육의 시각적 특징 분석을 위한 AI 모델 비교 및 선정 보고서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