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480 PSet 1: Linear Algebra Self-Assessment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1266190"/>
            <wp:effectExtent l="0" t="0" r="1079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vector v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from 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to 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is 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- 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(5-1, 3-6, -7-5) = (4, -3, -12)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vector v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from 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to 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is 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- 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(1-1, 6-6, 4-5) = (0, 0, 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Magnitudes of v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is </w:t>
      </w:r>
      <m:oMath>
        <m:rad>
          <m:radPr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2</m:t>
            </m:r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deg>
          <m:e>
            <m:sSup>
              <m:sSupP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4</m:t>
                </m: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+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(−3)</m:t>
                </m: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+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(−12)</m:t>
                </m: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up>
            </m:sSup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= 13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Magnitudes of v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is </w:t>
      </w:r>
      <m:oMath>
        <m:rad>
          <m:radPr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2</m:t>
            </m:r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deg>
          <m:e>
            <m:sSup>
              <m:sSupP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0</m:t>
                </m: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ascii="DejaVu Math TeX Gyre" w:hAnsi="DejaVu Math TeX Gyre"/>
                    <w:i w:val="0"/>
                    <w:iCs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0</m:t>
                </m: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(−1)</m:t>
                </m: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2</m:t>
                </m:r>
                <m:ctrlPr>
                  <w:rPr>
                    <w:rFonts w:hint="default" w:ascii="DejaVu Math TeX Gyre" w:hAnsi="DejaVu Math TeX Gyre"/>
                    <w:i w:val="0"/>
                    <w:iCs/>
                    <w:lang w:val="en-US" w:eastAsia="zh-CN"/>
                  </w:rPr>
                </m:ctrlPr>
              </m:sup>
            </m:sSup>
            <m:ctrlPr>
              <w:rPr>
                <w:rFonts w:ascii="DejaVu Math TeX Gyre" w:hAnsi="DejaVu Math TeX Gyre"/>
                <w:i w:val="0"/>
                <w:iCs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= 1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Unit vector of v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is v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/ |v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| = (4/13, -3/13, -12/13)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vector of v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is v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/ |v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| = (0, 0, 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3162300" cy="1057275"/>
            <wp:effectExtent l="0" t="0" r="1270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i w:val="0"/>
          <w:iCs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i w:val="0"/>
          <w:iCs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2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DejaVu Math TeX Gyre"/>
              <w:lang w:val="en-US" w:eastAsia="zh-CN"/>
            </w:rPr>
            <m:t>×</m:t>
          </m:r>
          <m:sSub>
            <m:sSubPr>
              <m:ctrlPr>
                <m:rPr/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m:rPr/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3</m:t>
              </m:r>
              <m:ctrlPr>
                <m:rPr/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i w:val="0"/>
          <w:iCs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=((−3)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(−1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)−(−12)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 xml:space="preserve">0, 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(−12)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0−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4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(−1), 4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0−(−3)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0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=(3, 4, 0)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i w:val="0"/>
          <w:iCs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3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DejaVu Math TeX Gyre"/>
              <w:lang w:val="en-US" w:eastAsia="zh-CN"/>
            </w:rPr>
            <m:t>×</m:t>
          </m:r>
          <m:sSub>
            <m:sSubP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2</m:t>
              </m: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i w:val="0"/>
          <w:iCs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=(0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 xml:space="preserve">(−12)−(−1) 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(−3), (−1)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4−0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(−12), 0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(−3)−0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4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b w:val="0"/>
          <w:i w:val="0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=(−3, −4, 0)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2</m:t>
              </m:r>
              <m:ctrlPr>
                <w:rPr>
                  <w:rFonts w:ascii="DejaVu Math TeX Gyre" w:hAnsi="DejaVu Math TeX Gyre"/>
                  <w:iCs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lang w:val="en-US"/>
            </w:rPr>
            <m:t>∙</m:t>
          </m:r>
          <m:sSub>
            <m:sSubP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v</m:t>
              </m: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3</m:t>
              </m:r>
              <m:ctrlPr>
                <w:rPr>
                  <w:rFonts w:hint="default" w:ascii="DejaVu Math TeX Gyre" w:hAnsi="DejaVu Math TeX Gyre"/>
                  <w:i w:val="0"/>
                  <w:iCs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=4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0+(−3)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0+(−12)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(−1))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DejaVu Math TeX Gyre"/>
          <w:b w:val="0"/>
          <w:i w:val="0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=12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1175"/>
            <wp:effectExtent l="0" t="0" r="12065" b="222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0, since they are orthogonal, which means that the angle between them is 90 degrees and the dot product of the vectors is zero.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507365"/>
            <wp:effectExtent l="0" t="0" r="889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 xml:space="preserve"> answer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(b) and (c) are unit vectors.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(a):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rad>
            <m:rad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(1/2)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(−1/2)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(0)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</m:t>
          </m:r>
          <m:rad>
            <m:radPr>
              <m:ctrlPr>
                <m:rPr/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radPr>
            <m:deg>
              <m:r>
                <m:rPr/>
                <w:rPr>
                  <w:rFonts w:ascii="DejaVu Math TeX Gyre" w:hAnsi="DejaVu Math TeX Gyre"/>
                  <w:lang w:val="en-US"/>
                </w:rPr>
                <m:t>2</m:t>
              </m:r>
              <m:ctrlPr>
                <m:rPr/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1/2</m:t>
              </m:r>
              <m:ctrlPr>
                <m:rPr/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 w:cs="DejaVu Math TeX Gyre"/>
              <w:lang w:val="en-US" w:eastAsia="zh-CN"/>
            </w:rPr>
            <m:t>≠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1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(b):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rad>
            <m:rad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(0)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(−1)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(0)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</m:t>
          </m:r>
          <m:rad>
            <m:radP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radPr>
            <m:deg>
              <m:r>
                <m:rPr/>
                <w:rPr>
                  <w:rFonts w:ascii="DejaVu Math TeX Gyre" w:hAnsi="DejaVu Math TeX Gyre"/>
                  <w:lang w:val="en-US"/>
                </w:rPr>
                <m:t>2</m:t>
              </m: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1</m:t>
              </m: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=1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(c):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  <m:oMathPara>
        <m:oMath>
          <m:rad>
            <m:radP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2</m:t>
              </m:r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(−2/7)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ascii="DejaVu Math TeX Gyre" w:hAnsi="DejaVu Math TeX Gyre"/>
                      <w:i w:val="0"/>
                      <w:iCs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(3/7)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(6/7)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iCs/>
                      <w:lang w:val="en-US" w:eastAsia="zh-CN"/>
                    </w:rPr>
                  </m:ctrlPr>
                </m:sup>
              </m:sSup>
              <m:ctrlPr>
                <w:rPr>
                  <w:rFonts w:ascii="DejaVu Math TeX Gyre" w:hAnsi="DejaVu Math TeX Gyre"/>
                  <w:i w:val="0"/>
                  <w:iCs/>
                  <w:lang w:val="en-US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</m:t>
          </m:r>
          <m:rad>
            <m:radP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radPr>
            <m:deg>
              <m:r>
                <m:rPr/>
                <w:rPr>
                  <w:rFonts w:ascii="DejaVu Math TeX Gyre" w:hAnsi="DejaVu Math TeX Gyre"/>
                  <w:lang w:val="en-US"/>
                </w:rPr>
                <m:t>2</m:t>
              </m: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1</m:t>
              </m:r>
              <m:ctrlPr>
                <w:rPr>
                  <w:rFonts w:hint="default" w:ascii="DejaVu Math TeX Gyre" w:hAnsi="DejaVu Math TeX Gyre"/>
                  <w:b w:val="0"/>
                  <w:i w:val="0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=1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/>
          <w:b w:val="0"/>
          <w:i w:val="0"/>
          <w:lang w:val="en-US" w:eastAsia="zh-CN"/>
        </w:rPr>
      </w:pPr>
      <w:r>
        <m:rPr/>
        <w:rPr>
          <w:rFonts w:hint="eastAsia" w:hAnsi="DejaVu Math TeX Gyre"/>
          <w:b w:val="0"/>
          <w:i w:val="0"/>
          <w:lang w:val="en-US" w:eastAsia="zh-CN"/>
        </w:rPr>
        <w:t xml:space="preserve">In conclusion, </w:t>
      </w:r>
      <w:r>
        <w:rPr>
          <w:rFonts w:hint="eastAsia"/>
          <w:lang w:val="en-US" w:eastAsia="zh-CN"/>
        </w:rPr>
        <w:t>(b) and (c) are unit vectors.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0500" cy="886460"/>
            <wp:effectExtent l="0" t="0" r="12700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func>
            <m:funcPr>
              <m:ctrlP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cos</m:t>
              </m:r>
              <m:ctrlP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ctrlP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func>
            <m:funcP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sin</m:t>
              </m: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fun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answer is: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u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×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v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Since the vector resulting from the cross product u×v is a vector that is perpendicular to both u and v.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1571625"/>
            <wp:effectExtent l="0" t="0" r="6350" b="31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My answer is: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false, since </w:t>
      </w:r>
      <m:oMath>
        <m:sSup>
          <m:sSupP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(QRS)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Q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My answer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false, unless</w:t>
      </w:r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they are special matrices.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My answer is: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true.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My answer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000125"/>
            <wp:effectExtent l="0" t="0" r="1270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My answer is: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1, since 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columns form an orthonormal basis so that the dot product of each pair of columns in A is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My answer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 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columns form an orthonormal basis, </w:t>
      </w:r>
      <m:oMath>
        <m:sSup>
          <m:sSup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60B77"/>
    <w:multiLevelType w:val="singleLevel"/>
    <w:tmpl w:val="9FB60B77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B79F83B6"/>
    <w:multiLevelType w:val="singleLevel"/>
    <w:tmpl w:val="B79F83B6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BDF8139E"/>
    <w:multiLevelType w:val="singleLevel"/>
    <w:tmpl w:val="BDF8139E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">
    <w:nsid w:val="FFE7E828"/>
    <w:multiLevelType w:val="singleLevel"/>
    <w:tmpl w:val="FFE7E828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4">
    <w:nsid w:val="7FFD3E0D"/>
    <w:multiLevelType w:val="singleLevel"/>
    <w:tmpl w:val="7FFD3E0D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7487F"/>
    <w:rsid w:val="09EEC6D2"/>
    <w:rsid w:val="10F862B0"/>
    <w:rsid w:val="12EF1316"/>
    <w:rsid w:val="17D415C8"/>
    <w:rsid w:val="1DEF1C59"/>
    <w:rsid w:val="1FAF5C71"/>
    <w:rsid w:val="22FD9A68"/>
    <w:rsid w:val="27FDE87C"/>
    <w:rsid w:val="2EDFCA0D"/>
    <w:rsid w:val="2F3F10D5"/>
    <w:rsid w:val="2F7D0672"/>
    <w:rsid w:val="37FA049E"/>
    <w:rsid w:val="39AFF3D9"/>
    <w:rsid w:val="3B7FA942"/>
    <w:rsid w:val="3B9F917F"/>
    <w:rsid w:val="3BBF3E97"/>
    <w:rsid w:val="3DBF943D"/>
    <w:rsid w:val="3EB74919"/>
    <w:rsid w:val="3EEC49DC"/>
    <w:rsid w:val="3FDD1821"/>
    <w:rsid w:val="3FF73424"/>
    <w:rsid w:val="43E9A730"/>
    <w:rsid w:val="473BD5F3"/>
    <w:rsid w:val="4FD75D58"/>
    <w:rsid w:val="4FFFF644"/>
    <w:rsid w:val="569FAC1F"/>
    <w:rsid w:val="57F348F3"/>
    <w:rsid w:val="5A7B451C"/>
    <w:rsid w:val="5A970657"/>
    <w:rsid w:val="5ABFC72C"/>
    <w:rsid w:val="5AD37FA0"/>
    <w:rsid w:val="5BB89E65"/>
    <w:rsid w:val="5CFD35C4"/>
    <w:rsid w:val="5DFD15FE"/>
    <w:rsid w:val="5E3E74C4"/>
    <w:rsid w:val="5F76CD58"/>
    <w:rsid w:val="5F7FF25B"/>
    <w:rsid w:val="5F8E7A93"/>
    <w:rsid w:val="5FD47114"/>
    <w:rsid w:val="5FF77028"/>
    <w:rsid w:val="6AD73980"/>
    <w:rsid w:val="6FDBC38D"/>
    <w:rsid w:val="6FDF142F"/>
    <w:rsid w:val="6FFDCDA2"/>
    <w:rsid w:val="71BF0095"/>
    <w:rsid w:val="75BF7FD3"/>
    <w:rsid w:val="76FD3B48"/>
    <w:rsid w:val="779E1D2F"/>
    <w:rsid w:val="77D901CC"/>
    <w:rsid w:val="77EEE26F"/>
    <w:rsid w:val="77F5A5F3"/>
    <w:rsid w:val="77FA3C78"/>
    <w:rsid w:val="79E6AF5E"/>
    <w:rsid w:val="79EDD6F8"/>
    <w:rsid w:val="79FAFE7F"/>
    <w:rsid w:val="79FF0883"/>
    <w:rsid w:val="7AEF27FC"/>
    <w:rsid w:val="7B5FE77B"/>
    <w:rsid w:val="7BF5715B"/>
    <w:rsid w:val="7DEF41DE"/>
    <w:rsid w:val="7DF380CC"/>
    <w:rsid w:val="7DF85B17"/>
    <w:rsid w:val="7DFFBEB8"/>
    <w:rsid w:val="7E6C351D"/>
    <w:rsid w:val="7E7B5D99"/>
    <w:rsid w:val="7EDF13AB"/>
    <w:rsid w:val="7EE3E482"/>
    <w:rsid w:val="7EFF15EC"/>
    <w:rsid w:val="7EFF7E81"/>
    <w:rsid w:val="7F759D64"/>
    <w:rsid w:val="7F774827"/>
    <w:rsid w:val="7F77D469"/>
    <w:rsid w:val="7F7B4174"/>
    <w:rsid w:val="7F7F7E10"/>
    <w:rsid w:val="7F7FD74E"/>
    <w:rsid w:val="7FAF6C7C"/>
    <w:rsid w:val="7FBF028D"/>
    <w:rsid w:val="7FD7CF23"/>
    <w:rsid w:val="7FE3713D"/>
    <w:rsid w:val="7FEA5B8F"/>
    <w:rsid w:val="7FF62FCC"/>
    <w:rsid w:val="7FF7F12F"/>
    <w:rsid w:val="7FFD2637"/>
    <w:rsid w:val="96DD4166"/>
    <w:rsid w:val="97974E8B"/>
    <w:rsid w:val="97DF5174"/>
    <w:rsid w:val="992E692F"/>
    <w:rsid w:val="9CEFD694"/>
    <w:rsid w:val="9CF760BF"/>
    <w:rsid w:val="9DF5E021"/>
    <w:rsid w:val="9EF7EA0B"/>
    <w:rsid w:val="ABF76C00"/>
    <w:rsid w:val="AD3B8D25"/>
    <w:rsid w:val="ADF3EFF4"/>
    <w:rsid w:val="AEFBD5AA"/>
    <w:rsid w:val="AF76ECC1"/>
    <w:rsid w:val="AFB75F1E"/>
    <w:rsid w:val="B6B9E54B"/>
    <w:rsid w:val="B7FC6CD7"/>
    <w:rsid w:val="BB160974"/>
    <w:rsid w:val="BB8F6597"/>
    <w:rsid w:val="BBC7487F"/>
    <w:rsid w:val="BBCD4157"/>
    <w:rsid w:val="BD1ACF39"/>
    <w:rsid w:val="BDBFD5A6"/>
    <w:rsid w:val="BE5FBEF0"/>
    <w:rsid w:val="BE7D48E0"/>
    <w:rsid w:val="BFAE4FDB"/>
    <w:rsid w:val="BFB7A6A9"/>
    <w:rsid w:val="BFEF07DE"/>
    <w:rsid w:val="CAEF4646"/>
    <w:rsid w:val="D6FD5DEE"/>
    <w:rsid w:val="D7EBFD07"/>
    <w:rsid w:val="D7EE143C"/>
    <w:rsid w:val="D9FB6ED5"/>
    <w:rsid w:val="DB923B4B"/>
    <w:rsid w:val="DDAD16CB"/>
    <w:rsid w:val="DEDE167D"/>
    <w:rsid w:val="DEFD1B89"/>
    <w:rsid w:val="DF3F0EFC"/>
    <w:rsid w:val="DF557D79"/>
    <w:rsid w:val="DFBB650A"/>
    <w:rsid w:val="DFBF4512"/>
    <w:rsid w:val="DFC604AC"/>
    <w:rsid w:val="DFFF10EE"/>
    <w:rsid w:val="DFFF524F"/>
    <w:rsid w:val="E1FB3AE4"/>
    <w:rsid w:val="E3D5F3E6"/>
    <w:rsid w:val="E3EE3D51"/>
    <w:rsid w:val="E77D94DB"/>
    <w:rsid w:val="E7BDD09C"/>
    <w:rsid w:val="E7DD2F41"/>
    <w:rsid w:val="E7FE896B"/>
    <w:rsid w:val="E8999E6B"/>
    <w:rsid w:val="EBED5CE0"/>
    <w:rsid w:val="ECDFF223"/>
    <w:rsid w:val="ECE7D5A6"/>
    <w:rsid w:val="EDD87319"/>
    <w:rsid w:val="EDFFEE48"/>
    <w:rsid w:val="EEC8D10A"/>
    <w:rsid w:val="EF73FA7F"/>
    <w:rsid w:val="EFEB473C"/>
    <w:rsid w:val="EFEF66B8"/>
    <w:rsid w:val="EFFFB004"/>
    <w:rsid w:val="EFFFE494"/>
    <w:rsid w:val="F17FEB92"/>
    <w:rsid w:val="F35FF053"/>
    <w:rsid w:val="F3F93983"/>
    <w:rsid w:val="F4EF007F"/>
    <w:rsid w:val="F57E435A"/>
    <w:rsid w:val="F5B95926"/>
    <w:rsid w:val="F67AC966"/>
    <w:rsid w:val="F6BF001A"/>
    <w:rsid w:val="F7538FC0"/>
    <w:rsid w:val="F78E8376"/>
    <w:rsid w:val="F795F6EA"/>
    <w:rsid w:val="F7CFE7E5"/>
    <w:rsid w:val="F7ED3113"/>
    <w:rsid w:val="F7FB960B"/>
    <w:rsid w:val="F7FF4C61"/>
    <w:rsid w:val="F9A89ECD"/>
    <w:rsid w:val="F9FB713D"/>
    <w:rsid w:val="F9FE320B"/>
    <w:rsid w:val="FAA6E39B"/>
    <w:rsid w:val="FADFAC19"/>
    <w:rsid w:val="FAEF2A69"/>
    <w:rsid w:val="FAFFD8A2"/>
    <w:rsid w:val="FB3BC44E"/>
    <w:rsid w:val="FB3FBFC6"/>
    <w:rsid w:val="FB472100"/>
    <w:rsid w:val="FB7BB8C2"/>
    <w:rsid w:val="FB8FB20A"/>
    <w:rsid w:val="FBB6D08F"/>
    <w:rsid w:val="FBF90350"/>
    <w:rsid w:val="FBFB713F"/>
    <w:rsid w:val="FBFF1F44"/>
    <w:rsid w:val="FCCF91EE"/>
    <w:rsid w:val="FDE546F2"/>
    <w:rsid w:val="FDFF3528"/>
    <w:rsid w:val="FE35971D"/>
    <w:rsid w:val="FE7F4699"/>
    <w:rsid w:val="FE7FA12D"/>
    <w:rsid w:val="FEDF0520"/>
    <w:rsid w:val="FEF5523F"/>
    <w:rsid w:val="FF6BD1F4"/>
    <w:rsid w:val="FFB697C4"/>
    <w:rsid w:val="FFBD23CE"/>
    <w:rsid w:val="FFBF5A3F"/>
    <w:rsid w:val="FFBFE88E"/>
    <w:rsid w:val="FFC914A3"/>
    <w:rsid w:val="FFDF5047"/>
    <w:rsid w:val="FFEBEEBE"/>
    <w:rsid w:val="FFEC335F"/>
    <w:rsid w:val="FFF74D76"/>
    <w:rsid w:val="FFFB23B3"/>
    <w:rsid w:val="FFFDA6D8"/>
    <w:rsid w:val="FF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2"/>
    <w:qFormat/>
    <w:uiPriority w:val="0"/>
    <w:rPr>
      <w:b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2023-09-13T15:34:00Z</dcterms:created>
  <dc:creator>yuchencao</dc:creator>
  <cp:lastModifiedBy>WPS_1694705643</cp:lastModifiedBy>
  <dcterms:modified xsi:type="dcterms:W3CDTF">2024-09-10T17:56:38Z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1033-6.1.0.8274</vt:lpwstr>
  </property>
  <property fmtid="{D5CDD505-2E9C-101B-9397-08002B2CF9AE}" pid="3" name="ICV">
    <vt:lpwstr>87F250318D9BAC0EB56F10659E9DB8BA_43</vt:lpwstr>
  </property>
</Properties>
</file>