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E2F" w:rsidRPr="00A30C5F" w:rsidRDefault="00A67E2F" w:rsidP="00A67E2F">
      <w:pPr>
        <w:pStyle w:val="Header"/>
        <w:jc w:val="center"/>
        <w:rPr>
          <w:sz w:val="48"/>
          <w:szCs w:val="48"/>
        </w:rPr>
      </w:pPr>
      <w:r>
        <w:rPr>
          <w:rFonts w:hint="eastAsia"/>
          <w:sz w:val="48"/>
          <w:szCs w:val="48"/>
        </w:rPr>
        <w:t>张宇辰</w:t>
      </w:r>
    </w:p>
    <w:p w:rsidR="00A67E2F" w:rsidRDefault="00A67E2F" w:rsidP="00A67E2F">
      <w:pPr>
        <w:pStyle w:val="Header"/>
        <w:jc w:val="center"/>
      </w:pPr>
      <w:r>
        <w:t>1112 S Florence Pl, Tulsa, Oklahoma 74104, USA</w:t>
      </w:r>
    </w:p>
    <w:p w:rsidR="00A67E2F" w:rsidRPr="00C60C1E" w:rsidRDefault="00BE6464" w:rsidP="00A67E2F">
      <w:pPr>
        <w:pStyle w:val="Header"/>
        <w:jc w:val="center"/>
      </w:pPr>
      <w:r>
        <w:t xml:space="preserve">+1 </w:t>
      </w:r>
      <w:r w:rsidR="00A67E2F">
        <w:t>918 630 9537 | yuchen-zhang@utulsa.edu</w:t>
      </w:r>
    </w:p>
    <w:p w:rsidR="00A67E2F" w:rsidRPr="00C234C8" w:rsidRDefault="00A67E2F" w:rsidP="00A67E2F">
      <w:pPr>
        <w:pBdr>
          <w:bottom w:val="single" w:sz="4" w:space="1" w:color="auto"/>
        </w:pBdr>
        <w:rPr>
          <w:b/>
        </w:rPr>
      </w:pPr>
      <w:r>
        <w:rPr>
          <w:rFonts w:hint="eastAsia"/>
          <w:b/>
        </w:rPr>
        <w:t>教育</w:t>
      </w:r>
    </w:p>
    <w:p w:rsidR="00A67E2F" w:rsidRDefault="00A67E2F" w:rsidP="00A67E2F">
      <w:pPr>
        <w:pStyle w:val="ResumeAlignRight"/>
        <w:tabs>
          <w:tab w:val="clear" w:pos="10080"/>
          <w:tab w:val="right" w:pos="10490"/>
        </w:tabs>
      </w:pPr>
      <w:r>
        <w:rPr>
          <w:rFonts w:hint="eastAsia"/>
          <w:b/>
        </w:rPr>
        <w:t>塔尔萨大学</w:t>
      </w:r>
      <w:r>
        <w:rPr>
          <w:b/>
        </w:rPr>
        <w:tab/>
      </w:r>
      <w:r>
        <w:rPr>
          <w:rFonts w:hint="eastAsia"/>
          <w:b/>
        </w:rPr>
        <w:t>塔尔萨市，美国</w:t>
      </w:r>
    </w:p>
    <w:p w:rsidR="00A67E2F" w:rsidRDefault="00A67E2F" w:rsidP="00A67E2F">
      <w:pPr>
        <w:pStyle w:val="ResumeAlignRight"/>
        <w:tabs>
          <w:tab w:val="clear" w:pos="10080"/>
          <w:tab w:val="right" w:pos="10490"/>
        </w:tabs>
      </w:pPr>
      <w:r>
        <w:rPr>
          <w:rFonts w:hint="eastAsia"/>
          <w:i/>
        </w:rPr>
        <w:t>石油工程硕士</w:t>
      </w:r>
      <w:r>
        <w:tab/>
      </w:r>
      <w:r>
        <w:rPr>
          <w:rFonts w:hint="eastAsia"/>
        </w:rPr>
        <w:t>预计毕业时间：</w:t>
      </w:r>
      <w:r>
        <w:t xml:space="preserve"> </w:t>
      </w:r>
      <w:r>
        <w:t>2016</w:t>
      </w:r>
      <w:r w:rsidR="00E859CC">
        <w:rPr>
          <w:rFonts w:hint="eastAsia"/>
        </w:rPr>
        <w:t>年</w:t>
      </w:r>
      <w:r>
        <w:t>5</w:t>
      </w:r>
      <w:r>
        <w:rPr>
          <w:rFonts w:hint="eastAsia"/>
        </w:rPr>
        <w:t>月</w:t>
      </w:r>
    </w:p>
    <w:p w:rsidR="00A67E2F" w:rsidRPr="00294C1A" w:rsidRDefault="00A67E2F" w:rsidP="00A67E2F">
      <w:pPr>
        <w:pStyle w:val="ResumeAlignRight"/>
        <w:numPr>
          <w:ilvl w:val="0"/>
          <w:numId w:val="1"/>
        </w:numPr>
        <w:tabs>
          <w:tab w:val="clear" w:pos="4584"/>
          <w:tab w:val="left" w:pos="360"/>
        </w:tabs>
        <w:ind w:left="360"/>
        <w:rPr>
          <w:b/>
        </w:rPr>
      </w:pPr>
      <w:r w:rsidRPr="00294C1A">
        <w:rPr>
          <w:b/>
        </w:rPr>
        <w:t>GPA:</w:t>
      </w:r>
      <w:r w:rsidRPr="006820D9">
        <w:t xml:space="preserve"> </w:t>
      </w:r>
      <w:r>
        <w:t>4.0</w:t>
      </w:r>
      <w:r w:rsidRPr="006820D9">
        <w:t xml:space="preserve"> /</w:t>
      </w:r>
      <w:r>
        <w:t xml:space="preserve"> 4.0; GRE: 321(156|165)</w:t>
      </w:r>
    </w:p>
    <w:p w:rsidR="00A67E2F" w:rsidRDefault="00A67E2F" w:rsidP="00696951">
      <w:pPr>
        <w:pStyle w:val="ResumeAlignRight"/>
        <w:numPr>
          <w:ilvl w:val="0"/>
          <w:numId w:val="1"/>
        </w:numPr>
        <w:tabs>
          <w:tab w:val="clear" w:pos="4584"/>
          <w:tab w:val="left" w:pos="360"/>
        </w:tabs>
        <w:ind w:left="360"/>
      </w:pPr>
      <w:r w:rsidRPr="00A67E2F">
        <w:rPr>
          <w:rFonts w:hint="eastAsia"/>
          <w:b/>
        </w:rPr>
        <w:t>课程</w:t>
      </w:r>
      <w:r w:rsidRPr="00A67E2F">
        <w:rPr>
          <w:b/>
        </w:rPr>
        <w:t>:</w:t>
      </w:r>
      <w:r>
        <w:t xml:space="preserve"> </w:t>
      </w:r>
      <w:r>
        <w:rPr>
          <w:rFonts w:hint="eastAsia"/>
        </w:rPr>
        <w:t>机器学习</w:t>
      </w:r>
      <w:r>
        <w:rPr>
          <w:rFonts w:hint="eastAsia"/>
        </w:rPr>
        <w:t>/</w:t>
      </w:r>
      <w:r>
        <w:rPr>
          <w:rFonts w:hint="eastAsia"/>
        </w:rPr>
        <w:t>高等油藏工程</w:t>
      </w:r>
      <w:r>
        <w:rPr>
          <w:rFonts w:hint="eastAsia"/>
        </w:rPr>
        <w:t>/</w:t>
      </w:r>
      <w:r>
        <w:rPr>
          <w:rFonts w:hint="eastAsia"/>
        </w:rPr>
        <w:t>高等钻进工程</w:t>
      </w:r>
      <w:r>
        <w:rPr>
          <w:rFonts w:hint="eastAsia"/>
        </w:rPr>
        <w:t>/</w:t>
      </w:r>
      <w:r>
        <w:rPr>
          <w:rFonts w:hint="eastAsia"/>
        </w:rPr>
        <w:t>最优化方法</w:t>
      </w:r>
      <w:r>
        <w:rPr>
          <w:rFonts w:hint="eastAsia"/>
        </w:rPr>
        <w:t>/</w:t>
      </w:r>
      <w:r>
        <w:rPr>
          <w:rFonts w:hint="eastAsia"/>
        </w:rPr>
        <w:t>线性代数</w:t>
      </w:r>
      <w:r>
        <w:rPr>
          <w:rFonts w:hint="eastAsia"/>
        </w:rPr>
        <w:t>/</w:t>
      </w:r>
      <w:r>
        <w:rPr>
          <w:rFonts w:hint="eastAsia"/>
        </w:rPr>
        <w:t>泛函分析</w:t>
      </w:r>
    </w:p>
    <w:p w:rsidR="00A67E2F" w:rsidRDefault="00411F6D" w:rsidP="00A67E2F">
      <w:pPr>
        <w:pStyle w:val="ResumeAlignRight"/>
        <w:tabs>
          <w:tab w:val="clear" w:pos="10080"/>
          <w:tab w:val="right" w:pos="10490"/>
        </w:tabs>
      </w:pPr>
      <w:r>
        <w:rPr>
          <w:rFonts w:hint="eastAsia"/>
          <w:b/>
        </w:rPr>
        <w:t>中国石油大学北京</w:t>
      </w:r>
      <w:r w:rsidR="00A67E2F" w:rsidRPr="00A67E2F">
        <w:rPr>
          <w:b/>
        </w:rPr>
        <w:tab/>
      </w:r>
      <w:r>
        <w:rPr>
          <w:rFonts w:hint="eastAsia"/>
          <w:b/>
        </w:rPr>
        <w:t>北京市，中国</w:t>
      </w:r>
    </w:p>
    <w:p w:rsidR="00A67E2F" w:rsidRDefault="008E17CB" w:rsidP="00A67E2F">
      <w:pPr>
        <w:pStyle w:val="ResumeAlignRight"/>
        <w:tabs>
          <w:tab w:val="clear" w:pos="10080"/>
          <w:tab w:val="right" w:pos="10490"/>
        </w:tabs>
      </w:pPr>
      <w:r>
        <w:rPr>
          <w:rFonts w:hint="eastAsia"/>
          <w:i/>
        </w:rPr>
        <w:t>石油工程学士</w:t>
      </w:r>
      <w:r w:rsidR="00A67E2F">
        <w:tab/>
      </w:r>
      <w:r w:rsidR="00411F6D">
        <w:t>2014</w:t>
      </w:r>
      <w:r w:rsidR="00411F6D">
        <w:rPr>
          <w:rFonts w:hint="eastAsia"/>
        </w:rPr>
        <w:t>年六月</w:t>
      </w:r>
    </w:p>
    <w:p w:rsidR="00A67E2F" w:rsidRPr="00AB4FA1" w:rsidRDefault="00411F6D" w:rsidP="00A67E2F">
      <w:pPr>
        <w:pStyle w:val="ResumeAlignRight"/>
        <w:numPr>
          <w:ilvl w:val="0"/>
          <w:numId w:val="1"/>
        </w:numPr>
        <w:tabs>
          <w:tab w:val="clear" w:pos="4584"/>
          <w:tab w:val="left" w:pos="360"/>
        </w:tabs>
        <w:ind w:left="360"/>
        <w:rPr>
          <w:b/>
        </w:rPr>
      </w:pPr>
      <w:r>
        <w:rPr>
          <w:rFonts w:hint="eastAsia"/>
          <w:b/>
        </w:rPr>
        <w:t>加权平均成绩</w:t>
      </w:r>
      <w:r w:rsidR="00A67E2F" w:rsidRPr="008F0CE6">
        <w:rPr>
          <w:b/>
        </w:rPr>
        <w:t>:</w:t>
      </w:r>
      <w:r w:rsidR="00A67E2F">
        <w:t xml:space="preserve"> 89.4</w:t>
      </w:r>
      <w:r w:rsidR="00A67E2F" w:rsidRPr="006820D9">
        <w:t xml:space="preserve"> /</w:t>
      </w:r>
      <w:r w:rsidR="00A67E2F">
        <w:t xml:space="preserve"> 100</w:t>
      </w:r>
    </w:p>
    <w:p w:rsidR="00411F6D" w:rsidRPr="00411F6D" w:rsidRDefault="00411F6D" w:rsidP="00A67E2F">
      <w:pPr>
        <w:pStyle w:val="ResumeAlignRight"/>
        <w:numPr>
          <w:ilvl w:val="0"/>
          <w:numId w:val="1"/>
        </w:numPr>
        <w:tabs>
          <w:tab w:val="clear" w:pos="4584"/>
          <w:tab w:val="left" w:pos="360"/>
        </w:tabs>
        <w:ind w:left="360"/>
        <w:rPr>
          <w:sz w:val="20"/>
          <w:szCs w:val="20"/>
        </w:rPr>
      </w:pPr>
      <w:r>
        <w:rPr>
          <w:rFonts w:hint="eastAsia"/>
          <w:b/>
        </w:rPr>
        <w:t>荣誉</w:t>
      </w:r>
      <w:r w:rsidR="00A67E2F" w:rsidRPr="008F0CE6">
        <w:rPr>
          <w:b/>
        </w:rPr>
        <w:t>:</w:t>
      </w:r>
      <w:r w:rsidR="00A67E2F">
        <w:t xml:space="preserve"> </w:t>
      </w:r>
      <w:r>
        <w:rPr>
          <w:rFonts w:hint="eastAsia"/>
        </w:rPr>
        <w:t>创新班成员，授予全年级前</w:t>
      </w:r>
      <w:r>
        <w:rPr>
          <w:rFonts w:hint="eastAsia"/>
        </w:rPr>
        <w:t>90</w:t>
      </w:r>
      <w:r>
        <w:rPr>
          <w:rFonts w:hint="eastAsia"/>
        </w:rPr>
        <w:t>名优秀本科生</w:t>
      </w:r>
    </w:p>
    <w:p w:rsidR="00A67E2F" w:rsidRPr="00294C1A" w:rsidRDefault="00A67E2F" w:rsidP="00A67E2F">
      <w:pPr>
        <w:pStyle w:val="ResumeAlignRight"/>
        <w:tabs>
          <w:tab w:val="left" w:pos="360"/>
        </w:tabs>
        <w:spacing w:line="100" w:lineRule="exact"/>
        <w:rPr>
          <w:b/>
        </w:rPr>
      </w:pPr>
    </w:p>
    <w:p w:rsidR="00A67E2F" w:rsidRDefault="00411F6D" w:rsidP="00A67E2F">
      <w:pPr>
        <w:pStyle w:val="ResumeAlignRight"/>
        <w:pBdr>
          <w:bottom w:val="single" w:sz="4" w:space="1" w:color="auto"/>
        </w:pBdr>
        <w:tabs>
          <w:tab w:val="left" w:pos="360"/>
        </w:tabs>
        <w:rPr>
          <w:b/>
        </w:rPr>
      </w:pPr>
      <w:r>
        <w:rPr>
          <w:rFonts w:hint="eastAsia"/>
          <w:b/>
        </w:rPr>
        <w:t>经历</w:t>
      </w:r>
    </w:p>
    <w:p w:rsidR="00A67E2F" w:rsidRDefault="00411F6D" w:rsidP="00A67E2F">
      <w:pPr>
        <w:pStyle w:val="ResumeAlignRight"/>
        <w:tabs>
          <w:tab w:val="clear" w:pos="10080"/>
          <w:tab w:val="right" w:pos="10490"/>
        </w:tabs>
      </w:pPr>
      <w:r>
        <w:rPr>
          <w:rFonts w:hint="eastAsia"/>
          <w:i/>
          <w:szCs w:val="20"/>
        </w:rPr>
        <w:t>助研</w:t>
      </w:r>
      <w:r w:rsidR="00A67E2F" w:rsidRPr="00BC4F07">
        <w:rPr>
          <w:i/>
          <w:szCs w:val="20"/>
        </w:rPr>
        <w:t>,</w:t>
      </w:r>
      <w:r>
        <w:rPr>
          <w:b/>
          <w:szCs w:val="20"/>
        </w:rPr>
        <w:t xml:space="preserve"> </w:t>
      </w:r>
      <w:r>
        <w:rPr>
          <w:rFonts w:hint="eastAsia"/>
          <w:b/>
          <w:szCs w:val="20"/>
        </w:rPr>
        <w:t>塔尔萨大学</w:t>
      </w:r>
      <w:r w:rsidR="00A67E2F">
        <w:tab/>
      </w:r>
      <w:r>
        <w:rPr>
          <w:szCs w:val="20"/>
        </w:rPr>
        <w:t>2014</w:t>
      </w:r>
      <w:r>
        <w:rPr>
          <w:rFonts w:hint="eastAsia"/>
          <w:szCs w:val="20"/>
        </w:rPr>
        <w:t>年</w:t>
      </w:r>
      <w:r>
        <w:rPr>
          <w:rFonts w:hint="eastAsia"/>
          <w:szCs w:val="20"/>
        </w:rPr>
        <w:t>8</w:t>
      </w:r>
      <w:r>
        <w:rPr>
          <w:rFonts w:hint="eastAsia"/>
          <w:szCs w:val="20"/>
        </w:rPr>
        <w:t>月</w:t>
      </w:r>
      <w:r>
        <w:rPr>
          <w:rFonts w:hint="eastAsia"/>
          <w:szCs w:val="20"/>
        </w:rPr>
        <w:t xml:space="preserve"> </w:t>
      </w:r>
      <w:r>
        <w:rPr>
          <w:szCs w:val="20"/>
        </w:rPr>
        <w:t xml:space="preserve">– </w:t>
      </w:r>
      <w:r>
        <w:rPr>
          <w:rFonts w:hint="eastAsia"/>
          <w:szCs w:val="20"/>
        </w:rPr>
        <w:t>现在</w:t>
      </w:r>
    </w:p>
    <w:p w:rsidR="00E859CC" w:rsidRDefault="00E859CC" w:rsidP="00A67E2F">
      <w:pPr>
        <w:pStyle w:val="ResumeAlignRight"/>
        <w:numPr>
          <w:ilvl w:val="0"/>
          <w:numId w:val="2"/>
        </w:numPr>
        <w:tabs>
          <w:tab w:val="clear" w:pos="4584"/>
          <w:tab w:val="num" w:pos="360"/>
        </w:tabs>
        <w:ind w:left="360"/>
      </w:pPr>
      <w:r>
        <w:rPr>
          <w:rFonts w:hint="eastAsia"/>
        </w:rPr>
        <w:t>建立地下油藏静态和动态模型；推导求解非线性偏微分方程数值算法</w:t>
      </w:r>
    </w:p>
    <w:p w:rsidR="008E24F4" w:rsidRDefault="00CA2C09" w:rsidP="008E24F4">
      <w:pPr>
        <w:pStyle w:val="ResumeAlignRight"/>
        <w:numPr>
          <w:ilvl w:val="0"/>
          <w:numId w:val="2"/>
        </w:numPr>
        <w:tabs>
          <w:tab w:val="clear" w:pos="4584"/>
          <w:tab w:val="num" w:pos="360"/>
        </w:tabs>
        <w:ind w:left="360"/>
      </w:pPr>
      <w:r>
        <w:rPr>
          <w:rFonts w:hint="eastAsia"/>
        </w:rPr>
        <w:t>部分</w:t>
      </w:r>
      <w:r w:rsidR="008E24F4">
        <w:rPr>
          <w:rFonts w:hint="eastAsia"/>
        </w:rPr>
        <w:t>项目和科研经历：</w:t>
      </w:r>
    </w:p>
    <w:p w:rsidR="008E24F4" w:rsidRPr="001B3F65" w:rsidRDefault="008E24F4" w:rsidP="00A67E2F">
      <w:pPr>
        <w:pStyle w:val="ResumeAlignRight"/>
        <w:numPr>
          <w:ilvl w:val="1"/>
          <w:numId w:val="2"/>
        </w:numPr>
        <w:tabs>
          <w:tab w:val="clear" w:pos="1440"/>
          <w:tab w:val="num" w:pos="720"/>
        </w:tabs>
        <w:ind w:left="720"/>
        <w:rPr>
          <w:sz w:val="40"/>
        </w:rPr>
      </w:pPr>
      <w:r w:rsidRPr="001B3F65">
        <w:rPr>
          <w:rFonts w:ascii="宋体" w:hAnsi="宋体" w:hint="eastAsia"/>
          <w:szCs w:val="20"/>
        </w:rPr>
        <w:t>利用无梯度法（随机扰动近似梯度）优化油田生产净现值</w:t>
      </w:r>
    </w:p>
    <w:p w:rsidR="008E24F4" w:rsidRPr="001B3F65" w:rsidRDefault="008E24F4" w:rsidP="00A67E2F">
      <w:pPr>
        <w:pStyle w:val="ResumeAlignRight"/>
        <w:numPr>
          <w:ilvl w:val="1"/>
          <w:numId w:val="2"/>
        </w:numPr>
        <w:tabs>
          <w:tab w:val="clear" w:pos="1440"/>
          <w:tab w:val="num" w:pos="720"/>
        </w:tabs>
        <w:ind w:left="720"/>
        <w:rPr>
          <w:sz w:val="40"/>
        </w:rPr>
      </w:pPr>
      <w:r w:rsidRPr="001B3F65">
        <w:rPr>
          <w:rFonts w:ascii="宋体" w:hAnsi="宋体" w:hint="eastAsia"/>
          <w:szCs w:val="20"/>
        </w:rPr>
        <w:t>编写双孔双渗模型程序,用以更准确预测在自然裂缝发育地层钻井时近井地层空隙压力和地应</w:t>
      </w:r>
      <w:r w:rsidRPr="001B3F65">
        <w:rPr>
          <w:rFonts w:ascii="宋体" w:hAnsi="宋体" w:hint="eastAsia"/>
          <w:szCs w:val="20"/>
        </w:rPr>
        <w:t>变化</w:t>
      </w:r>
    </w:p>
    <w:p w:rsidR="008E24F4" w:rsidRPr="001B3F65" w:rsidRDefault="008E24F4" w:rsidP="00A67E2F">
      <w:pPr>
        <w:pStyle w:val="ResumeAlignRight"/>
        <w:numPr>
          <w:ilvl w:val="1"/>
          <w:numId w:val="2"/>
        </w:numPr>
        <w:tabs>
          <w:tab w:val="clear" w:pos="1440"/>
          <w:tab w:val="num" w:pos="720"/>
        </w:tabs>
        <w:ind w:left="720"/>
        <w:rPr>
          <w:sz w:val="40"/>
        </w:rPr>
      </w:pPr>
      <w:r w:rsidRPr="001B3F65">
        <w:rPr>
          <w:rFonts w:hint="eastAsia"/>
          <w:szCs w:val="20"/>
        </w:rPr>
        <w:t>利用半解析和数值模拟方法分析多底井在不同边界条件不同</w:t>
      </w:r>
      <w:r w:rsidRPr="001B3F65">
        <w:rPr>
          <w:rFonts w:hint="eastAsia"/>
          <w:szCs w:val="20"/>
        </w:rPr>
        <w:t>地层性质下的生产效率</w:t>
      </w:r>
    </w:p>
    <w:p w:rsidR="008E24F4" w:rsidRPr="001B3F65" w:rsidRDefault="008E24F4" w:rsidP="00A67E2F">
      <w:pPr>
        <w:pStyle w:val="ResumeAlignRight"/>
        <w:numPr>
          <w:ilvl w:val="1"/>
          <w:numId w:val="2"/>
        </w:numPr>
        <w:tabs>
          <w:tab w:val="clear" w:pos="1440"/>
          <w:tab w:val="num" w:pos="720"/>
        </w:tabs>
        <w:ind w:left="720"/>
        <w:rPr>
          <w:sz w:val="40"/>
        </w:rPr>
      </w:pPr>
      <w:r w:rsidRPr="001B3F65">
        <w:rPr>
          <w:rFonts w:hint="eastAsia"/>
          <w:szCs w:val="20"/>
        </w:rPr>
        <w:t>使用</w:t>
      </w:r>
      <w:r w:rsidRPr="001B3F65">
        <w:rPr>
          <w:rFonts w:hint="eastAsia"/>
          <w:szCs w:val="20"/>
        </w:rPr>
        <w:t>C++</w:t>
      </w:r>
      <w:r w:rsidRPr="001B3F65">
        <w:rPr>
          <w:szCs w:val="20"/>
        </w:rPr>
        <w:t>编写三维</w:t>
      </w:r>
      <w:r w:rsidRPr="001B3F65">
        <w:rPr>
          <w:rFonts w:hint="eastAsia"/>
          <w:szCs w:val="20"/>
        </w:rPr>
        <w:t>三</w:t>
      </w:r>
      <w:r w:rsidRPr="001B3F65">
        <w:rPr>
          <w:szCs w:val="20"/>
        </w:rPr>
        <w:t>相</w:t>
      </w:r>
      <w:r w:rsidRPr="001B3F65">
        <w:rPr>
          <w:rFonts w:hint="eastAsia"/>
          <w:szCs w:val="20"/>
        </w:rPr>
        <w:t>黑油</w:t>
      </w:r>
      <w:r w:rsidRPr="001B3F65">
        <w:rPr>
          <w:rFonts w:hint="eastAsia"/>
          <w:szCs w:val="20"/>
        </w:rPr>
        <w:t>数值模拟器</w:t>
      </w:r>
    </w:p>
    <w:p w:rsidR="007E54EF" w:rsidRPr="00DD72BB" w:rsidRDefault="00755C23" w:rsidP="00DD72BB">
      <w:pPr>
        <w:pStyle w:val="ResumeAlignRight"/>
        <w:tabs>
          <w:tab w:val="clear" w:pos="10080"/>
          <w:tab w:val="right" w:pos="10490"/>
        </w:tabs>
        <w:rPr>
          <w:b/>
        </w:rPr>
      </w:pPr>
      <w:r>
        <w:rPr>
          <w:rFonts w:hint="eastAsia"/>
          <w:i/>
          <w:szCs w:val="20"/>
        </w:rPr>
        <w:t>联合</w:t>
      </w:r>
      <w:r w:rsidR="00A5281C">
        <w:rPr>
          <w:rFonts w:hint="eastAsia"/>
          <w:i/>
          <w:szCs w:val="20"/>
        </w:rPr>
        <w:t>发起人</w:t>
      </w:r>
      <w:r w:rsidR="00A67E2F">
        <w:t xml:space="preserve">, </w:t>
      </w:r>
      <w:r w:rsidR="00A5281C" w:rsidRPr="00A5281C">
        <w:rPr>
          <w:rFonts w:hint="eastAsia"/>
          <w:b/>
        </w:rPr>
        <w:t>塔尔萨华人事业互助小会</w:t>
      </w:r>
      <w:r w:rsidR="00A67E2F">
        <w:rPr>
          <w:szCs w:val="20"/>
        </w:rPr>
        <w:tab/>
      </w:r>
      <w:r w:rsidR="00A5281C">
        <w:rPr>
          <w:szCs w:val="20"/>
        </w:rPr>
        <w:t>2015</w:t>
      </w:r>
      <w:r w:rsidR="00A5281C">
        <w:rPr>
          <w:rFonts w:hint="eastAsia"/>
          <w:szCs w:val="20"/>
        </w:rPr>
        <w:t>年</w:t>
      </w:r>
      <w:r w:rsidR="00A5281C">
        <w:rPr>
          <w:szCs w:val="20"/>
        </w:rPr>
        <w:t>3</w:t>
      </w:r>
      <w:r w:rsidR="00A5281C">
        <w:rPr>
          <w:rFonts w:hint="eastAsia"/>
          <w:szCs w:val="20"/>
        </w:rPr>
        <w:t>月</w:t>
      </w:r>
      <w:r w:rsidR="00A67E2F" w:rsidRPr="00B47B2B">
        <w:rPr>
          <w:szCs w:val="20"/>
        </w:rPr>
        <w:t>–</w:t>
      </w:r>
      <w:r w:rsidR="00A5281C">
        <w:rPr>
          <w:szCs w:val="20"/>
        </w:rPr>
        <w:t xml:space="preserve"> </w:t>
      </w:r>
      <w:r w:rsidR="00A5281C">
        <w:rPr>
          <w:rFonts w:hint="eastAsia"/>
          <w:szCs w:val="20"/>
        </w:rPr>
        <w:t>现在</w:t>
      </w:r>
    </w:p>
    <w:p w:rsidR="00DD72BB" w:rsidRDefault="00654EE6" w:rsidP="00A67E2F">
      <w:pPr>
        <w:pStyle w:val="ResumeAlignRight"/>
        <w:numPr>
          <w:ilvl w:val="0"/>
          <w:numId w:val="2"/>
        </w:numPr>
        <w:tabs>
          <w:tab w:val="clear" w:pos="4584"/>
          <w:tab w:val="num" w:pos="360"/>
        </w:tabs>
        <w:ind w:left="360"/>
      </w:pPr>
      <w:r>
        <w:rPr>
          <w:rFonts w:hint="eastAsia"/>
        </w:rPr>
        <w:t>在全国性华人组织</w:t>
      </w:r>
      <w:r>
        <w:rPr>
          <w:rFonts w:hint="eastAsia"/>
        </w:rPr>
        <w:t>-</w:t>
      </w:r>
      <w:r w:rsidR="006823F3">
        <w:rPr>
          <w:rFonts w:hint="eastAsia"/>
        </w:rPr>
        <w:t>华人事业互助会</w:t>
      </w:r>
      <w:r>
        <w:rPr>
          <w:rFonts w:hint="eastAsia"/>
        </w:rPr>
        <w:t>影响下建立了地区分会，旨在</w:t>
      </w:r>
      <w:r w:rsidR="00B326BA">
        <w:rPr>
          <w:rFonts w:hint="eastAsia"/>
        </w:rPr>
        <w:t>帮助在</w:t>
      </w:r>
      <w:r>
        <w:rPr>
          <w:rFonts w:hint="eastAsia"/>
        </w:rPr>
        <w:t>美华人</w:t>
      </w:r>
      <w:r w:rsidR="00B326BA">
        <w:rPr>
          <w:rFonts w:hint="eastAsia"/>
        </w:rPr>
        <w:t>获取更对职位信息，分享组织内会员内推机会</w:t>
      </w:r>
    </w:p>
    <w:p w:rsidR="007E54EF" w:rsidRDefault="007E54EF" w:rsidP="00A67E2F">
      <w:pPr>
        <w:pStyle w:val="ResumeAlignRight"/>
        <w:numPr>
          <w:ilvl w:val="0"/>
          <w:numId w:val="2"/>
        </w:numPr>
        <w:tabs>
          <w:tab w:val="clear" w:pos="4584"/>
          <w:tab w:val="num" w:pos="360"/>
        </w:tabs>
        <w:ind w:left="360"/>
      </w:pPr>
      <w:r>
        <w:rPr>
          <w:rFonts w:hint="eastAsia"/>
        </w:rPr>
        <w:t>在塔尔萨大学举办月度活动，邀请工业界华人分享求职工作等方面话题</w:t>
      </w:r>
    </w:p>
    <w:p w:rsidR="007E54EF" w:rsidRDefault="007E54EF" w:rsidP="00A67E2F">
      <w:pPr>
        <w:pStyle w:val="ResumeAlignRight"/>
        <w:numPr>
          <w:ilvl w:val="0"/>
          <w:numId w:val="2"/>
        </w:numPr>
        <w:tabs>
          <w:tab w:val="clear" w:pos="4584"/>
          <w:tab w:val="num" w:pos="360"/>
        </w:tabs>
        <w:ind w:left="360"/>
      </w:pPr>
      <w:r>
        <w:rPr>
          <w:rFonts w:hint="eastAsia"/>
        </w:rPr>
        <w:t>收集</w:t>
      </w:r>
      <w:r w:rsidR="00DD72BB">
        <w:rPr>
          <w:rFonts w:hint="eastAsia"/>
        </w:rPr>
        <w:t>公司</w:t>
      </w:r>
      <w:r>
        <w:rPr>
          <w:rFonts w:hint="eastAsia"/>
        </w:rPr>
        <w:t>职位信息</w:t>
      </w:r>
      <w:r w:rsidR="00DD72BB">
        <w:rPr>
          <w:rFonts w:hint="eastAsia"/>
        </w:rPr>
        <w:t>和互助会内部推荐信息，编辑微信公众号推送的内推信息</w:t>
      </w:r>
    </w:p>
    <w:p w:rsidR="00A67E2F" w:rsidRPr="006C55F5" w:rsidRDefault="00A5281C" w:rsidP="00A67E2F">
      <w:pPr>
        <w:pStyle w:val="ResumeAlignRight"/>
        <w:tabs>
          <w:tab w:val="clear" w:pos="10080"/>
          <w:tab w:val="right" w:pos="10490"/>
        </w:tabs>
        <w:rPr>
          <w:sz w:val="20"/>
          <w:szCs w:val="20"/>
        </w:rPr>
      </w:pPr>
      <w:r>
        <w:rPr>
          <w:rFonts w:hint="eastAsia"/>
          <w:i/>
          <w:szCs w:val="20"/>
        </w:rPr>
        <w:t>实习生</w:t>
      </w:r>
      <w:r w:rsidR="00A67E2F" w:rsidRPr="00B47B2B">
        <w:rPr>
          <w:szCs w:val="20"/>
        </w:rPr>
        <w:t>,</w:t>
      </w:r>
      <w:r w:rsidR="00A67E2F" w:rsidRPr="00B47B2B">
        <w:rPr>
          <w:b/>
          <w:szCs w:val="20"/>
        </w:rPr>
        <w:t xml:space="preserve"> </w:t>
      </w:r>
      <w:r>
        <w:rPr>
          <w:rFonts w:hint="eastAsia"/>
          <w:b/>
          <w:szCs w:val="20"/>
        </w:rPr>
        <w:t>北京华福工程公司</w:t>
      </w:r>
      <w:r w:rsidR="00A67E2F" w:rsidRPr="00B47B2B">
        <w:rPr>
          <w:b/>
          <w:szCs w:val="20"/>
        </w:rPr>
        <w:tab/>
        <w:t xml:space="preserve">   </w:t>
      </w:r>
      <w:r>
        <w:rPr>
          <w:szCs w:val="20"/>
        </w:rPr>
        <w:t>2015</w:t>
      </w:r>
      <w:r>
        <w:rPr>
          <w:rFonts w:hint="eastAsia"/>
          <w:szCs w:val="20"/>
        </w:rPr>
        <w:t>年</w:t>
      </w:r>
      <w:r>
        <w:rPr>
          <w:rFonts w:hint="eastAsia"/>
          <w:szCs w:val="20"/>
        </w:rPr>
        <w:t>6</w:t>
      </w:r>
      <w:r>
        <w:rPr>
          <w:rFonts w:hint="eastAsia"/>
          <w:szCs w:val="20"/>
        </w:rPr>
        <w:t>月</w:t>
      </w:r>
      <w:r w:rsidR="00A67E2F" w:rsidRPr="00B47B2B">
        <w:rPr>
          <w:szCs w:val="20"/>
        </w:rPr>
        <w:t>–</w:t>
      </w:r>
      <w:r w:rsidR="00A67E2F">
        <w:rPr>
          <w:szCs w:val="20"/>
        </w:rPr>
        <w:t xml:space="preserve"> </w:t>
      </w:r>
      <w:r w:rsidR="00A67E2F" w:rsidRPr="00B47B2B">
        <w:rPr>
          <w:szCs w:val="20"/>
        </w:rPr>
        <w:t>2015</w:t>
      </w:r>
      <w:r>
        <w:rPr>
          <w:rFonts w:hint="eastAsia"/>
          <w:szCs w:val="20"/>
        </w:rPr>
        <w:t>年</w:t>
      </w:r>
      <w:r>
        <w:rPr>
          <w:rFonts w:hint="eastAsia"/>
          <w:szCs w:val="20"/>
        </w:rPr>
        <w:t>7</w:t>
      </w:r>
      <w:r>
        <w:rPr>
          <w:rFonts w:hint="eastAsia"/>
          <w:szCs w:val="20"/>
        </w:rPr>
        <w:t>月</w:t>
      </w:r>
    </w:p>
    <w:p w:rsidR="007E54EF" w:rsidRPr="007E54EF" w:rsidRDefault="007E54EF" w:rsidP="00A67E2F">
      <w:pPr>
        <w:pStyle w:val="ListParagraph"/>
        <w:numPr>
          <w:ilvl w:val="0"/>
          <w:numId w:val="3"/>
        </w:numPr>
        <w:tabs>
          <w:tab w:val="left" w:pos="360"/>
          <w:tab w:val="right" w:pos="10440"/>
        </w:tabs>
        <w:spacing w:line="260" w:lineRule="exact"/>
        <w:contextualSpacing w:val="0"/>
        <w:rPr>
          <w:sz w:val="20"/>
          <w:szCs w:val="20"/>
        </w:rPr>
      </w:pPr>
      <w:r>
        <w:rPr>
          <w:rFonts w:hint="eastAsia"/>
          <w:szCs w:val="20"/>
        </w:rPr>
        <w:t>基于西班牙文材料，校对管线和火炬设计图纸</w:t>
      </w:r>
    </w:p>
    <w:p w:rsidR="007E54EF" w:rsidRPr="007E54EF" w:rsidRDefault="007E54EF" w:rsidP="00A67E2F">
      <w:pPr>
        <w:pStyle w:val="ListParagraph"/>
        <w:numPr>
          <w:ilvl w:val="0"/>
          <w:numId w:val="3"/>
        </w:numPr>
        <w:tabs>
          <w:tab w:val="left" w:pos="360"/>
          <w:tab w:val="right" w:pos="10440"/>
        </w:tabs>
        <w:spacing w:line="260" w:lineRule="exact"/>
        <w:contextualSpacing w:val="0"/>
        <w:rPr>
          <w:sz w:val="20"/>
          <w:szCs w:val="20"/>
        </w:rPr>
      </w:pPr>
      <w:r>
        <w:rPr>
          <w:rFonts w:hint="eastAsia"/>
          <w:szCs w:val="20"/>
        </w:rPr>
        <w:t>参与编写某印尼管线设计项目可行性研究报告编写</w:t>
      </w:r>
    </w:p>
    <w:p w:rsidR="00A67E2F" w:rsidRPr="00FF6D89" w:rsidRDefault="00A5281C" w:rsidP="00A67E2F">
      <w:pPr>
        <w:pStyle w:val="ResumeAlignRight"/>
        <w:tabs>
          <w:tab w:val="clear" w:pos="10080"/>
          <w:tab w:val="right" w:pos="10490"/>
        </w:tabs>
        <w:rPr>
          <w:szCs w:val="20"/>
        </w:rPr>
      </w:pPr>
      <w:r>
        <w:rPr>
          <w:rFonts w:hint="eastAsia"/>
          <w:i/>
          <w:szCs w:val="20"/>
        </w:rPr>
        <w:t>竞赛部部长</w:t>
      </w:r>
      <w:r w:rsidR="00A67E2F" w:rsidRPr="00FF6D89">
        <w:rPr>
          <w:szCs w:val="20"/>
        </w:rPr>
        <w:t xml:space="preserve">, </w:t>
      </w:r>
      <w:r>
        <w:rPr>
          <w:rFonts w:hint="eastAsia"/>
          <w:b/>
          <w:szCs w:val="20"/>
        </w:rPr>
        <w:t>中国石油大学数学建模协会</w:t>
      </w:r>
      <w:r w:rsidR="00A67E2F" w:rsidRPr="00FF6D89">
        <w:rPr>
          <w:szCs w:val="20"/>
        </w:rPr>
        <w:tab/>
      </w:r>
      <w:r>
        <w:rPr>
          <w:szCs w:val="20"/>
        </w:rPr>
        <w:t>2012</w:t>
      </w:r>
      <w:r>
        <w:rPr>
          <w:rFonts w:hint="eastAsia"/>
          <w:szCs w:val="20"/>
        </w:rPr>
        <w:t>年</w:t>
      </w:r>
      <w:r>
        <w:rPr>
          <w:rFonts w:hint="eastAsia"/>
          <w:szCs w:val="20"/>
        </w:rPr>
        <w:t>9</w:t>
      </w:r>
      <w:r>
        <w:rPr>
          <w:rFonts w:hint="eastAsia"/>
          <w:szCs w:val="20"/>
        </w:rPr>
        <w:t>月</w:t>
      </w:r>
      <w:r>
        <w:rPr>
          <w:szCs w:val="20"/>
        </w:rPr>
        <w:t>– 2013</w:t>
      </w:r>
      <w:r>
        <w:rPr>
          <w:rFonts w:hint="eastAsia"/>
          <w:szCs w:val="20"/>
        </w:rPr>
        <w:t>年</w:t>
      </w:r>
      <w:r>
        <w:rPr>
          <w:rFonts w:hint="eastAsia"/>
          <w:szCs w:val="20"/>
        </w:rPr>
        <w:t>6</w:t>
      </w:r>
      <w:r>
        <w:rPr>
          <w:rFonts w:hint="eastAsia"/>
          <w:szCs w:val="20"/>
        </w:rPr>
        <w:t>月</w:t>
      </w:r>
    </w:p>
    <w:p w:rsidR="00A67E2F" w:rsidRPr="00E3610E" w:rsidRDefault="00D8726F" w:rsidP="00D8726F">
      <w:pPr>
        <w:pStyle w:val="ListParagraph"/>
        <w:numPr>
          <w:ilvl w:val="0"/>
          <w:numId w:val="4"/>
        </w:numPr>
        <w:spacing w:line="260" w:lineRule="exact"/>
        <w:ind w:left="357" w:right="-164" w:hanging="357"/>
        <w:contextualSpacing w:val="0"/>
        <w:outlineLvl w:val="0"/>
        <w:rPr>
          <w:rFonts w:hint="eastAsia"/>
          <w:szCs w:val="20"/>
        </w:rPr>
      </w:pPr>
      <w:r w:rsidRPr="00E3610E">
        <w:rPr>
          <w:rFonts w:hint="eastAsia"/>
          <w:szCs w:val="20"/>
        </w:rPr>
        <w:t>邀请演讲嘉宾，组织协会周研讨会</w:t>
      </w:r>
      <w:r w:rsidR="00E3610E" w:rsidRPr="00E3610E">
        <w:rPr>
          <w:rFonts w:hint="eastAsia"/>
          <w:szCs w:val="20"/>
        </w:rPr>
        <w:t>，组织百人参与的学术讲座活动</w:t>
      </w:r>
    </w:p>
    <w:p w:rsidR="00A67E2F" w:rsidRDefault="00E3610E" w:rsidP="00E3610E">
      <w:pPr>
        <w:pStyle w:val="ResumeAlignRight"/>
        <w:numPr>
          <w:ilvl w:val="0"/>
          <w:numId w:val="2"/>
        </w:numPr>
        <w:tabs>
          <w:tab w:val="clear" w:pos="4584"/>
          <w:tab w:val="num" w:pos="360"/>
        </w:tabs>
        <w:ind w:left="360"/>
        <w:rPr>
          <w:rFonts w:hint="eastAsia"/>
        </w:rPr>
      </w:pPr>
      <w:r>
        <w:rPr>
          <w:rFonts w:hint="eastAsia"/>
        </w:rPr>
        <w:t>宣讲招募</w:t>
      </w:r>
      <w:r>
        <w:rPr>
          <w:rFonts w:hint="eastAsia"/>
        </w:rPr>
        <w:t>8</w:t>
      </w:r>
      <w:r>
        <w:rPr>
          <w:rFonts w:hint="eastAsia"/>
        </w:rPr>
        <w:t>位新会员</w:t>
      </w:r>
    </w:p>
    <w:p w:rsidR="00A67E2F" w:rsidRDefault="00A67E2F" w:rsidP="00A67E2F">
      <w:pPr>
        <w:pStyle w:val="ResumeAlignRight"/>
        <w:tabs>
          <w:tab w:val="left" w:pos="360"/>
        </w:tabs>
        <w:spacing w:line="100" w:lineRule="exact"/>
      </w:pPr>
    </w:p>
    <w:p w:rsidR="00A67E2F" w:rsidRDefault="00E3610E" w:rsidP="00A67E2F">
      <w:pPr>
        <w:pStyle w:val="ResumeAlignRight"/>
        <w:pBdr>
          <w:bottom w:val="single" w:sz="4" w:space="1" w:color="auto"/>
        </w:pBdr>
        <w:tabs>
          <w:tab w:val="left" w:pos="360"/>
        </w:tabs>
        <w:rPr>
          <w:b/>
        </w:rPr>
      </w:pPr>
      <w:r>
        <w:rPr>
          <w:rFonts w:hint="eastAsia"/>
          <w:b/>
        </w:rPr>
        <w:t>荣誉与奖励</w:t>
      </w:r>
    </w:p>
    <w:p w:rsidR="007E54EF" w:rsidRPr="007E54EF" w:rsidRDefault="007E54EF" w:rsidP="007E54EF">
      <w:pPr>
        <w:tabs>
          <w:tab w:val="right" w:pos="9072"/>
        </w:tabs>
        <w:ind w:right="-22"/>
        <w:rPr>
          <w:rFonts w:hint="eastAsia"/>
          <w:bCs/>
          <w:szCs w:val="20"/>
        </w:rPr>
      </w:pPr>
      <w:r w:rsidRPr="007E54EF">
        <w:rPr>
          <w:rFonts w:hint="eastAsia"/>
          <w:b/>
          <w:bCs/>
          <w:szCs w:val="20"/>
        </w:rPr>
        <w:t>国家</w:t>
      </w:r>
      <w:r w:rsidRPr="007E54EF">
        <w:rPr>
          <w:b/>
          <w:bCs/>
          <w:szCs w:val="20"/>
        </w:rPr>
        <w:t>二等奖</w:t>
      </w:r>
      <w:r w:rsidRPr="007E54EF">
        <w:rPr>
          <w:b/>
          <w:bCs/>
          <w:szCs w:val="20"/>
        </w:rPr>
        <w:t>,</w:t>
      </w:r>
      <w:r w:rsidRPr="007E54EF">
        <w:rPr>
          <w:bCs/>
          <w:szCs w:val="20"/>
        </w:rPr>
        <w:t xml:space="preserve"> </w:t>
      </w:r>
      <w:r w:rsidRPr="007E54EF">
        <w:rPr>
          <w:rFonts w:hint="eastAsia"/>
          <w:bCs/>
          <w:szCs w:val="20"/>
        </w:rPr>
        <w:t>全国</w:t>
      </w:r>
      <w:r w:rsidRPr="007E54EF">
        <w:rPr>
          <w:bCs/>
          <w:szCs w:val="20"/>
        </w:rPr>
        <w:t>大学生数学建模比赛</w:t>
      </w:r>
      <w:r w:rsidRPr="007E54EF">
        <w:rPr>
          <w:bCs/>
          <w:szCs w:val="20"/>
        </w:rPr>
        <w:t>(CUMCM)</w:t>
      </w:r>
    </w:p>
    <w:p w:rsidR="007E54EF" w:rsidRPr="007E54EF" w:rsidRDefault="007E54EF" w:rsidP="007E54EF">
      <w:pPr>
        <w:tabs>
          <w:tab w:val="right" w:pos="9072"/>
        </w:tabs>
        <w:ind w:right="-22"/>
        <w:rPr>
          <w:bCs/>
          <w:szCs w:val="20"/>
        </w:rPr>
      </w:pPr>
      <w:r w:rsidRPr="007E54EF">
        <w:rPr>
          <w:rFonts w:hint="eastAsia"/>
          <w:b/>
          <w:bCs/>
          <w:szCs w:val="20"/>
        </w:rPr>
        <w:t>荣誉奖</w:t>
      </w:r>
      <w:r w:rsidRPr="007E54EF">
        <w:rPr>
          <w:bCs/>
          <w:szCs w:val="20"/>
        </w:rPr>
        <w:t>,</w:t>
      </w:r>
      <w:r w:rsidRPr="007E54EF">
        <w:rPr>
          <w:b/>
          <w:bCs/>
          <w:szCs w:val="20"/>
        </w:rPr>
        <w:t xml:space="preserve"> </w:t>
      </w:r>
      <w:r w:rsidRPr="007E54EF">
        <w:rPr>
          <w:rFonts w:hint="eastAsia"/>
          <w:bCs/>
          <w:szCs w:val="20"/>
        </w:rPr>
        <w:t>美国大学生</w:t>
      </w:r>
      <w:r w:rsidRPr="007E54EF">
        <w:rPr>
          <w:bCs/>
          <w:szCs w:val="20"/>
        </w:rPr>
        <w:t>数学建模比赛</w:t>
      </w:r>
      <w:r w:rsidRPr="007E54EF">
        <w:rPr>
          <w:bCs/>
          <w:szCs w:val="20"/>
        </w:rPr>
        <w:t xml:space="preserve"> (MCM)</w:t>
      </w:r>
    </w:p>
    <w:p w:rsidR="007E54EF" w:rsidRPr="007E54EF" w:rsidRDefault="007E54EF" w:rsidP="007E54EF">
      <w:pPr>
        <w:tabs>
          <w:tab w:val="right" w:pos="9072"/>
        </w:tabs>
        <w:ind w:right="-22"/>
        <w:rPr>
          <w:rFonts w:hint="eastAsia"/>
          <w:bCs/>
          <w:szCs w:val="20"/>
        </w:rPr>
      </w:pPr>
      <w:r w:rsidRPr="007E54EF">
        <w:rPr>
          <w:rFonts w:hint="eastAsia"/>
          <w:b/>
          <w:bCs/>
          <w:szCs w:val="20"/>
        </w:rPr>
        <w:t>三等奖</w:t>
      </w:r>
      <w:r w:rsidRPr="007E54EF">
        <w:rPr>
          <w:b/>
          <w:bCs/>
          <w:szCs w:val="20"/>
        </w:rPr>
        <w:t xml:space="preserve">, </w:t>
      </w:r>
      <w:r w:rsidRPr="007E54EF">
        <w:rPr>
          <w:rFonts w:hint="eastAsia"/>
          <w:bCs/>
          <w:szCs w:val="20"/>
        </w:rPr>
        <w:t>全国石油工程设计大赛</w:t>
      </w:r>
    </w:p>
    <w:p w:rsidR="007E54EF" w:rsidRPr="007E54EF" w:rsidRDefault="007E54EF" w:rsidP="007E54EF">
      <w:pPr>
        <w:tabs>
          <w:tab w:val="right" w:pos="9072"/>
        </w:tabs>
        <w:ind w:right="-22"/>
        <w:rPr>
          <w:rFonts w:hint="eastAsia"/>
          <w:b/>
          <w:bCs/>
          <w:szCs w:val="20"/>
        </w:rPr>
      </w:pPr>
      <w:r w:rsidRPr="007E54EF">
        <w:rPr>
          <w:rFonts w:hint="eastAsia"/>
          <w:b/>
          <w:bCs/>
          <w:szCs w:val="20"/>
        </w:rPr>
        <w:t>二等奖</w:t>
      </w:r>
      <w:r w:rsidRPr="007E54EF">
        <w:rPr>
          <w:bCs/>
          <w:szCs w:val="20"/>
        </w:rPr>
        <w:t xml:space="preserve">, </w:t>
      </w:r>
      <w:r w:rsidRPr="007E54EF">
        <w:rPr>
          <w:rFonts w:hint="eastAsia"/>
          <w:bCs/>
          <w:szCs w:val="20"/>
        </w:rPr>
        <w:t>全国部分</w:t>
      </w:r>
      <w:r w:rsidRPr="007E54EF">
        <w:rPr>
          <w:bCs/>
          <w:szCs w:val="20"/>
        </w:rPr>
        <w:t>地区物理竞赛</w:t>
      </w:r>
    </w:p>
    <w:p w:rsidR="007E54EF" w:rsidRPr="007E54EF" w:rsidRDefault="007E54EF" w:rsidP="007E54EF">
      <w:pPr>
        <w:pStyle w:val="ListParagraph"/>
        <w:tabs>
          <w:tab w:val="right" w:pos="9072"/>
          <w:tab w:val="right" w:pos="9639"/>
        </w:tabs>
        <w:spacing w:line="260" w:lineRule="exact"/>
        <w:ind w:left="0" w:right="-22"/>
        <w:rPr>
          <w:b/>
          <w:bCs/>
          <w:sz w:val="32"/>
          <w:szCs w:val="20"/>
        </w:rPr>
      </w:pPr>
      <w:r w:rsidRPr="007E54EF">
        <w:rPr>
          <w:rFonts w:hint="eastAsia"/>
          <w:b/>
          <w:bCs/>
          <w:szCs w:val="20"/>
        </w:rPr>
        <w:t>中国石油大学</w:t>
      </w:r>
      <w:r w:rsidRPr="007E54EF">
        <w:rPr>
          <w:b/>
          <w:bCs/>
          <w:szCs w:val="20"/>
        </w:rPr>
        <w:t>一等奖学金</w:t>
      </w:r>
    </w:p>
    <w:p w:rsidR="00A67E2F" w:rsidRPr="00FF6D89" w:rsidRDefault="00A67E2F" w:rsidP="00A67E2F">
      <w:pPr>
        <w:pStyle w:val="ResumeAlignRight"/>
        <w:tabs>
          <w:tab w:val="left" w:pos="360"/>
        </w:tabs>
        <w:spacing w:line="100" w:lineRule="exact"/>
      </w:pPr>
    </w:p>
    <w:p w:rsidR="00A67E2F" w:rsidRDefault="00E3610E" w:rsidP="00A67E2F">
      <w:pPr>
        <w:pStyle w:val="ResumeAlignRight"/>
        <w:pBdr>
          <w:bottom w:val="single" w:sz="4" w:space="1" w:color="auto"/>
        </w:pBdr>
        <w:tabs>
          <w:tab w:val="left" w:pos="360"/>
        </w:tabs>
        <w:rPr>
          <w:b/>
        </w:rPr>
      </w:pPr>
      <w:r>
        <w:rPr>
          <w:rFonts w:hint="eastAsia"/>
          <w:b/>
        </w:rPr>
        <w:t>技能，</w:t>
      </w:r>
      <w:r>
        <w:rPr>
          <w:rFonts w:hint="eastAsia"/>
          <w:b/>
        </w:rPr>
        <w:t xml:space="preserve"> </w:t>
      </w:r>
      <w:r w:rsidR="007E54EF">
        <w:rPr>
          <w:rFonts w:hint="eastAsia"/>
          <w:b/>
        </w:rPr>
        <w:t>社会</w:t>
      </w:r>
      <w:r>
        <w:rPr>
          <w:rFonts w:hint="eastAsia"/>
          <w:b/>
        </w:rPr>
        <w:t>活动和兴趣</w:t>
      </w:r>
    </w:p>
    <w:p w:rsidR="00A67E2F" w:rsidRDefault="007E54EF" w:rsidP="00A67E2F">
      <w:pPr>
        <w:pStyle w:val="ResumeAlignRight"/>
      </w:pPr>
      <w:r>
        <w:rPr>
          <w:rFonts w:hint="eastAsia"/>
          <w:b/>
        </w:rPr>
        <w:t>语</w:t>
      </w:r>
      <w:bookmarkStart w:id="0" w:name="_GoBack"/>
      <w:bookmarkEnd w:id="0"/>
      <w:r>
        <w:rPr>
          <w:rFonts w:hint="eastAsia"/>
          <w:b/>
        </w:rPr>
        <w:t>言</w:t>
      </w:r>
      <w:r w:rsidR="00A67E2F">
        <w:rPr>
          <w:b/>
        </w:rPr>
        <w:t>:</w:t>
      </w:r>
      <w:r w:rsidR="00A67E2F">
        <w:t xml:space="preserve"> </w:t>
      </w:r>
      <w:r>
        <w:rPr>
          <w:rFonts w:hint="eastAsia"/>
        </w:rPr>
        <w:t>流利使用中文和英语</w:t>
      </w:r>
    </w:p>
    <w:p w:rsidR="00A67E2F" w:rsidRDefault="007E54EF" w:rsidP="00A67E2F">
      <w:pPr>
        <w:pStyle w:val="ResumeAlignRight"/>
      </w:pPr>
      <w:r>
        <w:rPr>
          <w:rFonts w:hint="eastAsia"/>
          <w:b/>
        </w:rPr>
        <w:t>计算机技能</w:t>
      </w:r>
      <w:r w:rsidR="00A67E2F">
        <w:rPr>
          <w:b/>
        </w:rPr>
        <w:t>:</w:t>
      </w:r>
      <w:r w:rsidR="00A67E2F">
        <w:t xml:space="preserve"> C/C++, MATLAB, Excel (VBA)</w:t>
      </w:r>
    </w:p>
    <w:p w:rsidR="00A67E2F" w:rsidRPr="003F4D3C" w:rsidRDefault="007E54EF" w:rsidP="00A67E2F">
      <w:pPr>
        <w:pStyle w:val="ResumeAlignRight"/>
      </w:pPr>
      <w:r>
        <w:rPr>
          <w:rFonts w:hint="eastAsia"/>
          <w:b/>
        </w:rPr>
        <w:t>证书及培训</w:t>
      </w:r>
      <w:r w:rsidR="00A67E2F">
        <w:t xml:space="preserve">: </w:t>
      </w:r>
      <w:r>
        <w:rPr>
          <w:rFonts w:hint="eastAsia"/>
        </w:rPr>
        <w:t>Coursera</w:t>
      </w:r>
      <w:r>
        <w:t xml:space="preserve"> </w:t>
      </w:r>
      <w:r>
        <w:rPr>
          <w:rFonts w:hint="eastAsia"/>
        </w:rPr>
        <w:t>慕课（斯坦福大学机器学习）</w:t>
      </w:r>
    </w:p>
    <w:p w:rsidR="00A67E2F" w:rsidRDefault="007E54EF" w:rsidP="00A67E2F">
      <w:pPr>
        <w:pStyle w:val="ResumeAlignRight"/>
      </w:pPr>
      <w:r>
        <w:rPr>
          <w:rFonts w:hint="eastAsia"/>
          <w:b/>
        </w:rPr>
        <w:t>社会活动</w:t>
      </w:r>
      <w:r w:rsidR="00A67E2F">
        <w:rPr>
          <w:b/>
        </w:rPr>
        <w:t>:</w:t>
      </w:r>
      <w:r w:rsidR="00A67E2F">
        <w:t xml:space="preserve"> Tulsa Habitat for Humanity</w:t>
      </w:r>
      <w:r>
        <w:rPr>
          <w:rFonts w:hint="eastAsia"/>
        </w:rPr>
        <w:t>志愿者</w:t>
      </w:r>
    </w:p>
    <w:p w:rsidR="00D36AB6" w:rsidRDefault="007E54EF" w:rsidP="00A67E2F">
      <w:pPr>
        <w:pStyle w:val="ResumeAlignRight"/>
      </w:pPr>
      <w:r>
        <w:rPr>
          <w:rFonts w:hint="eastAsia"/>
          <w:b/>
        </w:rPr>
        <w:t>兴趣</w:t>
      </w:r>
      <w:r w:rsidR="00A67E2F">
        <w:rPr>
          <w:b/>
        </w:rPr>
        <w:t>:</w:t>
      </w:r>
      <w:r w:rsidR="00A67E2F">
        <w:t xml:space="preserve"> </w:t>
      </w:r>
      <w:r>
        <w:rPr>
          <w:rFonts w:hint="eastAsia"/>
        </w:rPr>
        <w:t>开车</w:t>
      </w:r>
      <w:r w:rsidR="00A67E2F">
        <w:t xml:space="preserve">, </w:t>
      </w:r>
      <w:r>
        <w:rPr>
          <w:rFonts w:hint="eastAsia"/>
        </w:rPr>
        <w:t>羽毛球</w:t>
      </w:r>
      <w:r w:rsidR="00A67E2F">
        <w:t xml:space="preserve">, </w:t>
      </w:r>
      <w:r>
        <w:rPr>
          <w:rFonts w:hint="eastAsia"/>
        </w:rPr>
        <w:t>篮球</w:t>
      </w:r>
      <w:r>
        <w:t xml:space="preserve">, </w:t>
      </w:r>
      <w:r>
        <w:rPr>
          <w:rFonts w:hint="eastAsia"/>
        </w:rPr>
        <w:t>股票投资</w:t>
      </w:r>
    </w:p>
    <w:sectPr w:rsidR="00D36AB6" w:rsidSect="00C60C1E">
      <w:pgSz w:w="12240" w:h="15840" w:code="1"/>
      <w:pgMar w:top="737" w:right="907" w:bottom="737" w:left="90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423D73"/>
    <w:multiLevelType w:val="multilevel"/>
    <w:tmpl w:val="24423D73"/>
    <w:lvl w:ilvl="0">
      <w:start w:val="1"/>
      <w:numFmt w:val="bullet"/>
      <w:lvlText w:val=""/>
      <w:lvlJc w:val="left"/>
      <w:pPr>
        <w:ind w:left="765" w:hanging="360"/>
      </w:pPr>
      <w:rPr>
        <w:rFonts w:ascii="Symbol" w:hAnsi="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hint="default"/>
      </w:rPr>
    </w:lvl>
    <w:lvl w:ilvl="3">
      <w:start w:val="1"/>
      <w:numFmt w:val="bullet"/>
      <w:lvlText w:val=""/>
      <w:lvlJc w:val="left"/>
      <w:pPr>
        <w:ind w:left="2925" w:hanging="360"/>
      </w:pPr>
      <w:rPr>
        <w:rFonts w:ascii="Symbol" w:hAnsi="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hint="default"/>
      </w:rPr>
    </w:lvl>
    <w:lvl w:ilvl="6">
      <w:start w:val="1"/>
      <w:numFmt w:val="bullet"/>
      <w:lvlText w:val=""/>
      <w:lvlJc w:val="left"/>
      <w:pPr>
        <w:ind w:left="5085" w:hanging="360"/>
      </w:pPr>
      <w:rPr>
        <w:rFonts w:ascii="Symbol" w:hAnsi="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hint="default"/>
      </w:rPr>
    </w:lvl>
  </w:abstractNum>
  <w:abstractNum w:abstractNumId="1" w15:restartNumberingAfterBreak="0">
    <w:nsid w:val="3364391B"/>
    <w:multiLevelType w:val="hybridMultilevel"/>
    <w:tmpl w:val="40BA6AAA"/>
    <w:lvl w:ilvl="0" w:tplc="517A20C4">
      <w:start w:val="1"/>
      <w:numFmt w:val="bullet"/>
      <w:lvlText w:val=""/>
      <w:lvlJc w:val="left"/>
      <w:pPr>
        <w:tabs>
          <w:tab w:val="num" w:pos="4584"/>
        </w:tabs>
        <w:ind w:left="4584" w:hanging="360"/>
      </w:pPr>
      <w:rPr>
        <w:rFonts w:ascii="Symbol" w:hAnsi="Symbol" w:hint="default"/>
        <w:color w:val="auto"/>
      </w:rPr>
    </w:lvl>
    <w:lvl w:ilvl="1" w:tplc="7AC2EED8">
      <w:start w:val="1"/>
      <w:numFmt w:val="bullet"/>
      <w:lvlText w:val="o"/>
      <w:lvlJc w:val="left"/>
      <w:pPr>
        <w:tabs>
          <w:tab w:val="num" w:pos="1440"/>
        </w:tabs>
        <w:ind w:left="1440" w:hanging="360"/>
      </w:pPr>
      <w:rPr>
        <w:rFonts w:ascii="Courier New" w:hAnsi="Courier New" w:cs="Courier New" w:hint="default"/>
        <w:sz w:val="24"/>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C0D04C2"/>
    <w:multiLevelType w:val="hybridMultilevel"/>
    <w:tmpl w:val="EFF071F2"/>
    <w:lvl w:ilvl="0" w:tplc="F3B27788">
      <w:start w:val="1"/>
      <w:numFmt w:val="bullet"/>
      <w:lvlText w:val=""/>
      <w:lvlJc w:val="left"/>
      <w:pPr>
        <w:tabs>
          <w:tab w:val="num" w:pos="4584"/>
        </w:tabs>
        <w:ind w:left="4584" w:hanging="360"/>
      </w:pPr>
      <w:rPr>
        <w:rFonts w:ascii="Symbol" w:hAnsi="Symbol" w:hint="default"/>
        <w:color w:val="auto"/>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EAA22E1"/>
    <w:multiLevelType w:val="multilevel"/>
    <w:tmpl w:val="629C737C"/>
    <w:lvl w:ilvl="0">
      <w:start w:val="1"/>
      <w:numFmt w:val="bullet"/>
      <w:lvlText w:val=""/>
      <w:lvlJc w:val="left"/>
      <w:pPr>
        <w:tabs>
          <w:tab w:val="num" w:pos="360"/>
        </w:tabs>
        <w:ind w:left="360" w:hanging="360"/>
      </w:pPr>
      <w:rPr>
        <w:rFonts w:ascii="Symbol" w:hAnsi="Symbol" w:hint="default"/>
        <w:sz w:val="24"/>
      </w:rPr>
    </w:lvl>
    <w:lvl w:ilvl="1">
      <w:start w:val="1"/>
      <w:numFmt w:val="bullet"/>
      <w:lvlText w:val="o"/>
      <w:lvlJc w:val="left"/>
      <w:pPr>
        <w:tabs>
          <w:tab w:val="num" w:pos="1080"/>
        </w:tabs>
        <w:ind w:left="1080" w:hanging="360"/>
      </w:pPr>
      <w:rPr>
        <w:rFonts w:ascii="Courier New" w:hAnsi="Courier New" w:cs="Calibri"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alibri"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alibri" w:hint="default"/>
      </w:rPr>
    </w:lvl>
    <w:lvl w:ilvl="8">
      <w:start w:val="1"/>
      <w:numFmt w:val="bullet"/>
      <w:lvlText w:val=""/>
      <w:lvlJc w:val="left"/>
      <w:pPr>
        <w:tabs>
          <w:tab w:val="num" w:pos="6120"/>
        </w:tabs>
        <w:ind w:left="6120" w:hanging="360"/>
      </w:pPr>
      <w:rPr>
        <w:rFonts w:ascii="Wingdings" w:hAnsi="Wingdings" w:cs="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2A4"/>
    <w:rsid w:val="001B3F65"/>
    <w:rsid w:val="00411F6D"/>
    <w:rsid w:val="00654EE6"/>
    <w:rsid w:val="006632A4"/>
    <w:rsid w:val="006823F3"/>
    <w:rsid w:val="00755C23"/>
    <w:rsid w:val="007C714F"/>
    <w:rsid w:val="007E54EF"/>
    <w:rsid w:val="008E17CB"/>
    <w:rsid w:val="008E24F4"/>
    <w:rsid w:val="00A5281C"/>
    <w:rsid w:val="00A67E2F"/>
    <w:rsid w:val="00B326BA"/>
    <w:rsid w:val="00BE6464"/>
    <w:rsid w:val="00C61BE9"/>
    <w:rsid w:val="00CA2C09"/>
    <w:rsid w:val="00D8726F"/>
    <w:rsid w:val="00DD72BB"/>
    <w:rsid w:val="00E3610E"/>
    <w:rsid w:val="00E859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68E456-92DD-449E-8D80-C9B8F7C45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E2F"/>
    <w:pPr>
      <w:spacing w:after="0" w:line="240" w:lineRule="auto"/>
    </w:pPr>
    <w:rPr>
      <w:rFonts w:ascii="Times New Roman" w:eastAsia="宋体"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67E2F"/>
    <w:pPr>
      <w:tabs>
        <w:tab w:val="center" w:pos="4320"/>
        <w:tab w:val="right" w:pos="8640"/>
      </w:tabs>
    </w:pPr>
  </w:style>
  <w:style w:type="character" w:customStyle="1" w:styleId="HeaderChar">
    <w:name w:val="Header Char"/>
    <w:basedOn w:val="DefaultParagraphFont"/>
    <w:link w:val="Header"/>
    <w:rsid w:val="00A67E2F"/>
    <w:rPr>
      <w:rFonts w:ascii="Times New Roman" w:eastAsia="宋体" w:hAnsi="Times New Roman" w:cs="Times New Roman"/>
      <w:sz w:val="24"/>
      <w:szCs w:val="24"/>
    </w:rPr>
  </w:style>
  <w:style w:type="paragraph" w:customStyle="1" w:styleId="ResumeAlignRight">
    <w:name w:val="Resume Align Right"/>
    <w:basedOn w:val="Normal"/>
    <w:rsid w:val="00A67E2F"/>
    <w:pPr>
      <w:tabs>
        <w:tab w:val="right" w:pos="10080"/>
      </w:tabs>
    </w:pPr>
  </w:style>
  <w:style w:type="paragraph" w:styleId="ListParagraph">
    <w:name w:val="List Paragraph"/>
    <w:basedOn w:val="Normal"/>
    <w:uiPriority w:val="34"/>
    <w:qFormat/>
    <w:rsid w:val="00A67E2F"/>
    <w:pPr>
      <w:ind w:left="720"/>
      <w:contextualSpacing/>
    </w:pPr>
  </w:style>
  <w:style w:type="character" w:styleId="FollowedHyperlink">
    <w:name w:val="FollowedHyperlink"/>
    <w:uiPriority w:val="99"/>
    <w:unhideWhenUsed/>
    <w:rsid w:val="007E54E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154</Words>
  <Characters>879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 Zhang</dc:creator>
  <cp:keywords/>
  <dc:description/>
  <cp:lastModifiedBy>Yuchen Zhang</cp:lastModifiedBy>
  <cp:revision>17</cp:revision>
  <cp:lastPrinted>2015-11-21T05:20:00Z</cp:lastPrinted>
  <dcterms:created xsi:type="dcterms:W3CDTF">2015-11-21T04:21:00Z</dcterms:created>
  <dcterms:modified xsi:type="dcterms:W3CDTF">2015-11-21T05:20:00Z</dcterms:modified>
</cp:coreProperties>
</file>