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pPr>
        <w:pStyle w:val="Heading2"/>
      </w:pPr>
      <w:r>
        <w:t xml:space="preserve">3.1 問題確認</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幀擷取模組採用以影像視覺庫（OpenCV，cv2.VideoCapture）為核心的 detect_card.py 腳本，以每秒 2 幀（2fps）的速率均勻掃描整支影片，輸出全部候選幀並對每幀計算清晰度分數。清晰度評分採用 Laplacian variance（Pertuz et al., 2013）——對灰階影像套用離散 Laplacian 卷積核（cv2.Laplacian）後取像素變異數，值越高代表影像邊緣越清晰；此指標在戶外逆光等非均勻光源下仍具良好區分能力。取幀結果依下游路徑分流：（一）路徑 A 取幀——系統篩選出所有偵測到名片或參照物的幀（cardFrames），依正交性（isOrthogonal，即名片與鏡頭平面平行）優先、相同正交性下以 Laplacian variance 分數由高至低排序，取前 3 幀送入 Gemini 進行比例運算；（二）路徑 0 / B 取幀——從全部幀依時序均勻間隔取出 5 幀（selectRegularFrames，步距 = (總幀數 − 1) / 4），送入 Gemini 進行光學字元辨識（OCR）直讀或薄透鏡公式計算。最終傳入 Gemini 的影像數量固定為每路徑最多 5 幀；AI 模型負責影像內容分析，幀的選取由 Python 腳本決定。</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在說明演算法步驟之前，先以一個具體情境說明為什麼需要群聚。操作者以手機環繞樹幹拍攝時，鏡頭可能在同一段影片中掃過量尺的不同位置——例如 5 幀裡有 3 幀讀到樹幹胸高位置的刻度「28 cm」，另外 2 幀讀到量尺偏下段的刻度「55 cm」。若直接取 5 幀 OCR 讀數的中位數，結果會落在兩者之間，產生一個無法對應任何真實量測位置的假值。clusterByRelativeDiff 的作用是先把讀數分群（互差不超過 10% 的歸同一群），取最大群的中位數作為代表值——在此例中即取 3 幀「28 cm」群的中位數，自動排除 2 幀「55 cm」的干擾，回傳正確的胸高位置量測值。</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r>
        <w:rPr>
          <w:rFonts w:ascii="標楷體" w:hAnsi="標楷體" w:eastAsia="標楷體"/>
          <w:sz w:val="26"/>
        </w:rPr>
        <w:t>值得注意的是，系統所採用之 H-D 冪次係數均來自台灣林務局針對山地人工造林樣區之調查。山地密植林分因光源競爭，樹木傾向垂直生長，同一 DBH 條件下樹高顯著高於平地或都市樹木。以樟樹（hdA = 4.2，hdB = 0.55）為例，DBH = 30 cm 之平地樟樹實測樹高約 10–15 m，但 H-D 公式估算值約為 28.6 m，高估幅度達 90%–180%；相思樹（hdA = 3.8，hdB = 0.58）DBH = 25 cm 時，公式估算 24.9 m，平地實測約 8–12 m，同樣大幅高估。Dashboard 展示樣本中亦可觀察到此現象——隨機抽取一筆平地量測記錄，樹高欄位所顯示的數值往往明顯偏高。此偏估不影響本研究主結論（MAPE 係針對胸高直徑 DBH 計算，不涉及樹高估算精度），但碳儲量推算對平地樹種存在系統性高估，屬本系統現有侷限之一，詳見 5.5 節未來改善方向。</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日資料賦予雙倍權重。線性混合模型（LMM）驗證顯示施加動態 CF 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t xml:space="preserve">5.6　臺灣首件 Verra 林業碳匯認證的可行路徑</w:t>
      </w:r>
    </w:p>
    <w:p>
      <w:pPr>
        <w:pStyle w:val="Heading3"/>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3"/>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