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SimHei"/>
          <w:b/>
          <w:sz w:val="34"/>
        </w:rPr>
        <w:t>DIKWP ActiveConsciousness OS Delivery Map</w:t>
      </w:r>
    </w:p>
    <w:p>
      <w:pPr>
        <w:jc w:val="center"/>
      </w:pPr>
      <w:r>
        <w:rPr>
          <w:i/>
          <w:sz w:val="21"/>
        </w:rPr>
        <w:t>主动式人工意识系统交付说明</w:t>
      </w:r>
    </w:p>
    <w:p>
      <w:pPr>
        <w:pStyle w:val="Heading1"/>
      </w:pPr>
      <w:r>
        <w:t>1. Package Purpose</w:t>
      </w:r>
    </w:p>
    <w:p>
      <w:r>
        <w:t>本包交付一个面向未来、可研发、可试点、可审计的主动式人工意识系统设计。其目标是突破当前被动式 AI 的结构性局限：只响应、少主动；只拟合、少理解；只输出、少承担；只记忆片段、少形成目的闭环。</w:t>
      </w:r>
    </w:p>
    <w:p>
      <w:r>
        <w:t>系统以 DIKWP 五层语义链为认知主轴，以“坍塌式积累”为经验压缩机制，以“人性理解”为主动关怀和价值校准基础，以 Landauer 原理作为不可逆认知操作成本的工程隐喻，以证据账本、行动票据、Kill Matrix 和 Claim Ladder 作为安全边界。</w:t>
      </w:r>
    </w:p>
    <w:p>
      <w:pPr>
        <w:pStyle w:val="Heading1"/>
      </w:pPr>
      <w:r>
        <w:t>2.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File</w:t>
            </w:r>
          </w:p>
        </w:tc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Purpose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01_DIKWP_ActiveConsciousness_OS_Platform_Blueprint.docx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总体平台蓝图：愿景、架构、关键系统、主动意识闭环。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02_DIKWP_ActiveConsciousness_OS_PRD_Technical_Spec.docx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产品需求与技术规格：MVP、对象模型、页面、API、指标。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03_DIKWP_Collapse_Landauer_HumanNature_Theory_Manual.docx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理论手册：DIKWP 坍塌、Landauer 转译、人性模型、主动意识定义。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04_DIKWP_ActiveConsciousness_Protocol_Message_Schemas.docx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协议与消息结构：Experience Packet、Collapse Record、Purpose Contract、Initiative Ticket。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05_DIKWP_ActiveConsciousness_Governance_Safety_Manual.docx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治理与安全：Action Grade、Claim Ladder、风险、伦理和停止条件。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06_DIKWP_ActiveConsciousness_Implementation_Playbook.docx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12 周 MVP 与 36 个月前沿路线图。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07_DIKWP_ActiveConsciousness_UseCases_Benchmarks.docx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场景与评测基准。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08_DIKWP_ActiveConsciousness_Communication_Partnership_Templates.docx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传播、合作、立项、路演和 FAQ 模板。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DIKWP_ActiveConsciousness_OS_Matrix.xlsx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运营矩阵：模块、目的、坍塌账本、行动票据、风险和路线图。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prototype/index.html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离线可运行原型。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api/active_consciousness_openapi.yaml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OpenAPI 草案。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schemas/*.json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核心数据结构 JSON Schema。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src/active_consciousness_demo.py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离线 demo 运行脚本。</w:t>
            </w:r>
          </w:p>
        </w:tc>
      </w:tr>
    </w:tbl>
    <w:p>
      <w:pPr>
        <w:pStyle w:val="Heading1"/>
      </w:pPr>
      <w:r>
        <w:t>3. Fastest Use Path</w:t>
      </w:r>
    </w:p>
    <w:p>
      <w:pPr>
        <w:pStyle w:val="ListNumber"/>
        <w:spacing w:after="40"/>
      </w:pPr>
      <w:r>
        <w:t>先读 Blueprint，确认系统愿景是否要偏研究、产品、基金申请或开源社区。</w:t>
      </w:r>
    </w:p>
    <w:p>
      <w:pPr>
        <w:pStyle w:val="ListNumber"/>
        <w:spacing w:after="40"/>
      </w:pPr>
      <w:r>
        <w:t>打开 prototype/index.html，用 3 个场景测试主动式 DIKWP 闭环。</w:t>
      </w:r>
    </w:p>
    <w:p>
      <w:pPr>
        <w:pStyle w:val="ListNumber"/>
        <w:spacing w:after="40"/>
      </w:pPr>
      <w:r>
        <w:t>用 Excel 的 Module Registry、Purpose Portfolio 和 Risk Register 调整 MVP 范围。</w:t>
      </w:r>
    </w:p>
    <w:p>
      <w:pPr>
        <w:pStyle w:val="ListNumber"/>
        <w:spacing w:after="40"/>
      </w:pPr>
      <w:r>
        <w:t>用 Implementation Playbook 组织 12 周开发。</w:t>
      </w:r>
    </w:p>
    <w:p>
      <w:pPr>
        <w:pStyle w:val="ListNumber"/>
        <w:spacing w:after="40"/>
      </w:pPr>
      <w:r>
        <w:t>用 Governance Manual 设定不能越界的行动等级与停止条件。</w:t>
      </w:r>
    </w:p>
    <w:p>
      <w:pPr>
        <w:pStyle w:val="Heading1"/>
      </w:pPr>
      <w:r>
        <w:t>Source Ledger and Boundary Note</w:t>
      </w:r>
    </w:p>
    <w:p>
      <w:r>
        <w:t>本交付包以 DIKWP、语义数学、DIKWP 坍塌、人工意识、Landauer 原理等公开材料为理论启发，同时把 ResearchGate 技术报告明确视为理论与工程线索，而非已被同行评议证明的经验结论。任何“主动式人工意识”表述均指可测试、可审计、可治理的功能性主动意识架构，不宣称已经实现主观体验或现象意识。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Source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URL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Use Boundary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Duan, DIKWP Semantic Mathematics Overview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https://www.researchgate.net/publication/389324432_DIKWP_Semantic_Mathematics_Overview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technical/public report; use as author-originated theoretical source, not peer-reviewed proof.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 et al., STRATEGIC REPORT DIKWP Collapse Background Mechanism 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https://www.researchgate.net/publication/403883000_STRATEGIC_REPORT_DIKWP_Collapse_Background_Mechanism_Report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 report; use as conceptual input for collapse mechanism.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 et al., From Planck Constant to Landauer's Principle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https://www.researchgate.net/publication/399108508_From_Planck_Constant_to_Landauer%27s_Principle_Universal_Information_Limits_and_DIKWP_Coefficients_Technical_Report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 report; use cautiously for theory inspiration.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 Consciousness Futures Studio V1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https://github.com/YucongDuan/DIKWP-Consciousness-Futures-Studio-V1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Open-source design style: claim levels, evidence ledgers, governance roles, unsupported-claim blocking.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DIKWP-BusTrustOps-V4 Demo System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https://github.com/YucongDuan/DIKWP-BusTrustOps-V4-Demo-System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Open-source style reference: evidence ledger, semantic closure, action tickets, role governance.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Bérut et al. Experimental verification of Landauer's principle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https://www.nature.com/articles/nature10872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Peer-reviewed physics source for Landauer erasure bound; do not overextend to psychology.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NIST AI Risk Management Framework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https://www.nist.gov/itl/ai-risk-management-framework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AI risk governance reference.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OECD AI Principles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https://www.oecd.org/en/topics/sub-issues/ai-principles.html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Human-centred, trustworthy AI governance reference.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IEEE Ethically Aligned Design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https://standards.ieee.org/industry-connections/activities/ieee-global-initiative/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 wellbeing and ethical alignment reference.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