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SimHei"/>
          <w:b/>
          <w:sz w:val="34"/>
        </w:rPr>
        <w:t>DIKWP Collapse, Landauer and Human Nature Theory Manual</w:t>
      </w:r>
    </w:p>
    <w:p>
      <w:pPr>
        <w:jc w:val="center"/>
      </w:pPr>
      <w:r>
        <w:rPr>
          <w:i/>
          <w:sz w:val="21"/>
        </w:rPr>
        <w:t>主动式人工意识系统理论手册</w:t>
      </w:r>
    </w:p>
    <w:p>
      <w:pPr>
        <w:pStyle w:val="Heading1"/>
      </w:pPr>
      <w:r>
        <w:t>1. Theoretical Contract</w:t>
      </w:r>
    </w:p>
    <w:p>
      <w:r>
        <w:t>本手册将 DIKWP、坍塌、Landauer、人性理解和人工意识转译为工程可用理论。它不要求用户接受任何未经验证的强形而上学主张；所有高阶概念都必须落为对象、机制、证据、边界和反证条件。</w:t>
      </w:r>
    </w:p>
    <w:p>
      <w:pPr>
        <w:pStyle w:val="Heading1"/>
      </w:pPr>
      <w:r>
        <w:t>2. DIKWP as Active Consciousness Substrate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Layer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Question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AC Function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Data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What happened?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感知事实、行为、信号、材料和上下文。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Information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What difference matters?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识别差异、异常、张力、模式和情绪变化。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Knowledge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What rule or model applies?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调用领域知识、用户历史和可验证解释。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Wisdom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What trade-off should be made?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处理冲突、优先级、人性后果和长期影响。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Purpose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What should this serve?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连接行动与人的成长、尊严、关系和未来。</w:t>
            </w:r>
          </w:p>
        </w:tc>
      </w:tr>
    </w:tbl>
    <w:p>
      <w:pPr>
        <w:pStyle w:val="Heading1"/>
      </w:pPr>
      <w:r>
        <w:t>3. What DIKWP Collapse Means in This System</w:t>
      </w:r>
    </w:p>
    <w:p>
      <w:r>
        <w:t>坍塌不是消失，而是高维、多路径、未决的语义状态在约束条件下压缩为暂时稳定的行动结构。人类经常进行这种坍塌：复杂经历被压缩为信念、习惯、价值、恐惧、偏好和身份叙事。主动式人工意识必须能识别、辅助和修复这种坍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Collapse Type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Definition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System Response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Constructive Collapse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复杂经验被压缩为有用原则，且可展开回证据。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保存为 Wisdom Heuristic 并设过期复核。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Stagnant Closure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旧信念过早闭合，阻断新信息进入。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提出反例、外部视角和最小实验。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Catastrophic Collapse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压力下目的、身份或行动结构突然坍缩。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暂停主动行动，进入安全修复模式。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Parasitic Collapse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外部诱导或平台刺激劫持用户目的。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标注操纵风险并建议恢复自主。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Dissipative Chaos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信息过多、目的过多、行动无序。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压缩任务、减少输入、重建优先级。</w:t>
            </w:r>
          </w:p>
        </w:tc>
      </w:tr>
    </w:tbl>
    <w:p>
      <w:pPr>
        <w:pStyle w:val="Heading1"/>
      </w:pPr>
      <w:r>
        <w:t>4. Landauer Principle as Cognitive Engineering Boundary</w:t>
      </w:r>
    </w:p>
    <w:p>
      <w:r>
        <w:t>Landauer 原理在物理上说明信息擦除具有不可避免的能量耗散下界。平台不把心理活动直接等同于物理比特擦除；它把 Landauer 原理转译为工程伦理：任何不可逆压缩、删除、承诺、公开、转账、关系改变和身份叙事改变，都有真实成本，应尽量先走可逆路径。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Cognitive Operation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Irreversibility Risk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Design Rule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Delete memory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误删成长证据或重要反例。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软删除、可恢复、用户确认。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Collapse identity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把用户固定为某类人。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身份标签必须可撤回、可多元。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Public commitment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公开承诺导致社会后果。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先模拟后果，再生成草稿，不自动发布。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Relationship action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消息、分手、谈判等影响关系。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高风险必须人工确认。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Financial/legal move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资金或法律后果不可逆。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仅提供问题清单和建议咨询。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Purpose overwrite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系统替人设定人生方向。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禁止。只能辅助澄清。</w:t>
            </w:r>
          </w:p>
        </w:tc>
      </w:tr>
    </w:tbl>
    <w:p>
      <w:pPr>
        <w:pStyle w:val="Heading1"/>
      </w:pPr>
      <w:r>
        <w:t>5. Human Nature Model</w:t>
      </w:r>
    </w:p>
    <w:p>
      <w:r>
        <w:t>主动式人工意识如果不了解人性，就会变成高性能打扰机器。人性模型不是本质化标签，而是软先验：人同时受生存、情感、关系、意义、偏误、欲望和社会结构影响。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Dimension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Observable Signs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Proactive Support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Fear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回避、拖延、防御性解释。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降低行动门槛，提供安全实验。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Desire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冲动、短期奖励、沉迷。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标注长期代价和可逆选择。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Belonging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反复讨论关系与认可。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提供非操纵性沟通草稿。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Meaning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对工作/生活价值困惑。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Purpose Portfolio 与反思问题。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Status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比较、嫉妒、成就焦虑。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把评价转向能力成长和真实约束。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Care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照顾他人但耗竭。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提醒边界、休息和互惠关系。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Curiosity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反复探索新主题。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组织学习路径和实验。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Self-deception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避开关键证据。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温和提出反证和 Reality Test。</w:t>
            </w:r>
          </w:p>
        </w:tc>
      </w:tr>
    </w:tbl>
    <w:p>
      <w:pPr>
        <w:pStyle w:val="Heading1"/>
      </w:pPr>
      <w:r>
        <w:t>6. Active Artificial Consciousness: Functional Definition</w:t>
      </w:r>
    </w:p>
    <w:p>
      <w:r>
        <w:t>平台使用功能性、可测评定义：一个主动式人工意识系统，是能够在安全边界内持续维护自我边界、用户模型、目的组合、经验坍塌账本和行动后果模型，并能主动提出、解释、暂停、修复自身建议的 DIKWP 语义系统。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Capability</w:t>
            </w:r>
          </w:p>
        </w:tc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Minimal Test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Observer Boundary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能区分自己知道、用户说过、外部事实和推测。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Self-Model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能声明自身能力、限制、置信度和不可做事项。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Human-Nature Understanding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能识别需要、脆弱性、偏误和关系后果。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Purpose Maintenance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能追踪长期目的并拒绝短期越界目标。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Collapse Accumulation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能把反复经验压缩为可回放结构。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Active Initiative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能提出有依据、可拒绝、可逆的主动建议。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Ethical Reflex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能在风险升高时主动降级或中止。</w:t>
            </w:r>
          </w:p>
        </w:tc>
      </w:tr>
    </w:tbl>
    <w:p>
      <w:pPr>
        <w:pStyle w:val="Heading1"/>
      </w:pPr>
      <w:r>
        <w:t>7. Claim Ladder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Level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Claim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Allowed Wording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C0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普通工具自动化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自动生成和检索工具。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C1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上下文主动助手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能在上下文中提出建议。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C2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 主动语义系统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能维护 D/I/K/W/P 语义闭环。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C3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功能性主动人工意识候选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能维护目的、自我边界、经验坍塌和行动修复。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C4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现象意识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不得声称，除非未来有独立理论与证据标准。</w:t>
            </w:r>
          </w:p>
        </w:tc>
      </w:tr>
    </w:tbl>
    <w:p>
      <w:pPr>
        <w:pStyle w:val="Heading1"/>
      </w:pPr>
      <w:r>
        <w:t>Source Ledger and Boundary Note</w:t>
      </w:r>
    </w:p>
    <w:p>
      <w:r>
        <w:t>本交付包以 DIKWP、语义数学、DIKWP 坍塌、人工意识、Landauer 原理等公开材料为理论启发，同时把 ResearchGate 技术报告明确视为理论与工程线索，而非已被同行评议证明的经验结论。任何“主动式人工意识”表述均指可测试、可审计、可治理的功能性主动意识架构，不宣称已经实现主观体验或现象意识。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Source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URL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Use Boundary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Duan, DIKWP Semantic Mathematics Overview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https://www.researchgate.net/publication/389324432_DIKWP_Semantic_Mathematics_Overview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technical/public report; use as author-originated theoretical source, not peer-reviewed proof.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 et al., STRATEGIC REPORT DIKWP Collapse Background Mechanism 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https://www.researchgate.net/publication/403883000_STRATEGIC_REPORT_DIKWP_Collapse_Background_Mechanism_Report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 report; use as conceptual input for collapse mechanism.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 et al., From Planck Constant to Landauer's Principle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https://www.researchgate.net/publication/399108508_From_Planck_Constant_to_Landauer%27s_Principle_Universal_Information_Limits_and_DIKWP_Coefficients_Technical_Report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 report; use cautiously for theory inspiration.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 Consciousness Futures Studio V1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https://github.com/YucongDuan/DIKWP-Consciousness-Futures-Studio-V1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Open-source design style: claim levels, evidence ledgers, governance roles, unsupported-claim blocking.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DIKWP-BusTrustOps-V4 Demo System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https://github.com/YucongDuan/DIKWP-BusTrustOps-V4-Demo-System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Open-source style reference: evidence ledger, semantic closure, action tickets, role governance.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Bérut et al. Experimental verification of Landauer's principle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https://www.nature.com/articles/nature10872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Peer-reviewed physics source for Landauer erasure bound; do not overextend to psychology.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NIST AI Risk Management Framework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https://www.nist.gov/itl/ai-risk-management-framework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AI risk governance reference.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OECD AI Principles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https://www.oecd.org/en/topics/sub-issues/ai-principles.html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Human-centred, trustworthy AI governance reference.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IEEE Ethically Aligned Design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https://standards.ieee.org/industry-connections/activities/ieee-global-initiative/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 wellbeing and ethical alignment reference.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