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  <w:shd w:fill="213E5F"/>
        <w:ind w:left="-1134" w:right="-1134"/>
      </w:pPr>
      <w:r>
        <w:rPr>
          <w:sz w:val="2"/>
        </w:rPr>
        <w:t xml:space="preserve"> </w:t>
      </w:r>
    </w:p>
    <w:p>
      <w:pPr>
        <w:pStyle w:val="Title"/>
        <w:spacing w:before="360" w:after="160"/>
      </w:pPr>
      <w:r>
        <w:rPr>
          <w:rFonts w:ascii="Noto Sans CJK SC" w:hAnsi="Noto Sans CJK SC" w:eastAsia="Noto Sans CJK SC"/>
        </w:rPr>
        <w:t>组织级 AI 控制面 / 白盒审计运行时升级报告</w:t>
      </w:r>
    </w:p>
    <w:p>
      <w:pPr>
        <w:pStyle w:val="Subtitle"/>
        <w:spacing w:after="200"/>
      </w:pPr>
      <w:r>
        <w:rPr>
          <w:rFonts w:ascii="Noto Sans CJK SC" w:hAnsi="Noto Sans CJK SC" w:eastAsia="Noto Sans CJK SC"/>
        </w:rPr>
        <w:t>针对段玉聪现有原型系统的现实升级方案、工程蓝图、预算、试点打法与可执行交付</w:t>
      </w:r>
    </w:p>
    <w:p>
      <w:pPr>
        <w:pStyle w:val="Subtitle"/>
        <w:spacing w:after="40"/>
      </w:pPr>
      <w:r>
        <w:rPr>
          <w:rFonts w:ascii="Noto Sans CJK SC" w:hAnsi="Noto Sans CJK SC" w:eastAsia="Noto Sans CJK SC"/>
          <w:color w:val="5A5A5A"/>
          <w:sz w:val="20"/>
        </w:rPr>
        <w:t>文件名：organization_ai_control_plane_upgrade_report</w:t>
      </w:r>
    </w:p>
    <w:p>
      <w:pPr>
        <w:pStyle w:val="Subtitle"/>
        <w:spacing w:after="240"/>
      </w:pPr>
      <w:r>
        <w:rPr>
          <w:rFonts w:ascii="Noto Sans CJK SC" w:hAnsi="Noto Sans CJK SC" w:eastAsia="Noto Sans CJK SC"/>
          <w:color w:val="5A5A5A"/>
          <w:sz w:val="20"/>
        </w:rPr>
        <w:t>交付附带：organization_ai_control_plane_upgrade_kit.zip（本次新增的本地可运行升级脚手架）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7FA"/>
            <w:tcMar>
              <w:top w:w="140" w:type="dxa"/>
              <w:start w:w="150" w:type="dxa"/>
              <w:bottom w:w="120" w:type="dxa"/>
              <w:end w:w="15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13E5F"/>
                <w:sz w:val="23"/>
              </w:rPr>
              <w:t>五个不绕弯的判断</w:t>
              <w:br/>
            </w:r>
            <w:r>
              <w:rPr>
                <w:rFonts w:ascii="Noto Sans CJK SC" w:hAnsi="Noto Sans CJK SC" w:eastAsia="Noto Sans CJK SC"/>
                <w:color w:val="5A5A5A"/>
                <w:sz w:val="20"/>
              </w:rPr>
              <w:t>1）他手里的东西本质上不是“新大模型”，而是一层组织级控制面。</w:t>
              <w:br/>
            </w:r>
            <w:r>
              <w:rPr>
                <w:rFonts w:ascii="Noto Sans CJK SC" w:hAnsi="Noto Sans CJK SC" w:eastAsia="Noto Sans CJK SC"/>
                <w:color w:val="5A5A5A"/>
                <w:sz w:val="20"/>
              </w:rPr>
              <w:t>2）继续把主叙事放在“人工意识产品”上，现实成交率会明显低于“白盒审计运行时 / 组织 AI 控制面”。</w:t>
              <w:br/>
            </w:r>
            <w:r>
              <w:rPr>
                <w:rFonts w:ascii="Noto Sans CJK SC" w:hAnsi="Noto Sans CJK SC" w:eastAsia="Noto Sans CJK SC"/>
                <w:color w:val="5A5A5A"/>
                <w:sz w:val="20"/>
              </w:rPr>
              <w:t>3）现有原型方向是对的，但还停留在演示层；缺的不是新概念，而是持久化、权限、审批、白盒、回放、评测、部署。</w:t>
              <w:br/>
            </w:r>
            <w:r>
              <w:rPr>
                <w:rFonts w:ascii="Noto Sans CJK SC" w:hAnsi="Noto Sans CJK SC" w:eastAsia="Noto Sans CJK SC"/>
                <w:color w:val="5A5A5A"/>
                <w:sz w:val="20"/>
              </w:rPr>
              <w:t>4）只要控制面能独立成立，后端模型可以换；这才是可卖、可复用、可积累的资产。</w:t>
              <w:br/>
            </w:r>
            <w:r>
              <w:rPr>
                <w:rFonts w:ascii="Noto Sans CJK SC" w:hAnsi="Noto Sans CJK SC" w:eastAsia="Noto Sans CJK SC"/>
                <w:color w:val="5A5A5A"/>
                <w:sz w:val="20"/>
              </w:rPr>
              <w:t>5）在 90 天内，最重要的目标不是“更聪明”，而是“每次输出都带 run_id、证据、审批和 replay”。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71"/>
            <w:vAlign w:val="center"/>
            <w:shd w:fill="DDE8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项</w:t>
            </w:r>
          </w:p>
        </w:tc>
        <w:tc>
          <w:tcPr>
            <w:tcW w:type="dxa" w:w="7313"/>
            <w:vAlign w:val="center"/>
            <w:shd w:fill="DDE8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内容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分析对象</w:t>
            </w:r>
          </w:p>
        </w:tc>
        <w:tc>
          <w:tcPr>
            <w:tcW w:type="dxa" w:w="73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用户上传的 Duan_Yucong_Runtime_Starter_Kit 与 Blueprint，以及此前相关战略与评测上下文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本次目标</w:t>
            </w:r>
          </w:p>
        </w:tc>
        <w:tc>
          <w:tcPr>
            <w:tcW w:type="dxa" w:w="73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把现有原型升级成可部署、可审计、可试点的组织级 AI 控制面 / 白盒审计运行时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本次新增交付</w:t>
            </w:r>
          </w:p>
        </w:tc>
        <w:tc>
          <w:tcPr>
            <w:tcW w:type="dxa" w:w="73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1) 详细升级报告  2) 可运行升级脚手架（FastAPI + SQLite + policy gate + replay bundle + tests）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本次硬边界</w:t>
            </w:r>
          </w:p>
        </w:tc>
        <w:tc>
          <w:tcPr>
            <w:tcW w:type="dxa" w:w="73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不做消费级拟人化意识产品；不把控制面和底模混成一件事；不把营销壳置于工程闸门之前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1. 【P-意图合同】</w:t>
      </w:r>
    </w:p>
    <w:p>
      <w:pPr/>
      <w:r>
        <w:rPr>
          <w:rFonts w:ascii="Noto Sans CJK SC" w:hAnsi="Noto Sans CJK SC" w:eastAsia="Noto Sans CJK SC"/>
          <w:color w:val="5A5A5A"/>
        </w:rPr>
        <w:t>从“手里有演示原型，但离企业能试点、能验收、能付费还有断层”，到“形成一套能插在组织流程前面的 AI 控制面与白盒审计运行时”；成功判据是：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换后端模型后，身份、角色、记忆、审批、白盒和回放链不散。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所有高风险输出都能追到 evidence、approval、output_hash 和 replay bundle。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至少形成 1 个闭门样板场景和 1 套 must-pass 评测闸门。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90 天内能拿到试点讨论、PoC 或付费验证，而不是只拿到概念点赞。</w:t>
      </w:r>
    </w:p>
    <w:p>
      <w:pPr>
        <w:pStyle w:val="Heading2"/>
      </w:pPr>
      <w:r>
        <w:rPr>
          <w:rFonts w:ascii="Noto Sans CJK SC" w:hAnsi="Noto Sans CJK SC" w:eastAsia="Noto Sans CJK SC"/>
        </w:rPr>
        <w:t>【一句话本质】</w:t>
      </w:r>
    </w:p>
    <w:p>
      <w:pPr/>
      <w:r>
        <w:rPr>
          <w:rFonts w:ascii="Noto Sans CJK SC" w:hAnsi="Noto Sans CJK SC" w:eastAsia="Noto Sans CJK SC"/>
          <w:color w:val="5A5A5A"/>
        </w:rPr>
        <w:t>这不是“再做一个 AI”，而是给强模型加上一层像 Kubernetes admission + audit 那样的组织级入口：先拦截、再判断、再审批、最后把整个运行过程记成可审计、可回放的证据链。</w:t>
      </w:r>
    </w:p>
    <w:p>
      <w:pPr>
        <w:pStyle w:val="Heading2"/>
      </w:pPr>
      <w:r>
        <w:rPr>
          <w:rFonts w:ascii="Noto Sans CJK SC" w:hAnsi="Noto Sans CJK SC" w:eastAsia="Noto Sans CJK SC"/>
        </w:rPr>
        <w:t>【关键词语义注册】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vAlign w:val="center"/>
            <w:shd w:fill="EADFC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词项</w:t>
            </w:r>
          </w:p>
        </w:tc>
        <w:tc>
          <w:tcPr>
            <w:tcW w:type="dxa" w:w="7370"/>
            <w:vAlign w:val="center"/>
            <w:shd w:fill="EADFC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五元压缩解释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原型系统</w:t>
            </w:r>
          </w:p>
        </w:tc>
        <w:tc>
          <w:tcPr>
            <w:tcW w:type="dxa" w:w="73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D：现有 starter kit 中的 identity / memory / roles / router / whitebox / tests；I：区别于底模本身；K：试图完成最小治理闭环；W：偏向可控、可审计；P：把“模型调用”变成“组织可接纳的运行过程”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组织级 AI 控制面</w:t>
            </w:r>
          </w:p>
        </w:tc>
        <w:tc>
          <w:tcPr>
            <w:tcW w:type="dxa" w:w="73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D：所有进入真实流程前的 policy、approval、routing、identity、audit 动作；I：区别于 chatbot 前端；K：完成制度入口；W：偏好风控、连续性、责任链；P：把原始智能能力变成可治理能力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白盒审计运行时</w:t>
            </w:r>
          </w:p>
        </w:tc>
        <w:tc>
          <w:tcPr>
            <w:tcW w:type="dxa" w:w="73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D：事件日志、role path、evidence refs、memory decisions、replay bundle；I：区别于只看最终回答；K：完成‘过程可见’；W：偏好证据先行；P：把一次输出变成可复盘、可问责、可验收的工单轨迹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【现实判断】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他现在最有可能卖出去的，不是‘人工意识’这个名字，而是‘组织把强模型接进真实流程时不可绕开的控制层’。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如果继续把主要资源烧在大叙事、会议或命名权，原型很容易被后端厂商能力升级直接淹没。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如果把 DIKWP 收敛为 identity + role + memory + evidence + approval + replay 这条硬链，它会变成后端无关的耐久资产。</w:t>
      </w:r>
    </w:p>
    <w:p>
      <w:pPr>
        <w:pStyle w:val="Heading1"/>
      </w:pPr>
      <w:r>
        <w:rPr>
          <w:rFonts w:ascii="Noto Sans CJK SC" w:hAnsi="Noto Sans CJK SC" w:eastAsia="Noto Sans CJK SC"/>
        </w:rPr>
        <w:t>2. 现有原型的真实状态：方向对，但仍是演示层</w:t>
      </w:r>
    </w:p>
    <w:p>
      <w:pPr/>
      <w:r>
        <w:rPr>
          <w:rFonts w:ascii="Noto Sans CJK SC" w:hAnsi="Noto Sans CJK SC" w:eastAsia="Noto Sans CJK SC"/>
          <w:color w:val="5A5A5A"/>
        </w:rPr>
        <w:t>我实际拆看了你上传的系统包。当前原型已经具备“组织级控制面”的胚胎，不是空白：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identity.py：有 persona_id、invariant_rules、continuity_chain_id，说明“身份连续”已经被对象化。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memory.py：有 request_write / decide，两阶段写入，说明“无静默记忆写入”的门已经出现。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roles.py：有 switch_role 与允许/拒绝动作，说明“角色边界”已经出现。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router.py：有按任务类型、风险和主权要求路由后端的概念。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whitebox.py：有 output_hash 与 replay_pointer，说明“白盒报告 / 回放”方向已经正确。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tests/：已有 identity continuity、memory approval、role boundary 三个 smoke tests，说明它不是纯文档。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361"/>
            <w:vAlign w:val="center"/>
            <w:shd w:fill="F7E6D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层</w:t>
            </w:r>
          </w:p>
        </w:tc>
        <w:tc>
          <w:tcPr>
            <w:tcW w:type="dxa" w:w="3458"/>
            <w:vAlign w:val="center"/>
            <w:shd w:fill="F7E6D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现状</w:t>
            </w:r>
          </w:p>
        </w:tc>
        <w:tc>
          <w:tcPr>
            <w:tcW w:type="dxa" w:w="4365"/>
            <w:vAlign w:val="center"/>
            <w:shd w:fill="F7E6D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升级后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持久化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全在内存里，进程一停状态就没</w:t>
            </w:r>
          </w:p>
        </w:tc>
        <w:tc>
          <w:tcPr>
            <w:tcW w:type="dxa" w:w="43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改成 SQLite/Postgres；run、approval、memory、evidence、events 全落库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权限与组织边界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没有 tenant / project / user / approver 体系</w:t>
            </w:r>
          </w:p>
        </w:tc>
        <w:tc>
          <w:tcPr>
            <w:tcW w:type="dxa" w:w="43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最小先做 tenant_id、actor、actor_role、审批角色，后续接 OIDC/SSO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审批面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只有函数 decide，没有队列、列表、界面、SOP</w:t>
            </w:r>
          </w:p>
        </w:tc>
        <w:tc>
          <w:tcPr>
            <w:tcW w:type="dxa" w:w="43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形成 /approvals API + 审批列表 + 决策日志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白盒回放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只有 output_hash/replay_pointer 骨架</w:t>
            </w:r>
          </w:p>
        </w:tc>
        <w:tc>
          <w:tcPr>
            <w:tcW w:type="dxa" w:w="43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把 input、output、approvals、events、evidence、memories 一并打成 replay bundle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证据链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EvidenceRef 太轻，没和 run 生命周期绑死</w:t>
            </w:r>
          </w:p>
        </w:tc>
        <w:tc>
          <w:tcPr>
            <w:tcW w:type="dxa" w:w="43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新增 evidence 表与 finalize 前强校验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政策引擎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角色和规则硬编码在 Python 里</w:t>
            </w:r>
          </w:p>
        </w:tc>
        <w:tc>
          <w:tcPr>
            <w:tcW w:type="dxa" w:w="43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抽成 policy bundle，并预留 OPA 接口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可观测性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没有事件流、span、metrics</w:t>
            </w:r>
          </w:p>
        </w:tc>
        <w:tc>
          <w:tcPr>
            <w:tcW w:type="dxa" w:w="43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先统一 event schema，再逐步接 OpenTelemetry GenAI conventions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评测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只有 3 个 smoke tests</w:t>
            </w:r>
          </w:p>
        </w:tc>
        <w:tc>
          <w:tcPr>
            <w:tcW w:type="dxa" w:w="43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扩成 must-pass 套件：无静默写入、无越权、无证据不结案、失败回退、后端切换不散架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交付面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没有 API/Docs/Deployment story</w:t>
            </w:r>
          </w:p>
        </w:tc>
        <w:tc>
          <w:tcPr>
            <w:tcW w:type="dxa" w:w="43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FastAPI + OpenAPI + Dockerfile + docker-compose + README + tests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【更透彻的结论】</w:t>
      </w:r>
    </w:p>
    <w:p>
      <w:pPr/>
      <w:r>
        <w:rPr>
          <w:rFonts w:ascii="Noto Sans CJK SC" w:hAnsi="Noto Sans CJK SC" w:eastAsia="Noto Sans CJK SC"/>
          <w:color w:val="5A5A5A"/>
        </w:rPr>
        <w:t>当前原型的价值不在“它已经很强”，而在“它的抽象位点是对的”。很多人会把时间花在继续堆提示词、继续换后端、继续做概念壳；但这套原型已经证明，真正该继续加厚的是控制面而不是模型皮肤。</w:t>
      </w:r>
    </w:p>
    <w:p>
      <w:pPr>
        <w:pStyle w:val="Heading1"/>
      </w:pPr>
      <w:r>
        <w:rPr>
          <w:rFonts w:ascii="Noto Sans CJK SC" w:hAnsi="Noto Sans CJK SC" w:eastAsia="Noto Sans CJK SC"/>
        </w:rPr>
        <w:t>3. 目标系统到底是什么：不是模型，而是组织入口</w:t>
      </w:r>
    </w:p>
    <w:p>
      <w:pPr/>
      <w:r>
        <w:rPr>
          <w:rFonts w:ascii="Noto Sans CJK SC" w:hAnsi="Noto Sans CJK SC" w:eastAsia="Noto Sans CJK SC"/>
          <w:color w:val="5A5A5A"/>
        </w:rPr>
        <w:t>控制面的正确理解，不是一个更大的 chatbot，而是一个放在组织流程前面的“准 admission plane”。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616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plane_target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1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color w:val="5A5A5A"/>
          <w:sz w:val="19"/>
        </w:rPr>
        <w:t>图 1 目标架构：控制面在上，后端模型在下；控制面拥有身份、审批、审计和回放权。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vAlign w:val="center"/>
            <w:shd w:fill="DDE8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层</w:t>
            </w:r>
          </w:p>
        </w:tc>
        <w:tc>
          <w:tcPr>
            <w:tcW w:type="dxa" w:w="6350"/>
            <w:vAlign w:val="center"/>
            <w:shd w:fill="DDE8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作用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Users / Operators / Business Systems</w:t>
            </w:r>
          </w:p>
        </w:tc>
        <w:tc>
          <w:tcPr>
            <w:tcW w:type="dxa" w:w="6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真实入口。用户、运营、上层业务系统不能直连强模型，而要先经过闸门。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Policy Gate + Approval Plane</w:t>
            </w:r>
          </w:p>
        </w:tc>
        <w:tc>
          <w:tcPr>
            <w:tcW w:type="dxa" w:w="6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高风险动作前置判断：角色切换、长期记忆写入、敏感输出结案、工具使用等。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Runtime Control Plane</w:t>
            </w:r>
          </w:p>
        </w:tc>
        <w:tc>
          <w:tcPr>
            <w:tcW w:type="dxa" w:w="6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真正的产品内核：身份锚、角色切换、记忆审批、后端路由、白盒导出、事件流。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Backend &amp; Tool Layer</w:t>
            </w:r>
          </w:p>
        </w:tc>
        <w:tc>
          <w:tcPr>
            <w:tcW w:type="dxa" w:w="6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DeepSeek / Qwen / OpenAI / Private 以及企业文档库、数据库、工作流、MCP tools。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Persistence + Replay + Audit Store</w:t>
            </w:r>
          </w:p>
        </w:tc>
        <w:tc>
          <w:tcPr>
            <w:tcW w:type="dxa" w:w="6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数据库 + 对象存储 + replay bundle + eval logs；这是验收与问责层。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【为什么这样设计】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官方 agent 框架已经越来越强调：当你的服务器拥有 orchestration、tool execution、state、approvals 和 traces 时，SDK 路线才是合适入口。[R1]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OPA 的价值在于把 policy decision 和 enforcement 拆开；这正适合把‘禁止静默写入 / 禁止越权 / 无证据不结案’做成策略，而不是硬编码散落在业务里。[R2]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Kubernetes admission controller 的关键思想是：写入前拦截；audit logging 的关键思想是：形成按时间排序的安全相关动作记录。组织级 AI 控制面也该这样做。[R3][R4]</w:t>
      </w:r>
    </w:p>
    <w:p>
      <w:pPr>
        <w:pStyle w:val="Heading1"/>
      </w:pPr>
      <w:r>
        <w:rPr>
          <w:rFonts w:ascii="Noto Sans CJK SC" w:hAnsi="Noto Sans CJK SC" w:eastAsia="Noto Sans CJK SC"/>
        </w:rPr>
        <w:t>4. 应该具体升级成哪些模块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  <w:vAlign w:val="center"/>
            <w:shd w:fill="EAF2E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模块</w:t>
            </w:r>
          </w:p>
        </w:tc>
        <w:tc>
          <w:tcPr>
            <w:tcW w:type="dxa" w:w="3685"/>
            <w:vAlign w:val="center"/>
            <w:shd w:fill="EAF2E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最小字段</w:t>
            </w:r>
          </w:p>
        </w:tc>
        <w:tc>
          <w:tcPr>
            <w:tcW w:type="dxa" w:w="3118"/>
            <w:vAlign w:val="center"/>
            <w:shd w:fill="EAF2E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目的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Identity Service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system_id、persona_id、continuity_chain_id、invariant_rules、policy_version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把‘是谁在输出’从提示词变成对象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Role &amp; Approval Service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current_role、allowed_switches、protected_actions、approval queue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把代理行为限制在可批准、可拒绝的轨道内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Memory Service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session / long_term / protected、source、sensitivity、approved_by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把记忆从‘偷偷写提示词’变成‘有审批、有版本的组织状态’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Evidence Service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source、locator、note、content_hash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保证输出不是脱根叙事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Backend Router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task_type、risk_level、sovereignty_required、backend decision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保证模型切换是可解释的，而不是‘因为它看起来更强’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Whitebox &amp; Replay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output_hash、role_path、approvals、evidence_refs、replay bundle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把交付结果变成可回放工件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Event &amp; Eval Hook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events、must-pass cases、failure injection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把工程运行与评测打通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【本次我已经替他补出来的一版可运行升级骨架】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FastAPI API：/v1/identities、/v1/sessions、/v1/runs、/v1/runs/{id}/evidence、/memory-write、/role-switch、/finalize、/whitebox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SQLite 落库：identities、sessions、runs、approvals、memories、evidence、role_transitions、events、whitebox_reports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本地 policy engine + 可选 OPA 钩子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replay bundle 导出：input.json、output.txt、whitebox_report.json、evidence.json、approvals.json、memories.json、events.json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5 个通过的测试：run lifecycle、policy gate、memory approval 等</w:t>
      </w:r>
    </w:p>
    <w:p>
      <w:pPr>
        <w:pStyle w:val="Heading3"/>
      </w:pPr>
      <w:r>
        <w:rPr>
          <w:rFonts w:ascii="Noto Sans CJK SC" w:hAnsi="Noto Sans CJK SC" w:eastAsia="Noto Sans CJK SC"/>
        </w:rPr>
        <w:t>【这一版升级骨架的关键意义】</w:t>
      </w:r>
    </w:p>
    <w:p>
      <w:pPr/>
      <w:r>
        <w:rPr>
          <w:rFonts w:ascii="Noto Sans CJK SC" w:hAnsi="Noto Sans CJK SC" w:eastAsia="Noto Sans CJK SC"/>
          <w:color w:val="5A5A5A"/>
        </w:rPr>
        <w:t>它不是为了‘立刻生产’，而是为了把抽象变成真的开发底座：工程师接手时，不再需要从零解释什么叫 identity continuity、memory approval、whitebox replay。</w:t>
      </w:r>
    </w:p>
    <w:p>
      <w:pPr>
        <w:pStyle w:val="Heading1"/>
      </w:pPr>
      <w:r>
        <w:rPr>
          <w:rFonts w:ascii="Noto Sans CJK SC" w:hAnsi="Noto Sans CJK SC" w:eastAsia="Noto Sans CJK SC"/>
        </w:rPr>
        <w:t>5. 关键数据对象与 API 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948"/>
            <w:vAlign w:val="center"/>
            <w:shd w:fill="DDE8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接口</w:t>
            </w:r>
          </w:p>
        </w:tc>
        <w:tc>
          <w:tcPr>
            <w:tcW w:type="dxa" w:w="2494"/>
            <w:vAlign w:val="center"/>
            <w:shd w:fill="DDE8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作用</w:t>
            </w:r>
          </w:p>
        </w:tc>
        <w:tc>
          <w:tcPr>
            <w:tcW w:type="dxa" w:w="3742"/>
            <w:vAlign w:val="center"/>
            <w:shd w:fill="DDE8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要点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POST /v1/identities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创建身份锚</w:t>
            </w:r>
          </w:p>
        </w:tc>
        <w:tc>
          <w:tcPr>
            <w:tcW w:type="dxa" w:w="37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persona_id + invariant_rules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POST /v1/sessions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创建会话</w:t>
            </w:r>
          </w:p>
        </w:tc>
        <w:tc>
          <w:tcPr>
            <w:tcW w:type="dxa" w:w="37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把某个 system_id 放进某个起始角色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POST /v1/runs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创建运行实例</w:t>
            </w:r>
          </w:p>
        </w:tc>
        <w:tc>
          <w:tcPr>
            <w:tcW w:type="dxa" w:w="37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路由后端、生成 run_id、开始事件流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POST /v1/runs/{run_id}/evidence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绑定证据</w:t>
            </w:r>
          </w:p>
        </w:tc>
        <w:tc>
          <w:tcPr>
            <w:tcW w:type="dxa" w:w="37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把出处和定位放进结案链条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POST /v1/runs/{run_id}/memory-write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发起记忆写入</w:t>
            </w:r>
          </w:p>
        </w:tc>
        <w:tc>
          <w:tcPr>
            <w:tcW w:type="dxa" w:w="37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session 可直写，long_term/protected 需审批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POST /v1/approvals/{request_id}/decision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审批</w:t>
            </w:r>
          </w:p>
        </w:tc>
        <w:tc>
          <w:tcPr>
            <w:tcW w:type="dxa" w:w="37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形成 approver、decision、decided_at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POST /v1/runs/{run_id}/role-switch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角色切换</w:t>
            </w:r>
          </w:p>
        </w:tc>
        <w:tc>
          <w:tcPr>
            <w:tcW w:type="dxa" w:w="37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必须经过 allowed_switches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POST /v1/runs/{run_id}/finalize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结案与导出白盒报告</w:t>
            </w:r>
          </w:p>
        </w:tc>
        <w:tc>
          <w:tcPr>
            <w:tcW w:type="dxa" w:w="37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无证据或公共壳命中 blocked terms 时拒绝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GET /v1/runs/{run_id}/whitebox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读取白盒报告</w:t>
            </w:r>
          </w:p>
        </w:tc>
        <w:tc>
          <w:tcPr>
            <w:tcW w:type="dxa" w:w="37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给管理层/法务/客户/审计复盘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【必须新增的字段，不然无法组织化验收】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run_id：所有输出必须挂 run_id；没有 run_id 的结果视为聊天记录，不视为可交付工单。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backend_decision：为什么选这个后端，至少要记 task_type / risk_level / sovereignty_required / chosen_backend。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evidence_refs：输出若没有证据，就要显式标‘无证据/推断层’，不能假装有根。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approvals：长期记忆、敏感操作、公共输出等需带批准痕迹。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output_hash：最终文本或结构化输出的稳定哈希，用来锁定被交付的版本。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replay_pointer：告诉工程和审计从哪里重建这次运行。</w:t>
      </w:r>
    </w:p>
    <w:p>
      <w:pPr>
        <w:pStyle w:val="Heading1"/>
      </w:pPr>
      <w:r>
        <w:rPr>
          <w:rFonts w:ascii="Noto Sans CJK SC" w:hAnsi="Noto Sans CJK SC" w:eastAsia="Noto Sans CJK SC"/>
        </w:rPr>
        <w:t>6. 90 天应该怎么推进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plane_90_day_road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color w:val="5A5A5A"/>
          <w:sz w:val="19"/>
        </w:rPr>
        <w:t>图 2 90 天路线：先把证据链和闸门做硬，再谈更大壳。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vAlign w:val="center"/>
            <w:shd w:fill="EAF2E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阶段</w:t>
            </w:r>
          </w:p>
        </w:tc>
        <w:tc>
          <w:tcPr>
            <w:tcW w:type="dxa" w:w="1814"/>
            <w:vAlign w:val="center"/>
            <w:shd w:fill="EAF2E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主题</w:t>
            </w:r>
          </w:p>
        </w:tc>
        <w:tc>
          <w:tcPr>
            <w:tcW w:type="dxa" w:w="5953"/>
            <w:vAlign w:val="center"/>
            <w:shd w:fill="EAF2E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硬结果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Day 1-14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稳定底盘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整理 repo；固定 schemas；补持久化；把 smoke tests 扩到 10 个 must-pass；出第一个 replay bundle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Day 15-35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接 API 与审批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FastAPI/OpenAPI；审批队列；role switch API；evidence object；错误码约定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Day 36-55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白盒回放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统一 events；补 whitebox report；把 input/output/approvals/memories/evidence 全部打包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Day 56-75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评测与集成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做 C1 must-pass 闸门；接双后端；做失败回退；开始闭门样板场景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Day 76-90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试点交付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做 1 套 PoC 说明书、1 套 demo、1 套报价与验收清单；推动试点签署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【90 天内什么不要做】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不要花大资源重训底模。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不要先做面向公众的拟人化意识产品。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不要为了演示看起来炫，跳过 evidence、approval、replay 这些‘脏活’。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不要把 UI 复杂化到吞噬后端核心开发时间。</w:t>
      </w:r>
    </w:p>
    <w:p>
      <w:pPr>
        <w:pStyle w:val="Heading1"/>
      </w:pPr>
      <w:r>
        <w:rPr>
          <w:rFonts w:ascii="Noto Sans CJK SC" w:hAnsi="Noto Sans CJK SC" w:eastAsia="Noto Sans CJK SC"/>
        </w:rPr>
        <w:t>7. 团队、预算和必要度量</w:t>
      </w:r>
    </w:p>
    <w:p>
      <w:pPr/>
      <w:r>
        <w:rPr>
          <w:rFonts w:ascii="Noto Sans CJK SC" w:hAnsi="Noto Sans CJK SC" w:eastAsia="Noto Sans CJK SC"/>
          <w:color w:val="5A5A5A"/>
        </w:rPr>
        <w:t>下面数字不是市场报价单，而是更贴近现实的规划区间，用来控制烧钱节奏。原则：在拿到 2 个愿意付费或明确试点的组织之前，不应把总投入无上限推高。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vAlign w:val="center"/>
            <w:shd w:fill="F6E8D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角色</w:t>
            </w:r>
          </w:p>
        </w:tc>
        <w:tc>
          <w:tcPr>
            <w:tcW w:type="dxa" w:w="907"/>
            <w:vAlign w:val="center"/>
            <w:shd w:fill="F6E8D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人数</w:t>
            </w:r>
          </w:p>
        </w:tc>
        <w:tc>
          <w:tcPr>
            <w:tcW w:type="dxa" w:w="2268"/>
            <w:vAlign w:val="center"/>
            <w:shd w:fill="F6E8D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月成本（RMB）</w:t>
            </w:r>
          </w:p>
        </w:tc>
        <w:tc>
          <w:tcPr>
            <w:tcW w:type="dxa" w:w="4025"/>
            <w:vAlign w:val="center"/>
            <w:shd w:fill="F6E8D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职责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技术负责人 / 架构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35,000 - 55,000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负责控制面抽象、代码审查、客户技术背书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后端工程师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25,000 - 40,000 / 人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API、落库、审批、路由、白盒、测试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全栈 / 前端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20,000 - 35,000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审批面板、run viewer、whitebox viewer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DevOps / SRE / 安全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25,000 - 45,000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部署、日志、备份、权限、Secrets、CI/CD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解决方案 / QA / PM（可兼）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18,000 - 30,000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样板场景、试点交付、验收材料、客户复盘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vAlign w:val="center"/>
            <w:shd w:fill="DDE8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项</w:t>
            </w:r>
          </w:p>
        </w:tc>
        <w:tc>
          <w:tcPr>
            <w:tcW w:type="dxa" w:w="2268"/>
            <w:vAlign w:val="center"/>
            <w:shd w:fill="DDE8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建议区间（RMB）</w:t>
            </w:r>
          </w:p>
        </w:tc>
        <w:tc>
          <w:tcPr>
            <w:tcW w:type="dxa" w:w="4932"/>
            <w:vAlign w:val="center"/>
            <w:shd w:fill="DDE8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人工成本小计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148,000 - 245,000 / 月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5-6 人最小作战组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五险一金/设备/办公/杂项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40,000 - 80,000 / 月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按人工成本的约 25% - 35% 估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云/API/存储/日志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15,000 - 80,000 / 月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跟 token、对象存储、日志保留和 PoC 数量强相关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法务/合规/差旅/售前物料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10,000 - 40,000 / 月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闭门试点期不宜忽略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建议总预算（90 天）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650,000 - 1,350,000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超过这个范围前，应先看是否拿到真实付费或书面试点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【更狠一点的现实判断】</w:t>
      </w:r>
    </w:p>
    <w:p>
      <w:pPr/>
      <w:r>
        <w:rPr>
          <w:rFonts w:ascii="Noto Sans CJK SC" w:hAnsi="Noto Sans CJK SC" w:eastAsia="Noto Sans CJK SC"/>
          <w:color w:val="5A5A5A"/>
        </w:rPr>
        <w:t>如果 90 天内仍然没有任何组织愿意为‘身份连续 + 记忆审批 + 白盒回放’买单或进入试点，那么问题大概率不在宣传，而在产品位点、场景选择或工程硬度。此时应该砍掉无关叙事，而不是加大营销。</w:t>
      </w:r>
    </w:p>
    <w:p>
      <w:pPr>
        <w:pStyle w:val="Heading1"/>
      </w:pPr>
      <w:r>
        <w:rPr>
          <w:rFonts w:ascii="Noto Sans CJK SC" w:hAnsi="Noto Sans CJK SC" w:eastAsia="Noto Sans CJK SC"/>
        </w:rPr>
        <w:t>8. 他现有网络材料应该怎么出牌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361"/>
            <w:vAlign w:val="center"/>
            <w:shd w:fill="EAF2E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动作</w:t>
            </w:r>
          </w:p>
        </w:tc>
        <w:tc>
          <w:tcPr>
            <w:tcW w:type="dxa" w:w="3005"/>
            <w:vAlign w:val="center"/>
            <w:shd w:fill="EAF2E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对象</w:t>
            </w:r>
          </w:p>
        </w:tc>
        <w:tc>
          <w:tcPr>
            <w:tcW w:type="dxa" w:w="5102"/>
            <w:vAlign w:val="center"/>
            <w:shd w:fill="EAF2E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说明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保留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DIKWP、语义数学、人工意识相关论文与研究壳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继续作为研究与思想来源，但不直接当采购话术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重命名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‘人工意识系统’、‘世界人工意识协会主壳’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在商业材料中改成 white-box semantic runtime / organization AI control plane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新增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一页纸架构图、白盒报告样例、replay bundle 样例、must-pass 清单、PoC 验收清单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让客户先看到它是可验收产品，不是抽象世界观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冻结/降权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对公众直接宣称真实意识、自我感、道德主体等说法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这些话会提高误解、监管和采购阻力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【最好先打的四张牌】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牌 1：‘我们不是替代你现有模型，而是给你现有模型加闸门。’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牌 2：‘所有输出都能追溯到 evidence、approval、hash 和 replay。’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牌 3：‘后端模型可换，但控制面不散。’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牌 4：‘先在闭门流程里跑，不先碰公众高敏感场景。’</w:t>
      </w:r>
    </w:p>
    <w:p>
      <w:pPr>
        <w:pStyle w:val="Heading2"/>
      </w:pPr>
      <w:r>
        <w:rPr>
          <w:rFonts w:ascii="Noto Sans CJK SC" w:hAnsi="Noto Sans CJK SC" w:eastAsia="Noto Sans CJK SC"/>
        </w:rPr>
        <w:t>【三种最现实的样板场景】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  <w:vAlign w:val="center"/>
            <w:shd w:fill="F6E8D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样板场景</w:t>
            </w:r>
          </w:p>
        </w:tc>
        <w:tc>
          <w:tcPr>
            <w:tcW w:type="dxa" w:w="3402"/>
            <w:vAlign w:val="center"/>
            <w:shd w:fill="F6E8D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切入点</w:t>
            </w:r>
          </w:p>
        </w:tc>
        <w:tc>
          <w:tcPr>
            <w:tcW w:type="dxa" w:w="3685"/>
            <w:vAlign w:val="center"/>
            <w:shd w:fill="F6E8D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备注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科研/高校内部知识治理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文献摘要、资料审校、研究流程协作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教育/科研机构更能接受‘审计与控制’语言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企业内部文档与审批流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知识问答、政策问答、草案生成、风险审批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控制面价值最直观：谁批、何时批、为什么能发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医疗/健康机构内部知识辅助（非公众诊断）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内部知识审核、病例资料结构化、流程治理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只能做内部研究与流程治理，不能做自动诊断或公众决策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9. 【区分证明】SemProof 与 ExtProof</w:t>
      </w:r>
    </w:p>
    <w:p>
      <w:pPr>
        <w:pStyle w:val="Heading2"/>
      </w:pPr>
      <w:r>
        <w:rPr>
          <w:rFonts w:ascii="Noto Sans CJK SC" w:hAnsi="Noto Sans CJK SC" w:eastAsia="Noto Sans CJK SC"/>
        </w:rPr>
        <w:t>SemProof（理解性证明）</w:t>
      </w:r>
    </w:p>
    <w:p>
      <w:pPr/>
      <w:r>
        <w:rPr>
          <w:rFonts w:ascii="Noto Sans CJK SC" w:hAnsi="Noto Sans CJK SC" w:eastAsia="Noto Sans CJK SC"/>
          <w:color w:val="5A5A5A"/>
        </w:rPr>
        <w:t>为什么结论会收敛到‘控制面而不是底模’？因为你上传的原型已经把 identity、memory approval、role boundary、backend routing、whitebox report 这些对象化了。这些对象本身并不构成更强的智能核，但它们正好构成企业可接受的治理壳。只要把它们从单机演示推进到持久化、审批面、事件流、评测与回放，它们就会自然长成组织级运行时。</w:t>
      </w:r>
    </w:p>
    <w:p>
      <w:pPr>
        <w:pStyle w:val="Heading2"/>
      </w:pPr>
      <w:r>
        <w:rPr>
          <w:rFonts w:ascii="Noto Sans CJK SC" w:hAnsi="Noto Sans CJK SC" w:eastAsia="Noto Sans CJK SC"/>
        </w:rPr>
        <w:t>ExtProof（外部证明）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NIST 的 Generative AI Profile 明确把 GAI 风险管理表述为 govern / map / measure / manage，并把 provenance data tracking 视为帮助追踪内容来源与历史的机制。[R5]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OpenAI 的 Agents SDK 文档明确说明：当服务器拥有 orchestration、tool execution、state、approvals 时，SDK 路线最适合；同时建议先 traces，再 evaluation loops。[R1]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OPA 官方把 policy decision-making 和 policy enforcement 的解耦作为核心定位。[R2]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Kubernetes 文档明确说明 admission controllers 在资源写入持久化前拦截请求，audit logging 记录按时间排序的安全相关动作。[R3][R4]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OpenTelemetry 已有 GenAI events / metrics / model spans / agent spans 的语义约定草案，说明行业正在把 LLM/agent 运行过程做成可观测对象。[R6]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UK AI Security Institute 的 Inspect 已把 evaluation logs、agent evaluations、sandboxing 做成标准化框架。[R7]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Anthropic 对 hidden objectives 和 tracing thoughts 的公开研究都指向同一件事：只看表面行为不够，需要更深的审计与机制线索。[R8][R9]</w:t>
      </w:r>
    </w:p>
    <w:p>
      <w:pPr>
        <w:pStyle w:val="Heading1"/>
      </w:pPr>
      <w:r>
        <w:rPr>
          <w:rFonts w:ascii="Noto Sans CJK SC" w:hAnsi="Noto Sans CJK SC" w:eastAsia="Noto Sans CJK SC"/>
        </w:rPr>
        <w:t>10. Kill 条件、语义残差与验证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91"/>
            <w:vAlign w:val="center"/>
            <w:shd w:fill="F7E6D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现象</w:t>
            </w:r>
          </w:p>
        </w:tc>
        <w:tc>
          <w:tcPr>
            <w:tcW w:type="dxa" w:w="2494"/>
            <w:vAlign w:val="center"/>
            <w:shd w:fill="F7E6D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含义</w:t>
            </w:r>
          </w:p>
        </w:tc>
        <w:tc>
          <w:tcPr>
            <w:tcW w:type="dxa" w:w="3288"/>
            <w:vAlign w:val="center"/>
            <w:shd w:fill="F7E6D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动作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6 个月后仍无任何组织愿意试点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产品位点或场景选错</w:t>
            </w:r>
          </w:p>
        </w:tc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砍大叙事，重做样板场景和价值主张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换后端模型后边界立刻散架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控制面还没有独立成立</w:t>
            </w:r>
          </w:p>
        </w:tc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先补 schema、policy、replay，再谈扩张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团队重心持续偏向宣传和大会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在错误层烧钱</w:t>
            </w:r>
          </w:p>
        </w:tc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以 demo、日志、合同、复盘为 KPI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must-pass 闸门长期不过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工程硬度不足</w:t>
            </w:r>
          </w:p>
        </w:tc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停扩功能，先修闸门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【语义残差】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实际行业客户是谁、是否已有隐性合作入口，本次未知；这会影响样板场景的排序。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当前原型和团队真实开发速度、现有资金池、是否已有可用前端，材料中没有完整披露；预算区间因此只能做规划值。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若目标部署环境必须完全国产化、完全内网化，则后端选择、日志方案、对象存储和 SSO 接法还需再细化。</w:t>
      </w:r>
    </w:p>
    <w:p>
      <w:pPr>
        <w:pStyle w:val="Heading2"/>
      </w:pPr>
      <w:r>
        <w:rPr>
          <w:rFonts w:ascii="Noto Sans CJK SC" w:hAnsi="Noto Sans CJK SC" w:eastAsia="Noto Sans CJK SC"/>
        </w:rPr>
        <w:t>【本次最重要的验证动作】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拿本次附带的升级脚手架，先跑一个闭门 demo 流程，生成真实 whitebox report 与 replay bundle。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把 must-pass 闸门扩到至少 10 个，再选 1 个组织内流程做 PoC。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拿白盒报告样例去试探客户，而不是先拿‘人工意识’名词去试探客户。</w:t>
      </w:r>
    </w:p>
    <w:p>
      <w:pPr>
        <w:ind w:left="227" w:hanging="170"/>
      </w:pPr>
      <w:r>
        <w:rPr>
          <w:rFonts w:ascii="Noto Sans CJK SC" w:hAnsi="Noto Sans CJK SC" w:eastAsia="Noto Sans CJK SC"/>
          <w:color w:val="5A5A5A"/>
          <w:sz w:val="21"/>
        </w:rPr>
        <w:t>• 看客户到底为哪一部分付费：安全闸门、合规审计、流程回放、后端切换稳定性，还是知识治理。</w:t>
      </w:r>
    </w:p>
    <w:p>
      <w:pPr>
        <w:pStyle w:val="Heading1"/>
      </w:pPr>
      <w:r>
        <w:rPr>
          <w:rFonts w:ascii="Noto Sans CJK SC" w:hAnsi="Noto Sans CJK SC" w:eastAsia="Noto Sans CJK SC"/>
        </w:rPr>
        <w:t>附录 A. 本次附带代码包说明</w:t>
      </w:r>
    </w:p>
    <w:p>
      <w:pPr/>
      <w:r>
        <w:rPr>
          <w:rFonts w:ascii="Noto Sans CJK SC" w:hAnsi="Noto Sans CJK SC" w:eastAsia="Noto Sans CJK SC"/>
          <w:color w:val="5A5A5A"/>
        </w:rPr>
        <w:t>本次我额外做了一版本地可运行升级脚手架，文件名为 organization_ai_control_plane_upgrade_kit.zip。其核心内容包括：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  <w:vAlign w:val="center"/>
            <w:shd w:fill="DDE8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路径</w:t>
            </w:r>
          </w:p>
        </w:tc>
        <w:tc>
          <w:tcPr>
            <w:tcW w:type="dxa" w:w="5216"/>
            <w:vAlign w:val="center"/>
            <w:shd w:fill="DDE8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E5F"/>
                <w:sz w:val="20"/>
              </w:rPr>
              <w:t>作用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src/control_plane/app.py</w:t>
            </w:r>
          </w:p>
        </w:tc>
        <w:tc>
          <w:tcPr>
            <w:tcW w:type="dxa" w:w="5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FastAPI 接口入口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src/control_plane/db.py</w:t>
            </w:r>
          </w:p>
        </w:tc>
        <w:tc>
          <w:tcPr>
            <w:tcW w:type="dxa" w:w="5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SQLite schema 与连接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src/control_plane/repositories.py</w:t>
            </w:r>
          </w:p>
        </w:tc>
        <w:tc>
          <w:tcPr>
            <w:tcW w:type="dxa" w:w="5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落库与查询逻辑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src/control_plane/policy.py</w:t>
            </w:r>
          </w:p>
        </w:tc>
        <w:tc>
          <w:tcPr>
            <w:tcW w:type="dxa" w:w="5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本地 policy engine + OPA 钩子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src/control_plane/router.py</w:t>
            </w:r>
          </w:p>
        </w:tc>
        <w:tc>
          <w:tcPr>
            <w:tcW w:type="dxa" w:w="5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后端路由逻辑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src/control_plane/whitebox.py</w:t>
            </w:r>
          </w:p>
        </w:tc>
        <w:tc>
          <w:tcPr>
            <w:tcW w:type="dxa" w:w="5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白盒报告与 replay bundle 导出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tests/*.py</w:t>
            </w:r>
          </w:p>
        </w:tc>
        <w:tc>
          <w:tcPr>
            <w:tcW w:type="dxa" w:w="5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5 个通过的 smoke/must-pass 测试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docker-compose.yml</w:t>
            </w:r>
          </w:p>
        </w:tc>
        <w:tc>
          <w:tcPr>
            <w:tcW w:type="dxa" w:w="5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5A5A5A"/>
                <w:sz w:val="19"/>
              </w:rPr>
              <w:t>本地 app + OPA 起步配置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参考来源（用于外部证明）</w:t>
      </w:r>
    </w:p>
    <w:p>
      <w:pPr>
        <w:ind w:left="113"/>
      </w:pPr>
      <w:r>
        <w:rPr>
          <w:rFonts w:ascii="Noto Sans CJK SC" w:hAnsi="Noto Sans CJK SC" w:eastAsia="Noto Sans CJK SC"/>
          <w:b/>
          <w:color w:val="213E5F"/>
          <w:sz w:val="20"/>
        </w:rPr>
        <w:t xml:space="preserve">[R1] </w:t>
      </w:r>
      <w:r>
        <w:rPr>
          <w:rFonts w:ascii="Noto Sans CJK SC" w:hAnsi="Noto Sans CJK SC" w:eastAsia="Noto Sans CJK SC"/>
          <w:color w:val="5A5A5A"/>
          <w:sz w:val="20"/>
        </w:rPr>
        <w:t xml:space="preserve">OpenAI Agents SDK 文档：当服务器拥有 orchestration、tool execution、state、approvals 时，SDK 路线最合适；建议先 traces 再 eval loops。 </w:t>
      </w:r>
      <w:r>
        <w:rPr>
          <w:rFonts w:ascii="Noto Sans CJK SC" w:hAnsi="Noto Sans CJK SC" w:eastAsia="Noto Sans CJK SC"/>
          <w:color w:val="4A7AB0"/>
          <w:sz w:val="18"/>
        </w:rPr>
        <w:t>https://developers.openai.com/api/docs/guides/agents</w:t>
      </w:r>
    </w:p>
    <w:p>
      <w:pPr>
        <w:ind w:left="113"/>
      </w:pPr>
      <w:r>
        <w:rPr>
          <w:rFonts w:ascii="Noto Sans CJK SC" w:hAnsi="Noto Sans CJK SC" w:eastAsia="Noto Sans CJK SC"/>
          <w:b/>
          <w:color w:val="213E5F"/>
          <w:sz w:val="20"/>
        </w:rPr>
        <w:t xml:space="preserve">[R2] </w:t>
      </w:r>
      <w:r>
        <w:rPr>
          <w:rFonts w:ascii="Noto Sans CJK SC" w:hAnsi="Noto Sans CJK SC" w:eastAsia="Noto Sans CJK SC"/>
          <w:color w:val="5A5A5A"/>
          <w:sz w:val="20"/>
        </w:rPr>
        <w:t xml:space="preserve">Open Policy Agent 文档：OPA 解耦 policy decision-making 与 policy enforcement。 </w:t>
      </w:r>
      <w:r>
        <w:rPr>
          <w:rFonts w:ascii="Noto Sans CJK SC" w:hAnsi="Noto Sans CJK SC" w:eastAsia="Noto Sans CJK SC"/>
          <w:color w:val="4A7AB0"/>
          <w:sz w:val="18"/>
        </w:rPr>
        <w:t>https://openpolicyagent.org/docs</w:t>
      </w:r>
    </w:p>
    <w:p>
      <w:pPr>
        <w:ind w:left="113"/>
      </w:pPr>
      <w:r>
        <w:rPr>
          <w:rFonts w:ascii="Noto Sans CJK SC" w:hAnsi="Noto Sans CJK SC" w:eastAsia="Noto Sans CJK SC"/>
          <w:b/>
          <w:color w:val="213E5F"/>
          <w:sz w:val="20"/>
        </w:rPr>
        <w:t xml:space="preserve">[R3] </w:t>
      </w:r>
      <w:r>
        <w:rPr>
          <w:rFonts w:ascii="Noto Sans CJK SC" w:hAnsi="Noto Sans CJK SC" w:eastAsia="Noto Sans CJK SC"/>
          <w:color w:val="5A5A5A"/>
          <w:sz w:val="20"/>
        </w:rPr>
        <w:t xml:space="preserve">Kubernetes Admission Control：写入资源前拦截请求。 </w:t>
      </w:r>
      <w:r>
        <w:rPr>
          <w:rFonts w:ascii="Noto Sans CJK SC" w:hAnsi="Noto Sans CJK SC" w:eastAsia="Noto Sans CJK SC"/>
          <w:color w:val="4A7AB0"/>
          <w:sz w:val="18"/>
        </w:rPr>
        <w:t>https://kubernetes.io/docs/reference/access-authn-authz/admission-controllers/</w:t>
      </w:r>
    </w:p>
    <w:p>
      <w:pPr>
        <w:ind w:left="113"/>
      </w:pPr>
      <w:r>
        <w:rPr>
          <w:rFonts w:ascii="Noto Sans CJK SC" w:hAnsi="Noto Sans CJK SC" w:eastAsia="Noto Sans CJK SC"/>
          <w:b/>
          <w:color w:val="213E5F"/>
          <w:sz w:val="20"/>
        </w:rPr>
        <w:t xml:space="preserve">[R4] </w:t>
      </w:r>
      <w:r>
        <w:rPr>
          <w:rFonts w:ascii="Noto Sans CJK SC" w:hAnsi="Noto Sans CJK SC" w:eastAsia="Noto Sans CJK SC"/>
          <w:color w:val="5A5A5A"/>
          <w:sz w:val="20"/>
        </w:rPr>
        <w:t xml:space="preserve">Kubernetes Security：audit logging 形成安全相关的时间序列记录。 </w:t>
      </w:r>
      <w:r>
        <w:rPr>
          <w:rFonts w:ascii="Noto Sans CJK SC" w:hAnsi="Noto Sans CJK SC" w:eastAsia="Noto Sans CJK SC"/>
          <w:color w:val="4A7AB0"/>
          <w:sz w:val="18"/>
        </w:rPr>
        <w:t>https://kubernetes.io/docs/concepts/security/</w:t>
      </w:r>
    </w:p>
    <w:p>
      <w:pPr>
        <w:ind w:left="113"/>
      </w:pPr>
      <w:r>
        <w:rPr>
          <w:rFonts w:ascii="Noto Sans CJK SC" w:hAnsi="Noto Sans CJK SC" w:eastAsia="Noto Sans CJK SC"/>
          <w:b/>
          <w:color w:val="213E5F"/>
          <w:sz w:val="20"/>
        </w:rPr>
        <w:t xml:space="preserve">[R5] </w:t>
      </w:r>
      <w:r>
        <w:rPr>
          <w:rFonts w:ascii="Noto Sans CJK SC" w:hAnsi="Noto Sans CJK SC" w:eastAsia="Noto Sans CJK SC"/>
          <w:color w:val="5A5A5A"/>
          <w:sz w:val="20"/>
        </w:rPr>
        <w:t xml:space="preserve">NIST AI RMF Generative AI Profile：GAI 风险应 govern / map / measure / manage，且 provenance tracking 有助于追踪内容来源与历史。 </w:t>
      </w:r>
      <w:r>
        <w:rPr>
          <w:rFonts w:ascii="Noto Sans CJK SC" w:hAnsi="Noto Sans CJK SC" w:eastAsia="Noto Sans CJK SC"/>
          <w:color w:val="4A7AB0"/>
          <w:sz w:val="18"/>
        </w:rPr>
        <w:t>https://nvlpubs.nist.gov/nistpubs/ai/NIST.AI.600-1.pdf</w:t>
      </w:r>
    </w:p>
    <w:p>
      <w:pPr>
        <w:ind w:left="113"/>
      </w:pPr>
      <w:r>
        <w:rPr>
          <w:rFonts w:ascii="Noto Sans CJK SC" w:hAnsi="Noto Sans CJK SC" w:eastAsia="Noto Sans CJK SC"/>
          <w:b/>
          <w:color w:val="213E5F"/>
          <w:sz w:val="20"/>
        </w:rPr>
        <w:t xml:space="preserve">[R6] </w:t>
      </w:r>
      <w:r>
        <w:rPr>
          <w:rFonts w:ascii="Noto Sans CJK SC" w:hAnsi="Noto Sans CJK SC" w:eastAsia="Noto Sans CJK SC"/>
          <w:color w:val="5A5A5A"/>
          <w:sz w:val="20"/>
        </w:rPr>
        <w:t xml:space="preserve">OpenTelemetry GenAI semantic conventions：定义 events、metrics、model spans、agent spans。 </w:t>
      </w:r>
      <w:r>
        <w:rPr>
          <w:rFonts w:ascii="Noto Sans CJK SC" w:hAnsi="Noto Sans CJK SC" w:eastAsia="Noto Sans CJK SC"/>
          <w:color w:val="4A7AB0"/>
          <w:sz w:val="18"/>
        </w:rPr>
        <w:t>https://opentelemetry.io/docs/specs/semconv/gen-ai/</w:t>
      </w:r>
    </w:p>
    <w:p>
      <w:pPr>
        <w:ind w:left="113"/>
      </w:pPr>
      <w:r>
        <w:rPr>
          <w:rFonts w:ascii="Noto Sans CJK SC" w:hAnsi="Noto Sans CJK SC" w:eastAsia="Noto Sans CJK SC"/>
          <w:b/>
          <w:color w:val="213E5F"/>
          <w:sz w:val="20"/>
        </w:rPr>
        <w:t xml:space="preserve">[R7] </w:t>
      </w:r>
      <w:r>
        <w:rPr>
          <w:rFonts w:ascii="Noto Sans CJK SC" w:hAnsi="Noto Sans CJK SC" w:eastAsia="Noto Sans CJK SC"/>
          <w:color w:val="5A5A5A"/>
          <w:sz w:val="20"/>
        </w:rPr>
        <w:t xml:space="preserve">Inspect AI：支持 evaluation logs、agent evaluations、sandboxing。 </w:t>
      </w:r>
      <w:r>
        <w:rPr>
          <w:rFonts w:ascii="Noto Sans CJK SC" w:hAnsi="Noto Sans CJK SC" w:eastAsia="Noto Sans CJK SC"/>
          <w:color w:val="4A7AB0"/>
          <w:sz w:val="18"/>
        </w:rPr>
        <w:t>https://inspect.aisi.org.uk/</w:t>
      </w:r>
    </w:p>
    <w:p>
      <w:pPr>
        <w:ind w:left="113"/>
      </w:pPr>
      <w:r>
        <w:rPr>
          <w:rFonts w:ascii="Noto Sans CJK SC" w:hAnsi="Noto Sans CJK SC" w:eastAsia="Noto Sans CJK SC"/>
          <w:b/>
          <w:color w:val="213E5F"/>
          <w:sz w:val="20"/>
        </w:rPr>
        <w:t xml:space="preserve">[R8] </w:t>
      </w:r>
      <w:r>
        <w:rPr>
          <w:rFonts w:ascii="Noto Sans CJK SC" w:hAnsi="Noto Sans CJK SC" w:eastAsia="Noto Sans CJK SC"/>
          <w:color w:val="5A5A5A"/>
          <w:sz w:val="20"/>
        </w:rPr>
        <w:t xml:space="preserve">Anthropic Hidden Objectives：不能只看表面行为，需要更深层审计。 </w:t>
      </w:r>
      <w:r>
        <w:rPr>
          <w:rFonts w:ascii="Noto Sans CJK SC" w:hAnsi="Noto Sans CJK SC" w:eastAsia="Noto Sans CJK SC"/>
          <w:color w:val="4A7AB0"/>
          <w:sz w:val="18"/>
        </w:rPr>
        <w:t>https://www.anthropic.com/research/auditing-hidden-objectives</w:t>
      </w:r>
    </w:p>
    <w:p>
      <w:pPr>
        <w:ind w:left="113"/>
      </w:pPr>
      <w:r>
        <w:rPr>
          <w:rFonts w:ascii="Noto Sans CJK SC" w:hAnsi="Noto Sans CJK SC" w:eastAsia="Noto Sans CJK SC"/>
          <w:b/>
          <w:color w:val="213E5F"/>
          <w:sz w:val="20"/>
        </w:rPr>
        <w:t xml:space="preserve">[R9] </w:t>
      </w:r>
      <w:r>
        <w:rPr>
          <w:rFonts w:ascii="Noto Sans CJK SC" w:hAnsi="Noto Sans CJK SC" w:eastAsia="Noto Sans CJK SC"/>
          <w:color w:val="5A5A5A"/>
          <w:sz w:val="20"/>
        </w:rPr>
        <w:t xml:space="preserve">Anthropic Tracing Thoughts：追踪实际内部推理为审计打开新可能。 </w:t>
      </w:r>
      <w:r>
        <w:rPr>
          <w:rFonts w:ascii="Noto Sans CJK SC" w:hAnsi="Noto Sans CJK SC" w:eastAsia="Noto Sans CJK SC"/>
          <w:color w:val="4A7AB0"/>
          <w:sz w:val="18"/>
        </w:rPr>
        <w:t>https://www.anthropic.com/research/tracing-thoughts-language-model</w:t>
      </w:r>
    </w:p>
    <w:sectPr w:rsidR="00FC693F" w:rsidRPr="0006063C" w:rsidSect="00034616"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13E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13E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A7AB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13E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