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291C5" w14:textId="77777777" w:rsidR="00D91C13" w:rsidRPr="00FB2DA8" w:rsidRDefault="00FB2DA8" w:rsidP="00DF1D57">
      <w:pPr>
        <w:pStyle w:val="Heading1"/>
        <w:jc w:val="center"/>
        <w:rPr>
          <w:color w:val="auto"/>
        </w:rPr>
      </w:pPr>
      <w:r w:rsidRPr="00FB2DA8">
        <w:rPr>
          <w:color w:val="auto"/>
        </w:rPr>
        <w:t>Heuristic Analysis</w:t>
      </w:r>
    </w:p>
    <w:p w14:paraId="5FFEEE48" w14:textId="77777777" w:rsidR="00FB2DA8" w:rsidRDefault="00FB2DA8" w:rsidP="00FB2DA8">
      <w:pPr>
        <w:jc w:val="right"/>
      </w:pPr>
      <w:r>
        <w:t>Yue Duan</w:t>
      </w:r>
    </w:p>
    <w:p w14:paraId="52083771" w14:textId="77777777" w:rsidR="00FB2DA8" w:rsidRDefault="00FB2DA8" w:rsidP="00FB2DA8">
      <w:bookmarkStart w:id="0" w:name="_GoBack"/>
      <w:bookmarkEnd w:id="0"/>
    </w:p>
    <w:p w14:paraId="2043CA7C" w14:textId="5BCC9ABB" w:rsidR="00FB2DA8" w:rsidRDefault="00B724FC" w:rsidP="00FB2DA8">
      <w:r>
        <w:t>Three heuristic are implemented in this project:</w:t>
      </w:r>
    </w:p>
    <w:p w14:paraId="5DBB0841" w14:textId="24EDDD62" w:rsidR="00B724FC" w:rsidRPr="00B724FC" w:rsidRDefault="00B724FC" w:rsidP="00B724FC">
      <w:pPr>
        <w:pStyle w:val="ListParagraph"/>
        <w:numPr>
          <w:ilvl w:val="0"/>
          <w:numId w:val="1"/>
        </w:numPr>
      </w:pPr>
      <w:proofErr w:type="spellStart"/>
      <w:r w:rsidRPr="00B724FC">
        <w:t>custom_</w:t>
      </w:r>
      <w:proofErr w:type="gramStart"/>
      <w:r w:rsidRPr="00B724FC">
        <w:t>score</w:t>
      </w:r>
      <w:proofErr w:type="spellEnd"/>
      <w:r w:rsidRPr="00B724FC">
        <w:t>(</w:t>
      </w:r>
      <w:proofErr w:type="gramEnd"/>
      <w:r w:rsidRPr="00B724FC">
        <w:t>):</w:t>
      </w:r>
      <w:r>
        <w:t xml:space="preserve"> returns –</w:t>
      </w:r>
      <w:proofErr w:type="spellStart"/>
      <w:r>
        <w:t>inf</w:t>
      </w:r>
      <w:proofErr w:type="spellEnd"/>
      <w:r>
        <w:t xml:space="preserve"> if </w:t>
      </w:r>
      <w:r>
        <w:t>the current play</w:t>
      </w:r>
      <w:r>
        <w:t xml:space="preserve">er loses the game, </w:t>
      </w:r>
      <w:proofErr w:type="spellStart"/>
      <w:r>
        <w:t>inf</w:t>
      </w:r>
      <w:proofErr w:type="spellEnd"/>
      <w:r>
        <w:t xml:space="preserve"> if the current player wins, and (# of player’s legal moves - # of </w:t>
      </w:r>
      <w:r w:rsidR="00AA7070">
        <w:t>opponent</w:t>
      </w:r>
      <w:r>
        <w:t>’s legal moves)</w:t>
      </w:r>
      <w:r w:rsidRPr="00B724FC">
        <w:rPr>
          <w:vertAlign w:val="superscript"/>
        </w:rPr>
        <w:t>2</w:t>
      </w:r>
      <w:r>
        <w:t xml:space="preserve"> </w:t>
      </w:r>
      <w:r w:rsidR="005E28E9">
        <w:t xml:space="preserve">with the original move difference’s sign </w:t>
      </w:r>
      <w:r>
        <w:t>if game is not ended.</w:t>
      </w:r>
    </w:p>
    <w:p w14:paraId="6C03E322" w14:textId="2D01B038" w:rsidR="00B724FC" w:rsidRPr="00B724FC" w:rsidRDefault="00B724FC" w:rsidP="00E74055">
      <w:pPr>
        <w:pStyle w:val="ListParagraph"/>
        <w:numPr>
          <w:ilvl w:val="0"/>
          <w:numId w:val="1"/>
        </w:numPr>
      </w:pPr>
      <w:r w:rsidRPr="00B724FC">
        <w:t>custom_score2()</w:t>
      </w:r>
      <w:r>
        <w:t>:</w:t>
      </w:r>
      <w:r w:rsidR="00E74055">
        <w:t xml:space="preserve"> </w:t>
      </w:r>
      <w:r>
        <w:t>returns –</w:t>
      </w:r>
      <w:proofErr w:type="spellStart"/>
      <w:r>
        <w:t>inf</w:t>
      </w:r>
      <w:proofErr w:type="spellEnd"/>
      <w:r>
        <w:t xml:space="preserve"> if the current player loses the game, </w:t>
      </w:r>
      <w:proofErr w:type="spellStart"/>
      <w:r>
        <w:t>inf</w:t>
      </w:r>
      <w:proofErr w:type="spellEnd"/>
      <w:r>
        <w:t xml:space="preserve"> if the current player wins, and (# of player’s legal moves</w:t>
      </w:r>
      <w:r w:rsidR="00AA7070">
        <w:t xml:space="preserve"> + player’s centrality</w:t>
      </w:r>
      <w:r>
        <w:t xml:space="preserve">) </w:t>
      </w:r>
      <w:r>
        <w:t>if game is not ended.</w:t>
      </w:r>
    </w:p>
    <w:p w14:paraId="7D905AC3" w14:textId="40908189" w:rsidR="00E74055" w:rsidRPr="00B724FC" w:rsidRDefault="00B724FC" w:rsidP="00E74055">
      <w:pPr>
        <w:pStyle w:val="ListParagraph"/>
        <w:numPr>
          <w:ilvl w:val="0"/>
          <w:numId w:val="1"/>
        </w:numPr>
      </w:pPr>
      <w:r w:rsidRPr="00B724FC">
        <w:t>custom_score3()</w:t>
      </w:r>
      <w:r>
        <w:t>:</w:t>
      </w:r>
      <w:r w:rsidR="00E74055">
        <w:t xml:space="preserve"> </w:t>
      </w:r>
      <w:r w:rsidR="00E74055">
        <w:t>returns –</w:t>
      </w:r>
      <w:proofErr w:type="spellStart"/>
      <w:r w:rsidR="00E74055">
        <w:t>inf</w:t>
      </w:r>
      <w:proofErr w:type="spellEnd"/>
      <w:r w:rsidR="00E74055">
        <w:t xml:space="preserve"> if the current player loses the game, </w:t>
      </w:r>
      <w:proofErr w:type="spellStart"/>
      <w:r w:rsidR="00E74055">
        <w:t>inf</w:t>
      </w:r>
      <w:proofErr w:type="spellEnd"/>
      <w:r w:rsidR="00E74055">
        <w:t xml:space="preserve"> if the current player wins, and </w:t>
      </w:r>
      <w:r w:rsidR="00E74055">
        <w:t xml:space="preserve">a random number between -20 </w:t>
      </w:r>
      <w:proofErr w:type="gramStart"/>
      <w:r w:rsidR="00E74055">
        <w:t>an</w:t>
      </w:r>
      <w:proofErr w:type="gramEnd"/>
      <w:r w:rsidR="00E74055">
        <w:t xml:space="preserve"> 20</w:t>
      </w:r>
      <w:r w:rsidR="00E74055">
        <w:t xml:space="preserve"> if game is not ended.</w:t>
      </w:r>
    </w:p>
    <w:p w14:paraId="5358E22F" w14:textId="193AC5C0" w:rsidR="00B724FC" w:rsidRDefault="00B724FC" w:rsidP="00E74055"/>
    <w:p w14:paraId="2F7FF13E" w14:textId="01B4BA40" w:rsidR="00B11B30" w:rsidRDefault="00E74055" w:rsidP="00FB2DA8">
      <w:r>
        <w:t>The tournament results are summarized in the figure below.</w:t>
      </w:r>
      <w:r w:rsidR="00CE7F49">
        <w:t xml:space="preserve"> </w:t>
      </w:r>
    </w:p>
    <w:p w14:paraId="2553F76E" w14:textId="0BF5632C" w:rsidR="003645F8" w:rsidRDefault="00B15CF5" w:rsidP="00FB2DA8">
      <w:r>
        <w:rPr>
          <w:noProof/>
        </w:rPr>
        <w:drawing>
          <wp:inline distT="0" distB="0" distL="0" distR="0" wp14:anchorId="7B70DFEC" wp14:editId="11CF0160">
            <wp:extent cx="5270500" cy="3074670"/>
            <wp:effectExtent l="0" t="0" r="12700" b="241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2E387F" w14:textId="4E23F417" w:rsidR="005A0E59" w:rsidRPr="00E74055" w:rsidRDefault="00B724FC" w:rsidP="00E74055">
      <w:pPr>
        <w:jc w:val="center"/>
        <w:rPr>
          <w:sz w:val="22"/>
        </w:rPr>
      </w:pPr>
      <w:r w:rsidRPr="00E74055">
        <w:rPr>
          <w:sz w:val="22"/>
        </w:rPr>
        <w:t xml:space="preserve">Figure 1. </w:t>
      </w:r>
      <w:r w:rsidR="001B66FF">
        <w:rPr>
          <w:sz w:val="22"/>
        </w:rPr>
        <w:t>Summary</w:t>
      </w:r>
      <w:r w:rsidRPr="00E74055">
        <w:rPr>
          <w:sz w:val="22"/>
        </w:rPr>
        <w:t xml:space="preserve"> of different agents</w:t>
      </w:r>
      <w:r w:rsidR="001B66FF">
        <w:rPr>
          <w:sz w:val="22"/>
        </w:rPr>
        <w:t xml:space="preserve"> and heuristics</w:t>
      </w:r>
      <w:r w:rsidRPr="00E74055">
        <w:rPr>
          <w:sz w:val="22"/>
        </w:rPr>
        <w:t xml:space="preserve"> tournament result</w:t>
      </w:r>
    </w:p>
    <w:p w14:paraId="17D8A765" w14:textId="6F69C829" w:rsidR="00E74055" w:rsidRDefault="00E74055" w:rsidP="00FB2DA8"/>
    <w:p w14:paraId="0D59C7D3" w14:textId="4D746797" w:rsidR="00CE7F49" w:rsidRDefault="00CB25E4" w:rsidP="00CB25E4">
      <w:pPr>
        <w:jc w:val="both"/>
      </w:pPr>
      <w:r>
        <w:t>The AB i</w:t>
      </w:r>
      <w:r w:rsidR="00CE7F49">
        <w:t>mproved</w:t>
      </w:r>
      <w:r>
        <w:t xml:space="preserve"> score agent has win rate of 62.8%, and the AB agent using custom scores 1, 2, and 3 has win rate of 72.8%, 71.4%, and 75.7%, respectively.</w:t>
      </w:r>
    </w:p>
    <w:p w14:paraId="2937A4BC" w14:textId="53D61800" w:rsidR="002B1CC7" w:rsidRDefault="002B1CC7" w:rsidP="00CB25E4">
      <w:pPr>
        <w:jc w:val="both"/>
      </w:pPr>
      <w:r>
        <w:t xml:space="preserve">AB agents using all four </w:t>
      </w:r>
      <w:r w:rsidRPr="002B1CC7">
        <w:t>evaluation heuristic</w:t>
      </w:r>
      <w:r>
        <w:t xml:space="preserve">s (improved and custom1-3) beat Random moves </w:t>
      </w:r>
      <w:r w:rsidR="001B66FF">
        <w:t>consistently</w:t>
      </w:r>
      <w:r>
        <w:t xml:space="preserve">. Our AB agents also beat the three MM agents, except for AB agent with custom2 heuristic versus MM agent with improved heuristic. When it comes to our AB agents </w:t>
      </w:r>
      <w:proofErr w:type="spellStart"/>
      <w:r>
        <w:t>v.s</w:t>
      </w:r>
      <w:proofErr w:type="spellEnd"/>
      <w:r>
        <w:t xml:space="preserve">. computer AB agents, there isn’t one heuristic that can consistently beat all three computer AB agents. </w:t>
      </w:r>
      <w:r w:rsidR="005E28E9">
        <w:t xml:space="preserve">Custom heuristic 1 lost to AB agent using open move score, custom heuristic 2 lost to AB agent using </w:t>
      </w:r>
      <w:r w:rsidR="00F368ED">
        <w:t>improved score. It’s interesting that custom heuristic 3</w:t>
      </w:r>
      <w:r w:rsidR="004D5644">
        <w:t>, the random number heuristic,</w:t>
      </w:r>
      <w:r w:rsidR="00F368ED">
        <w:t xml:space="preserve"> performs the best </w:t>
      </w:r>
      <w:r w:rsidR="00A560F6">
        <w:t xml:space="preserve">against the computer AB </w:t>
      </w:r>
      <w:r w:rsidR="003645F8">
        <w:t xml:space="preserve">agents… </w:t>
      </w:r>
    </w:p>
    <w:p w14:paraId="6D9A8F1A" w14:textId="16A20A60" w:rsidR="00E74055" w:rsidRPr="002F198A" w:rsidRDefault="00CB25E4" w:rsidP="002F198A">
      <w:pPr>
        <w:jc w:val="both"/>
        <w:rPr>
          <w:rFonts w:ascii="Times New Roman" w:eastAsia="Times New Roman" w:hAnsi="Times New Roman" w:cs="Times New Roman"/>
        </w:rPr>
      </w:pPr>
      <w:r>
        <w:t>Custom score 1 is recommended since it performed reasonably well against opponents and better than the AB improved score benchmark. Custom score 3 is not recommended</w:t>
      </w:r>
      <w:r w:rsidR="002F198A">
        <w:t xml:space="preserve"> due to randomness</w:t>
      </w:r>
      <w:r>
        <w:t xml:space="preserve"> even if it performed best</w:t>
      </w:r>
      <w:r w:rsidR="002F198A">
        <w:t>.</w:t>
      </w:r>
    </w:p>
    <w:sectPr w:rsidR="00E74055" w:rsidRPr="002F198A" w:rsidSect="00D91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00240"/>
    <w:multiLevelType w:val="hybridMultilevel"/>
    <w:tmpl w:val="FF1E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8"/>
    <w:rsid w:val="00113E85"/>
    <w:rsid w:val="001B66FF"/>
    <w:rsid w:val="002B1CC7"/>
    <w:rsid w:val="002F198A"/>
    <w:rsid w:val="003645F8"/>
    <w:rsid w:val="004D5644"/>
    <w:rsid w:val="005A0E59"/>
    <w:rsid w:val="005B73D8"/>
    <w:rsid w:val="005E28E9"/>
    <w:rsid w:val="0065473A"/>
    <w:rsid w:val="00656395"/>
    <w:rsid w:val="00732CFB"/>
    <w:rsid w:val="00967DC8"/>
    <w:rsid w:val="00A560F6"/>
    <w:rsid w:val="00AA7070"/>
    <w:rsid w:val="00B11B30"/>
    <w:rsid w:val="00B15CF5"/>
    <w:rsid w:val="00B724FC"/>
    <w:rsid w:val="00C1343E"/>
    <w:rsid w:val="00CB25E4"/>
    <w:rsid w:val="00CE7F49"/>
    <w:rsid w:val="00D91C13"/>
    <w:rsid w:val="00DF1D57"/>
    <w:rsid w:val="00E74055"/>
    <w:rsid w:val="00F11A5B"/>
    <w:rsid w:val="00F368ED"/>
    <w:rsid w:val="00F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915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 Improved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1.0</c:v>
                </c:pt>
                <c:pt idx="1">
                  <c:v>0.5</c:v>
                </c:pt>
                <c:pt idx="2">
                  <c:v>0.7</c:v>
                </c:pt>
                <c:pt idx="3">
                  <c:v>0.7</c:v>
                </c:pt>
                <c:pt idx="4">
                  <c:v>0.6</c:v>
                </c:pt>
                <c:pt idx="5">
                  <c:v>0.4</c:v>
                </c:pt>
                <c:pt idx="6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AB Custom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1.0</c:v>
                </c:pt>
                <c:pt idx="1">
                  <c:v>0.8</c:v>
                </c:pt>
                <c:pt idx="2">
                  <c:v>0.8</c:v>
                </c:pt>
                <c:pt idx="3">
                  <c:v>0.9</c:v>
                </c:pt>
                <c:pt idx="4">
                  <c:v>0.4</c:v>
                </c:pt>
                <c:pt idx="5">
                  <c:v>0.6</c:v>
                </c:pt>
                <c:pt idx="6">
                  <c:v>0.6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 Custom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0.9</c:v>
                </c:pt>
                <c:pt idx="1">
                  <c:v>0.6</c:v>
                </c:pt>
                <c:pt idx="2">
                  <c:v>1.0</c:v>
                </c:pt>
                <c:pt idx="3">
                  <c:v>0.5</c:v>
                </c:pt>
                <c:pt idx="4">
                  <c:v>0.8</c:v>
                </c:pt>
                <c:pt idx="5">
                  <c:v>0.8</c:v>
                </c:pt>
                <c:pt idx="6">
                  <c:v>0.4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AB Custom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1.0</c:v>
                </c:pt>
                <c:pt idx="1">
                  <c:v>1.0</c:v>
                </c:pt>
                <c:pt idx="2">
                  <c:v>0.9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6709216"/>
        <c:axId val="2086711920"/>
      </c:barChart>
      <c:catAx>
        <c:axId val="208670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Opponents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711920"/>
        <c:crosses val="autoZero"/>
        <c:auto val="1"/>
        <c:lblAlgn val="ctr"/>
        <c:lblOffset val="100"/>
        <c:noMultiLvlLbl val="0"/>
      </c:catAx>
      <c:valAx>
        <c:axId val="2086711920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 Rate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70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Heuristic Analysis</vt:lpstr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Duan</dc:creator>
  <cp:keywords/>
  <dc:description/>
  <cp:lastModifiedBy>Duan, Yue</cp:lastModifiedBy>
  <cp:revision>4</cp:revision>
  <cp:lastPrinted>2017-08-15T07:54:00Z</cp:lastPrinted>
  <dcterms:created xsi:type="dcterms:W3CDTF">2017-08-15T07:54:00Z</dcterms:created>
  <dcterms:modified xsi:type="dcterms:W3CDTF">2017-08-20T06:29:00Z</dcterms:modified>
</cp:coreProperties>
</file>