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研究管理团队周报（0223-0227）</w:t>
      </w:r>
    </w:p>
    <w:p/>
    <w:p>
      <w:r>
        <w:t>报告周期：2026年02月23日 - 2026年02月27日</w:t>
      </w:r>
    </w:p>
    <w:p/>
    <w:p/>
    <w:p>
      <w:pPr>
        <w:pStyle w:val="Heading1"/>
      </w:pPr>
      <w:r>
        <w:t>下周工作计划</w:t>
      </w:r>
    </w:p>
    <w:p>
      <w:r>
        <w:t>[待填写]</w:t>
      </w:r>
    </w:p>
    <w:p>
      <w:pPr>
        <w:pStyle w:val="Heading1"/>
      </w:pPr>
      <w:r>
        <w:t>问题与风险</w:t>
      </w:r>
    </w:p>
    <w:p>
      <w:r>
        <w:t>[待填写]</w:t>
      </w:r>
    </w:p>
    <w:p>
      <w:pPr>
        <w:pStyle w:val="Heading1"/>
      </w:pPr>
      <w:r>
        <w:t>需要协调事项</w:t>
      </w:r>
    </w:p>
    <w:p>
      <w:r>
        <w:t>[待填写]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