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D423E">
      <w:pPr>
        <w:pStyle w:val="2"/>
        <w:keepNext w:val="0"/>
        <w:keepLines w:val="0"/>
        <w:widowControl/>
        <w:suppressLineNumbers w:val="0"/>
      </w:pPr>
      <w:r>
        <w:t>**PVDF 电极粘结剂最适合采用“经典 MD 研究结构、界面和力学，量子化学研究氧化反应，粗粒化模拟研究加工过程”的组合路线。**已有文献能支持这些方向，但成熟度不同：界面脱粘和局部结构已有直接研究；工业浆料流变、长期老化和高电压分解，需要跨尺度方法与实验校准。</w:t>
      </w:r>
    </w:p>
    <w:p w14:paraId="72DC5B15">
      <w:pPr>
        <w:pStyle w:val="2"/>
        <w:keepNext w:val="0"/>
        <w:keepLines w:val="0"/>
        <w:widowControl/>
        <w:suppressLineNumbers w:val="0"/>
      </w:pPr>
      <w:r>
        <w:t xml:space="preserve">下面以锂离子电池为主要背景，整理截至 </w:t>
      </w:r>
      <w:r>
        <w:rPr>
          <w:rStyle w:val="5"/>
        </w:rPr>
        <w:t>2026 年 9 月检索到的代表性原始研究</w:t>
      </w:r>
      <w:r>
        <w:t>。其中会区分“PVDF 电极体系已验证的做法”和“可迁移的方法”，不把聚合物电解质或燃烧研究直接当作电极粘结剂结论。</w:t>
      </w:r>
    </w:p>
    <w:p w14:paraId="58D13A7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一、目前可以模拟哪些性能，如何计算</w:t>
      </w:r>
    </w:p>
    <w:p w14:paraId="1A9EB5F0">
      <w:pPr>
        <w:pStyle w:val="2"/>
        <w:keepNext w:val="0"/>
        <w:keepLines w:val="0"/>
        <w:widowControl/>
        <w:suppressLineNumbers w:val="0"/>
      </w:pPr>
      <w:r>
        <w:t>首先应把研究对象分为三种状态：</w:t>
      </w:r>
      <w:r>
        <w:rPr>
          <w:rStyle w:val="5"/>
        </w:rPr>
        <w:t>PVDF/溶剂溶液、含活性颗粒和导电剂的浆料、干燥或浸液后的电极</w:t>
      </w:r>
      <w:r>
        <w:t>。同一种 PVDF 在三种状态中的有效相互作用与力学行为可能不同。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8"/>
        <w:gridCol w:w="2312"/>
        <w:gridCol w:w="2207"/>
        <w:gridCol w:w="2739"/>
      </w:tblGrid>
      <w:tr w14:paraId="4FC90A5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B6E3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关注性能</w:t>
            </w:r>
          </w:p>
        </w:tc>
        <w:tc>
          <w:tcPr>
            <w:tcW w:w="0" w:type="auto"/>
            <w:shd w:val="clear"/>
            <w:vAlign w:val="center"/>
          </w:tcPr>
          <w:p w14:paraId="3961B5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主要输出</w:t>
            </w:r>
          </w:p>
        </w:tc>
        <w:tc>
          <w:tcPr>
            <w:tcW w:w="0" w:type="auto"/>
            <w:shd w:val="clear"/>
            <w:vAlign w:val="center"/>
          </w:tcPr>
          <w:p w14:paraId="5E9843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计算方法</w:t>
            </w:r>
          </w:p>
        </w:tc>
        <w:tc>
          <w:tcPr>
            <w:tcW w:w="0" w:type="auto"/>
            <w:shd w:val="clear"/>
            <w:vAlign w:val="center"/>
          </w:tcPr>
          <w:p w14:paraId="70D409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能回答的问题与边界</w:t>
            </w:r>
          </w:p>
        </w:tc>
      </w:tr>
      <w:tr w14:paraId="21FBD0E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717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界面吸附、结合能力</w:t>
            </w:r>
          </w:p>
        </w:tc>
        <w:tc>
          <w:tcPr>
            <w:tcW w:w="0" w:type="auto"/>
            <w:shd w:val="clear"/>
            <w:vAlign w:val="center"/>
          </w:tcPr>
          <w:p w14:paraId="070256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吸附能、单位面积分离能、吸附自由能</w:t>
            </w:r>
          </w:p>
        </w:tc>
        <w:tc>
          <w:tcPr>
            <w:tcW w:w="0" w:type="auto"/>
            <w:shd w:val="clear"/>
            <w:vAlign w:val="center"/>
          </w:tcPr>
          <w:p w14:paraId="7D351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界面能量差；伞形采样、热力学积分等自由能方法</w:t>
            </w:r>
          </w:p>
        </w:tc>
        <w:tc>
          <w:tcPr>
            <w:tcW w:w="0" w:type="auto"/>
            <w:shd w:val="clear"/>
            <w:vAlign w:val="center"/>
          </w:tcPr>
          <w:p w14:paraId="4A0644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筛选表面与改性基团；能量指标不等于剥离强度</w:t>
            </w:r>
          </w:p>
        </w:tc>
      </w:tr>
      <w:tr w14:paraId="7D1CBC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93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界面脱粘、抗滑移</w:t>
            </w:r>
          </w:p>
        </w:tc>
        <w:tc>
          <w:tcPr>
            <w:tcW w:w="0" w:type="auto"/>
            <w:shd w:val="clear"/>
            <w:vAlign w:val="center"/>
          </w:tcPr>
          <w:p w14:paraId="519848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法向/切向牵引–分离曲线、峰值应力、分离功</w:t>
            </w:r>
          </w:p>
        </w:tc>
        <w:tc>
          <w:tcPr>
            <w:tcW w:w="0" w:type="auto"/>
            <w:shd w:val="clear"/>
            <w:vAlign w:val="center"/>
          </w:tcPr>
          <w:p w14:paraId="7E711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非平衡 MD 拉伸、剪切、链拔出</w:t>
            </w:r>
          </w:p>
        </w:tc>
        <w:tc>
          <w:tcPr>
            <w:tcW w:w="0" w:type="auto"/>
            <w:shd w:val="clear"/>
            <w:vAlign w:val="center"/>
          </w:tcPr>
          <w:p w14:paraId="176A3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可区分界面失效和粘结剂内部失效；强烈依赖加载速率</w:t>
            </w:r>
          </w:p>
        </w:tc>
      </w:tr>
      <w:tr w14:paraId="5253C3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FE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弹性、强度、延展性</w:t>
            </w:r>
          </w:p>
        </w:tc>
        <w:tc>
          <w:tcPr>
            <w:tcW w:w="0" w:type="auto"/>
            <w:shd w:val="clear"/>
            <w:vAlign w:val="center"/>
          </w:tcPr>
          <w:p w14:paraId="0AED0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杨氏模量、剪切模量、泊松比、应力–应变曲线</w:t>
            </w:r>
          </w:p>
        </w:tc>
        <w:tc>
          <w:tcPr>
            <w:tcW w:w="0" w:type="auto"/>
            <w:shd w:val="clear"/>
            <w:vAlign w:val="center"/>
          </w:tcPr>
          <w:p w14:paraId="3CC758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小应变加载、有限温度弹性计算、大变形 MD</w:t>
            </w:r>
          </w:p>
        </w:tc>
        <w:tc>
          <w:tcPr>
            <w:tcW w:w="0" w:type="auto"/>
            <w:shd w:val="clear"/>
            <w:vAlign w:val="center"/>
          </w:tcPr>
          <w:p w14:paraId="7FC6E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可研究晶型、取向、链长和溶剂的影响；固定键力场不能模拟化学断链</w:t>
            </w:r>
          </w:p>
        </w:tc>
      </w:tr>
      <w:tr w14:paraId="500D87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88C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粘弹性、蠕变与回复</w:t>
            </w:r>
          </w:p>
        </w:tc>
        <w:tc>
          <w:tcPr>
            <w:tcW w:w="0" w:type="auto"/>
            <w:shd w:val="clear"/>
            <w:vAlign w:val="center"/>
          </w:tcPr>
          <w:p w14:paraId="17AEDE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松弛模量、蠕变柔量、频率相关模量</w:t>
            </w:r>
          </w:p>
        </w:tc>
        <w:tc>
          <w:tcPr>
            <w:tcW w:w="0" w:type="auto"/>
            <w:shd w:val="clear"/>
            <w:vAlign w:val="center"/>
          </w:tcPr>
          <w:p w14:paraId="18214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阶跃应变、恒应力、振荡加载、应力相关函数</w:t>
            </w:r>
          </w:p>
        </w:tc>
        <w:tc>
          <w:tcPr>
            <w:tcW w:w="0" w:type="auto"/>
            <w:shd w:val="clear"/>
            <w:vAlign w:val="center"/>
          </w:tcPr>
          <w:p w14:paraId="55A697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短时间响应可算；实验低频响应通常超出全原子 MD 时间尺度</w:t>
            </w:r>
          </w:p>
        </w:tc>
      </w:tr>
      <w:tr w14:paraId="7556AD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EB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溶解、混溶与溶剂选择</w:t>
            </w:r>
          </w:p>
        </w:tc>
        <w:tc>
          <w:tcPr>
            <w:tcW w:w="0" w:type="auto"/>
            <w:shd w:val="clear"/>
            <w:vAlign w:val="center"/>
          </w:tcPr>
          <w:p w14:paraId="6D003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混合焓/自由能、链尺寸、聚集程度、溶剂化结构</w:t>
            </w:r>
          </w:p>
        </w:tc>
        <w:tc>
          <w:tcPr>
            <w:tcW w:w="0" w:type="auto"/>
            <w:shd w:val="clear"/>
            <w:vAlign w:val="center"/>
          </w:tcPr>
          <w:p w14:paraId="190D7B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PVDF/溶剂 MD，必要时自由能计算</w:t>
            </w:r>
          </w:p>
        </w:tc>
        <w:tc>
          <w:tcPr>
            <w:tcW w:w="0" w:type="auto"/>
            <w:shd w:val="clear"/>
            <w:vAlign w:val="center"/>
          </w:tcPr>
          <w:p w14:paraId="3ED759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可比较 NMP、DMF 等；短链“分散良好”不能证明高分子量树脂完全可溶</w:t>
            </w:r>
          </w:p>
        </w:tc>
      </w:tr>
      <w:tr w14:paraId="06B8B2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ED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浆料加工与流变</w:t>
            </w:r>
          </w:p>
        </w:tc>
        <w:tc>
          <w:tcPr>
            <w:tcW w:w="0" w:type="auto"/>
            <w:shd w:val="clear"/>
            <w:vAlign w:val="center"/>
          </w:tcPr>
          <w:p w14:paraId="139A6C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剪切粘度、剪切变稀、链取向、颗粒网络</w:t>
            </w:r>
          </w:p>
        </w:tc>
        <w:tc>
          <w:tcPr>
            <w:tcW w:w="0" w:type="auto"/>
            <w:shd w:val="clear"/>
            <w:vAlign w:val="center"/>
          </w:tcPr>
          <w:p w14:paraId="17723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平衡/非平衡 MD；粗粒化 MD、DPD</w:t>
            </w:r>
          </w:p>
        </w:tc>
        <w:tc>
          <w:tcPr>
            <w:tcW w:w="0" w:type="auto"/>
            <w:shd w:val="clear"/>
            <w:vAlign w:val="center"/>
          </w:tcPr>
          <w:p w14:paraId="360AF3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全原子适合局部机理；完整浆料需介观模型</w:t>
            </w:r>
          </w:p>
        </w:tc>
      </w:tr>
      <w:tr w14:paraId="754FE8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25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结晶、晶型与成膜</w:t>
            </w:r>
          </w:p>
        </w:tc>
        <w:tc>
          <w:tcPr>
            <w:tcW w:w="0" w:type="auto"/>
            <w:shd w:val="clear"/>
            <w:vAlign w:val="center"/>
          </w:tcPr>
          <w:p w14:paraId="41D482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trans/gauche 比例、取向、晶区、相分离</w:t>
            </w:r>
          </w:p>
        </w:tc>
        <w:tc>
          <w:tcPr>
            <w:tcW w:w="0" w:type="auto"/>
            <w:shd w:val="clear"/>
            <w:vAlign w:val="center"/>
          </w:tcPr>
          <w:p w14:paraId="73FDCC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温度/浓度扫描、退火、结构因子和局部有序度分析</w:t>
            </w:r>
          </w:p>
        </w:tc>
        <w:tc>
          <w:tcPr>
            <w:tcW w:w="0" w:type="auto"/>
            <w:shd w:val="clear"/>
            <w:vAlign w:val="center"/>
          </w:tcPr>
          <w:p w14:paraId="5F1A0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局部全 trans 构象不等于形成了完整 β 晶体</w:t>
            </w:r>
          </w:p>
        </w:tc>
      </w:tr>
      <w:tr w14:paraId="5A127B8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3D7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电解液润湿、吸液和溶胀</w:t>
            </w:r>
          </w:p>
        </w:tc>
        <w:tc>
          <w:tcPr>
            <w:tcW w:w="0" w:type="auto"/>
            <w:shd w:val="clear"/>
            <w:vAlign w:val="center"/>
          </w:tcPr>
          <w:p w14:paraId="6430F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接触角、吸液量、溶胀比、浸液后模量与粘附</w:t>
            </w:r>
          </w:p>
        </w:tc>
        <w:tc>
          <w:tcPr>
            <w:tcW w:w="0" w:type="auto"/>
            <w:shd w:val="clear"/>
            <w:vAlign w:val="center"/>
          </w:tcPr>
          <w:p w14:paraId="6FDBF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液滴/薄膜模拟、聚合物与液体接触、不同吸液量模型</w:t>
            </w:r>
          </w:p>
        </w:tc>
        <w:tc>
          <w:tcPr>
            <w:tcW w:w="0" w:type="auto"/>
            <w:shd w:val="clear"/>
            <w:vAlign w:val="center"/>
          </w:tcPr>
          <w:p w14:paraId="070D5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固定加入电解液只给出该组成下的性质，不能自动得到平衡吸液量</w:t>
            </w:r>
          </w:p>
        </w:tc>
      </w:tr>
      <w:tr w14:paraId="23F0CB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B0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离子输运</w:t>
            </w:r>
          </w:p>
        </w:tc>
        <w:tc>
          <w:tcPr>
            <w:tcW w:w="0" w:type="auto"/>
            <w:shd w:val="clear"/>
            <w:vAlign w:val="center"/>
          </w:tcPr>
          <w:p w14:paraId="3C92A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扩散系数、配位数、驻留时间、电导率</w:t>
            </w:r>
          </w:p>
        </w:tc>
        <w:tc>
          <w:tcPr>
            <w:tcW w:w="0" w:type="auto"/>
            <w:shd w:val="clear"/>
            <w:vAlign w:val="center"/>
          </w:tcPr>
          <w:p w14:paraId="4B6EEE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MSD、RDF、配位交换、集体电荷位移或电流相关函数</w:t>
            </w:r>
          </w:p>
        </w:tc>
        <w:tc>
          <w:tcPr>
            <w:tcW w:w="0" w:type="auto"/>
            <w:shd w:val="clear"/>
            <w:vAlign w:val="center"/>
          </w:tcPr>
          <w:p w14:paraId="41E85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可评价粘结剂层的输运阻碍；不能只用 Li⁺ 自扩散系数代表电导率</w:t>
            </w:r>
          </w:p>
        </w:tc>
      </w:tr>
      <w:tr w14:paraId="6B9FA1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B541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抗氧化、化学降解</w:t>
            </w:r>
          </w:p>
        </w:tc>
        <w:tc>
          <w:tcPr>
            <w:tcW w:w="0" w:type="auto"/>
            <w:shd w:val="clear"/>
            <w:vAlign w:val="center"/>
          </w:tcPr>
          <w:p w14:paraId="63F063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电离能、氧化自由能、反应能垒、产物</w:t>
            </w:r>
          </w:p>
        </w:tc>
        <w:tc>
          <w:tcPr>
            <w:tcW w:w="0" w:type="auto"/>
            <w:shd w:val="clear"/>
            <w:vAlign w:val="center"/>
          </w:tcPr>
          <w:p w14:paraId="2C2A7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MD 取样＋DFT；AIMD；经过验证的反应势</w:t>
            </w:r>
          </w:p>
        </w:tc>
        <w:tc>
          <w:tcPr>
            <w:tcW w:w="0" w:type="auto"/>
            <w:shd w:val="clear"/>
            <w:vAlign w:val="center"/>
          </w:tcPr>
          <w:p w14:paraId="3055D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普通固定电荷、固定键 MD 不能直接预测氧化电位</w:t>
            </w:r>
          </w:p>
        </w:tc>
      </w:tr>
      <w:tr w14:paraId="67424E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A7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热与介电性质</w:t>
            </w:r>
          </w:p>
        </w:tc>
        <w:tc>
          <w:tcPr>
            <w:tcW w:w="0" w:type="auto"/>
            <w:shd w:val="clear"/>
            <w:vAlign w:val="center"/>
          </w:tcPr>
          <w:p w14:paraId="78B888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热膨胀、玻璃化转变、导热、极化响应</w:t>
            </w:r>
          </w:p>
        </w:tc>
        <w:tc>
          <w:tcPr>
            <w:tcW w:w="0" w:type="auto"/>
            <w:shd w:val="clear"/>
            <w:vAlign w:val="center"/>
          </w:tcPr>
          <w:p w14:paraId="06399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温度扫描、热流模拟、偶极涨落或外场响应</w:t>
            </w:r>
          </w:p>
        </w:tc>
        <w:tc>
          <w:tcPr>
            <w:tcW w:w="0" w:type="auto"/>
            <w:shd w:val="clear"/>
            <w:vAlign w:val="center"/>
          </w:tcPr>
          <w:p w14:paraId="201C0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可以作为辅助指标；电子极化和反应需相应模型</w:t>
            </w:r>
          </w:p>
        </w:tc>
      </w:tr>
    </w:tbl>
    <w:p w14:paraId="5B66837B">
      <w:pPr>
        <w:pStyle w:val="2"/>
        <w:keepNext w:val="0"/>
        <w:keepLines w:val="0"/>
        <w:widowControl/>
        <w:suppressLineNumbers w:val="0"/>
      </w:pPr>
      <w:r>
        <w:t xml:space="preserve">这些方法中，界面牵引–分离已有直接的 PVDF 电极研究；弹性和粘度的具体实现可参考 </w:t>
      </w:r>
      <w:r>
        <w:fldChar w:fldCharType="begin"/>
      </w:r>
      <w:r>
        <w:instrText xml:space="preserve"> HYPERLINK "https://docs.lammps.org/Howto_elastic.html" </w:instrText>
      </w:r>
      <w:r>
        <w:fldChar w:fldCharType="separate"/>
      </w:r>
      <w:r>
        <w:rPr>
          <w:rStyle w:val="6"/>
        </w:rPr>
        <w:t>LAMMPS 弹性计算文档</w:t>
      </w:r>
      <w:r>
        <w:fldChar w:fldCharType="end"/>
      </w:r>
      <w:r>
        <w:t>与</w:t>
      </w:r>
      <w:r>
        <w:fldChar w:fldCharType="begin"/>
      </w:r>
      <w:r>
        <w:instrText xml:space="preserve"> HYPERLINK "https://docs.lammps.org/Howto_viscosity.html" </w:instrText>
      </w:r>
      <w:r>
        <w:fldChar w:fldCharType="separate"/>
      </w:r>
      <w:r>
        <w:rPr>
          <w:rStyle w:val="6"/>
        </w:rPr>
        <w:t>粘度计算文档</w:t>
      </w:r>
      <w:r>
        <w:fldChar w:fldCharType="end"/>
      </w:r>
      <w:r>
        <w:t>。下面展开最值得投入的方向。</w:t>
      </w:r>
    </w:p>
    <w:p w14:paraId="55969B4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1．界面粘附：建议同时计算“结合能、自由能、牵引–分离曲线”</w:t>
      </w:r>
    </w:p>
    <w:p w14:paraId="63646C26">
      <w:pPr>
        <w:pStyle w:val="2"/>
        <w:keepNext w:val="0"/>
        <w:keepLines w:val="0"/>
        <w:widowControl/>
        <w:suppressLineNumbers w:val="0"/>
      </w:pPr>
      <w:r>
        <w:t>这三个量回答不同问题，不宜互相替代。</w:t>
      </w:r>
    </w:p>
    <w:p w14:paraId="7CD658F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① 能量型分离功：适合快速筛选。</w:t>
      </w:r>
    </w:p>
    <w:p w14:paraId="10F1BAE6">
      <w:pPr>
        <w:pStyle w:val="2"/>
        <w:keepNext w:val="0"/>
        <w:keepLines w:val="0"/>
        <w:widowControl/>
        <w:suppressLineNumbers w:val="0"/>
      </w:pPr>
      <w:r>
        <w:t>对 PVDF 与基底 \(S\)，常用：</w:t>
      </w:r>
    </w:p>
    <w:p w14:paraId="603CA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W_{\mathrm{sep}}^{E} =\frac{E_{\mathrm{PVDF}}+E_S-E_{\mathrm{PVDF}/S}}{A} \]</w:t>
      </w:r>
    </w:p>
    <w:p w14:paraId="2B75321E">
      <w:pPr>
        <w:pStyle w:val="2"/>
        <w:keepNext w:val="0"/>
        <w:keepLines w:val="0"/>
        <w:widowControl/>
        <w:suppressLineNumbers w:val="0"/>
      </w:pPr>
      <w:r>
        <w:t>其中 \(A\) 是界面面积。应说明分离后各组分是否弛豫、采用什么参考构型，以及周期模型中有几个界面。它主要衡量结合的能量收益，未完整包含熵和变形耗散。</w:t>
      </w:r>
    </w:p>
    <w:p w14:paraId="13EB78DA">
      <w:pPr>
        <w:pStyle w:val="2"/>
        <w:keepNext w:val="0"/>
        <w:keepLines w:val="0"/>
        <w:widowControl/>
        <w:suppressLineNumbers w:val="0"/>
      </w:pPr>
      <w:r>
        <w:t xml:space="preserve">Lee 的 PVDF/铜研究得到约 </w:t>
      </w:r>
      <w:r>
        <w:rPr>
          <w:rStyle w:val="5"/>
        </w:rPr>
        <w:t>0.53 J·m⁻²</w:t>
      </w:r>
      <w:r>
        <w:t xml:space="preserve"> 的能量型分离功；但其模型采用仅 </w:t>
      </w:r>
      <w:r>
        <w:rPr>
          <w:rStyle w:val="5"/>
        </w:rPr>
        <w:t>20 个重复单元的链</w:t>
      </w:r>
      <w:r>
        <w:t>，铜–聚合物交叉作用通过 LJ 混合规则构建。因此，该值适合作为特定模型的基准，不能直接当作工业 PVDF/铜箔的普适参数。</w:t>
      </w:r>
      <w:r>
        <w:fldChar w:fldCharType="begin"/>
      </w:r>
      <w:r>
        <w:instrText xml:space="preserve"> HYPERLINK "https://doi.org/10.1155/2016/4253986" </w:instrText>
      </w:r>
      <w:r>
        <w:fldChar w:fldCharType="separate"/>
      </w:r>
      <w:r>
        <w:rPr>
          <w:rStyle w:val="6"/>
        </w:rPr>
        <w:t>Lee，2016，Journal of Nanomaterials</w:t>
      </w:r>
      <w:r>
        <w:fldChar w:fldCharType="end"/>
      </w:r>
    </w:p>
    <w:p w14:paraId="5628255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② 吸附或脱附自由能：适合比较湿态界面。</w:t>
      </w:r>
    </w:p>
    <w:p w14:paraId="5267F9CB">
      <w:pPr>
        <w:pStyle w:val="2"/>
        <w:keepNext w:val="0"/>
        <w:keepLines w:val="0"/>
        <w:widowControl/>
        <w:suppressLineNumbers w:val="0"/>
      </w:pPr>
      <w:r>
        <w:t>用链–表面距离、接触数等作为反应坐标，经过伞形采样和重加权得到平均力势：</w:t>
      </w:r>
    </w:p>
    <w:p w14:paraId="2459917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G(z)=-k_{\mathrm B}T\ln P(z)+C \]</w:t>
      </w:r>
    </w:p>
    <w:p w14:paraId="07384718">
      <w:pPr>
        <w:pStyle w:val="2"/>
        <w:keepNext w:val="0"/>
        <w:keepLines w:val="0"/>
        <w:widowControl/>
        <w:suppressLineNumbers w:val="0"/>
      </w:pPr>
      <w:r>
        <w:t>它能纳入构象熵、溶剂竞争吸附和界面溶剂重排。单链脱附自由能与整片薄膜的单位面积粘附自由能是不同对象，必须明确约束与参考态。</w:t>
      </w:r>
    </w:p>
    <w:p w14:paraId="2DC5FD70">
      <w:pPr>
        <w:pStyle w:val="2"/>
        <w:keepNext w:val="0"/>
        <w:keepLines w:val="0"/>
        <w:widowControl/>
        <w:suppressLineNumbers w:val="0"/>
      </w:pPr>
      <w:r>
        <w:t>对于电极，建议比较：</w:t>
      </w:r>
    </w:p>
    <w:p w14:paraId="597BE3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干燥 PVDF/基底；</w:t>
      </w:r>
    </w:p>
    <w:p w14:paraId="6B16ED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含残余 NMP 的界面；</w:t>
      </w:r>
    </w:p>
    <w:p w14:paraId="73F449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浸入实际电解液后的界面。</w:t>
      </w:r>
    </w:p>
    <w:p w14:paraId="2E4529A6">
      <w:pPr>
        <w:pStyle w:val="2"/>
        <w:keepNext w:val="0"/>
        <w:keepLines w:val="0"/>
        <w:widowControl/>
        <w:suppressLineNumbers w:val="0"/>
      </w:pPr>
      <w:r>
        <w:t>这是比单纯比较真空吸附能更贴近服役状态的研究设计。</w:t>
      </w:r>
    </w:p>
    <w:p w14:paraId="1136E9B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③ 牵引–分离曲线：最接近机械脱粘问题。</w:t>
      </w:r>
    </w:p>
    <w:p w14:paraId="24BE5A4D">
      <w:pPr>
        <w:pStyle w:val="2"/>
        <w:keepNext w:val="0"/>
        <w:keepLines w:val="0"/>
        <w:widowControl/>
        <w:suppressLineNumbers w:val="0"/>
      </w:pPr>
      <w:r>
        <w:t>固定基底底层，对聚合物上部施加法向或切向位移，记录反力：</w:t>
      </w:r>
    </w:p>
    <w:p w14:paraId="03456E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T_n(\delta)=\frac{F_n(\delta)}{A},\qquad T_s(\delta)=\frac{F_s(\delta)}{A} \]</w:t>
      </w:r>
    </w:p>
    <w:p w14:paraId="7FE4D7D1">
      <w:pPr>
        <w:pStyle w:val="2"/>
        <w:keepNext w:val="0"/>
        <w:keepLines w:val="0"/>
        <w:widowControl/>
        <w:suppressLineNumbers w:val="0"/>
      </w:pPr>
      <w:r>
        <w:t>输出峰值应力、临界位移及曲线面积：</w:t>
      </w:r>
    </w:p>
    <w:p w14:paraId="14A8D8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W_{\mathrm{pull}}=\int T(\delta)\,\mathrm d\delta \]</w:t>
      </w:r>
    </w:p>
    <w:p w14:paraId="7E0CC130">
      <w:pPr>
        <w:pStyle w:val="2"/>
        <w:keepNext w:val="0"/>
        <w:keepLines w:val="0"/>
        <w:widowControl/>
        <w:suppressLineNumbers w:val="0"/>
      </w:pPr>
      <w:r>
        <w:t>有限速率下的曲线面积包含粘弹性和塑性耗散，通常是</w:t>
      </w:r>
      <w:r>
        <w:rPr>
          <w:rStyle w:val="5"/>
        </w:rPr>
        <w:t>该加载条件下的分离功</w:t>
      </w:r>
      <w:r>
        <w:t>，不能自动等同于平衡粘附功。</w:t>
      </w:r>
    </w:p>
    <w:p w14:paraId="331EE260">
      <w:pPr>
        <w:pStyle w:val="2"/>
        <w:keepNext w:val="0"/>
        <w:keepLines w:val="0"/>
        <w:widowControl/>
        <w:suppressLineNumbers w:val="0"/>
      </w:pPr>
      <w:r>
        <w:t xml:space="preserve">直接的文献例子是 Lee 等的 PVDF/石墨研究：模型中的法向、剪切峰值分别约 </w:t>
      </w:r>
      <w:r>
        <w:rPr>
          <w:rStyle w:val="5"/>
        </w:rPr>
        <w:t>300 MPa、30 MPa</w:t>
      </w:r>
      <w:r>
        <w:t>，并将牵引–分离关系用于连续尺度内聚区模型。这些是纳米模型和特定加载条件下的结果。</w:t>
      </w:r>
      <w:r>
        <w:fldChar w:fldCharType="begin"/>
      </w:r>
      <w:r>
        <w:instrText xml:space="preserve"> HYPERLINK "https://doi.org/10.1149/2.0051409jes" </w:instrText>
      </w:r>
      <w:r>
        <w:fldChar w:fldCharType="separate"/>
      </w:r>
      <w:r>
        <w:rPr>
          <w:rStyle w:val="6"/>
        </w:rPr>
        <w:t>Lee 等，2014，Journal of The Electrochemical Society</w:t>
      </w:r>
      <w:r>
        <w:fldChar w:fldCharType="end"/>
      </w:r>
    </w:p>
    <w:p w14:paraId="772BED46">
      <w:pPr>
        <w:pStyle w:val="2"/>
        <w:keepNext w:val="0"/>
        <w:keepLines w:val="0"/>
        <w:widowControl/>
        <w:suppressLineNumbers w:val="0"/>
      </w:pPr>
      <w:r>
        <w:t>**对正极体系的建模建议：**优先研究 PVDF/真实活性材料表面、PVDF/导电碳、PVDF/氧化或羟基化铝表面。铜和理想石墨论文提供了方法模板，但不能代替 NMC、LFP、包覆层和铝箔表面的专门参数化。</w:t>
      </w:r>
    </w:p>
    <w:p w14:paraId="7D47EE3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2．抗氧化：核心是“MD 取样＋电子结构与反应计算”</w:t>
      </w:r>
    </w:p>
    <w:p w14:paraId="3A3C5762">
      <w:pPr>
        <w:pStyle w:val="2"/>
        <w:keepNext w:val="0"/>
        <w:keepLines w:val="0"/>
        <w:widowControl/>
        <w:suppressLineNumbers w:val="0"/>
      </w:pPr>
      <w:r>
        <w:t>需要区分三个问题：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9"/>
        <w:gridCol w:w="2754"/>
        <w:gridCol w:w="3123"/>
      </w:tblGrid>
      <w:tr w14:paraId="6137DF9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9339C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/>
            <w:vAlign w:val="center"/>
          </w:tcPr>
          <w:p w14:paraId="1DE3B6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应计算的量</w:t>
            </w:r>
          </w:p>
        </w:tc>
        <w:tc>
          <w:tcPr>
            <w:tcW w:w="0" w:type="auto"/>
            <w:shd w:val="clear"/>
            <w:vAlign w:val="center"/>
          </w:tcPr>
          <w:p w14:paraId="10B7F9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合适的方法</w:t>
            </w:r>
          </w:p>
        </w:tc>
      </w:tr>
      <w:tr w14:paraId="249979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7D1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PVDF 或改性基团是否容易失去电子？</w:t>
            </w:r>
          </w:p>
        </w:tc>
        <w:tc>
          <w:tcPr>
            <w:tcW w:w="0" w:type="auto"/>
            <w:shd w:val="clear"/>
            <w:vAlign w:val="center"/>
          </w:tcPr>
          <w:p w14:paraId="497A50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垂直/绝热电离能、氧化自由能</w:t>
            </w:r>
          </w:p>
        </w:tc>
        <w:tc>
          <w:tcPr>
            <w:tcW w:w="0" w:type="auto"/>
            <w:shd w:val="clear"/>
            <w:vAlign w:val="center"/>
          </w:tcPr>
          <w:p w14:paraId="50B375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DFT、ΔSCF、溶剂化热力学循环</w:t>
            </w:r>
          </w:p>
        </w:tc>
      </w:tr>
      <w:tr w14:paraId="082B81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4E01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氧化之后是否容易断链或脱氟？</w:t>
            </w:r>
          </w:p>
        </w:tc>
        <w:tc>
          <w:tcPr>
            <w:tcW w:w="0" w:type="auto"/>
            <w:shd w:val="clear"/>
            <w:vAlign w:val="center"/>
          </w:tcPr>
          <w:p w14:paraId="1BCEEF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反应路径、反应自由能、活化能垒</w:t>
            </w:r>
          </w:p>
        </w:tc>
        <w:tc>
          <w:tcPr>
            <w:tcW w:w="0" w:type="auto"/>
            <w:shd w:val="clear"/>
            <w:vAlign w:val="center"/>
          </w:tcPr>
          <w:p w14:paraId="659A7A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DFT 过渡态、NEB、AIMD/增强采样</w:t>
            </w:r>
          </w:p>
        </w:tc>
      </w:tr>
      <w:tr w14:paraId="0857AB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E0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高电压电极环境是否促进分解？</w:t>
            </w:r>
          </w:p>
        </w:tc>
        <w:tc>
          <w:tcPr>
            <w:tcW w:w="0" w:type="auto"/>
            <w:shd w:val="clear"/>
            <w:vAlign w:val="center"/>
          </w:tcPr>
          <w:p w14:paraId="185764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界面电子转移、表面催化、溶剂/盐耦合反应</w:t>
            </w:r>
          </w:p>
        </w:tc>
        <w:tc>
          <w:tcPr>
            <w:tcW w:w="0" w:type="auto"/>
            <w:shd w:val="clear"/>
            <w:vAlign w:val="center"/>
          </w:tcPr>
          <w:p w14:paraId="54335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显式界面 DFT/AIMD，必要时电位控制方法</w:t>
            </w:r>
          </w:p>
        </w:tc>
      </w:tr>
    </w:tbl>
    <w:p w14:paraId="617D20A2">
      <w:pPr>
        <w:pStyle w:val="2"/>
        <w:keepNext w:val="0"/>
        <w:keepLines w:val="0"/>
        <w:widowControl/>
        <w:suppressLineNumbers w:val="0"/>
      </w:pPr>
      <w:r>
        <w:t>已有直接面向粘结剂的研究，用单体到四聚体模型比较 PVDF、PAM、PMA、PHFP 的 HOMO 和电离能，并与 LSV 比较。这证明了量子化学筛选的可行性，但短低聚物不能完整代表实际聚合物形态。</w:t>
      </w:r>
      <w:r>
        <w:fldChar w:fldCharType="begin"/>
      </w:r>
      <w:r>
        <w:instrText xml:space="preserve"> HYPERLINK "https://doi.org/10.5229/JKES.2013.16.3.177" </w:instrText>
      </w:r>
      <w:r>
        <w:fldChar w:fldCharType="separate"/>
      </w:r>
      <w:r>
        <w:rPr>
          <w:rStyle w:val="6"/>
        </w:rPr>
        <w:t>Yu 等，2013，Journal of the Korean Electrochemical Society</w:t>
      </w:r>
      <w:r>
        <w:fldChar w:fldCharType="end"/>
      </w:r>
    </w:p>
    <w:p w14:paraId="3F8137B3">
      <w:pPr>
        <w:pStyle w:val="2"/>
        <w:keepNext w:val="0"/>
        <w:keepLines w:val="0"/>
        <w:widowControl/>
        <w:suppressLineNumbers w:val="0"/>
      </w:pPr>
      <w:r>
        <w:t>另有包含 PVDF 的研究，比较不同复杂度的聚合物结构模型，以 DFT 估计电化学稳定窗口；其结果说明，</w:t>
      </w:r>
      <w:r>
        <w:rPr>
          <w:rStyle w:val="5"/>
        </w:rPr>
        <w:t>聚合物形态本身就是需要考虑的变量</w:t>
      </w:r>
      <w:r>
        <w:t>。</w:t>
      </w:r>
      <w:r>
        <w:fldChar w:fldCharType="begin"/>
      </w:r>
      <w:r>
        <w:instrText xml:space="preserve"> HYPERLINK "https://doi.org/10.1021/acs.chemmater.9b01553" </w:instrText>
      </w:r>
      <w:r>
        <w:fldChar w:fldCharType="separate"/>
      </w:r>
      <w:r>
        <w:rPr>
          <w:rStyle w:val="6"/>
        </w:rPr>
        <w:t>Chen 等，2019，Chemistry of Materials</w:t>
      </w:r>
      <w:r>
        <w:fldChar w:fldCharType="end"/>
      </w:r>
    </w:p>
    <w:p w14:paraId="605F2152">
      <w:pPr>
        <w:pStyle w:val="2"/>
        <w:keepNext w:val="0"/>
        <w:keepLines w:val="0"/>
        <w:widowControl/>
        <w:suppressLineNumbers w:val="0"/>
      </w:pPr>
      <w:r>
        <w:t>推荐的计算流程是：</w:t>
      </w:r>
    </w:p>
    <w:p w14:paraId="4C22B2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用经典 MD 对 PVDF＋电解液、必要时含电极表面的体系充分取样。</w:t>
      </w:r>
    </w:p>
    <w:p w14:paraId="782390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抽取多个相互独立、具有代表性的局部构型。</w:t>
      </w:r>
    </w:p>
    <w:p w14:paraId="65922F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用 DFT 计算电离能分布、氧化态电荷定位和结构变化。</w:t>
      </w:r>
    </w:p>
    <w:p w14:paraId="41AC68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对疑似薄弱位点计算后续分解路径和能垒。</w:t>
      </w:r>
    </w:p>
    <w:p w14:paraId="601E8A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若需报告相对 Li/Li⁺ 的氧化电位，加入环境与自由能处理，并明确电极参考标定。</w:t>
      </w:r>
    </w:p>
    <w:p w14:paraId="45DA09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与匹配配方、基底和测试条件的 LSV/CV、恒电位老化及产物分析比较。</w:t>
      </w:r>
    </w:p>
    <w:p w14:paraId="1CB2FDB6">
      <w:pPr>
        <w:pStyle w:val="2"/>
        <w:keepNext w:val="0"/>
        <w:keepLines w:val="0"/>
        <w:widowControl/>
        <w:suppressLineNumbers w:val="0"/>
      </w:pPr>
      <w:r>
        <w:t>上述“MD 取样后计算电离能分布”的方法已有电解液原始研究支持；该研究还显示溶剂–阴离子耦合会改变氧化倾向。</w:t>
      </w:r>
      <w:r>
        <w:rPr>
          <w:rStyle w:val="5"/>
        </w:rPr>
        <w:t>将它用于 PVDF 粘结剂是合理的方法迁移，仍需体系验证。</w:t>
      </w:r>
      <w:r>
        <w:fldChar w:fldCharType="begin"/>
      </w:r>
      <w:r>
        <w:instrText xml:space="preserve"> HYPERLINK "https://www.nature.com/articles/s41467-019-11317-3" </w:instrText>
      </w:r>
      <w:r>
        <w:fldChar w:fldCharType="separate"/>
      </w:r>
      <w:r>
        <w:rPr>
          <w:rStyle w:val="6"/>
        </w:rPr>
        <w:t>Fadel 等，2019，Nature Communications</w:t>
      </w:r>
      <w:r>
        <w:fldChar w:fldCharType="end"/>
      </w:r>
    </w:p>
    <w:p w14:paraId="2511B21C">
      <w:pPr>
        <w:pStyle w:val="2"/>
        <w:keepNext w:val="0"/>
        <w:keepLines w:val="0"/>
        <w:widowControl/>
        <w:suppressLineNumbers w:val="0"/>
      </w:pPr>
      <w:r>
        <w:t>几个容易误判的地方：</w:t>
      </w:r>
    </w:p>
    <w:p w14:paraId="499BEF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HOMO 只能作为筛选描述符，不能直接等同于实验氧化起始电位。</w:t>
      </w:r>
    </w:p>
    <w:p w14:paraId="34CEED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C–F 键解离能高，不足以证明所有界面反应路径都具有高能垒。</w:t>
      </w:r>
    </w:p>
    <w:p w14:paraId="09BF59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几十皮秒 AIMD 中没有分解，不能证明长期稳定。</w:t>
      </w:r>
    </w:p>
    <w:p w14:paraId="1EB817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加电场的普通经典 MD 仍然没有自动获得电子转移能力。</w:t>
      </w:r>
    </w:p>
    <w:p w14:paraId="78E89CFD">
      <w:pPr>
        <w:pStyle w:val="2"/>
        <w:keepNext w:val="0"/>
        <w:keepLines w:val="0"/>
        <w:widowControl/>
        <w:suppressLineNumbers w:val="0"/>
      </w:pPr>
      <w:r>
        <w:t xml:space="preserve">反应 MD 方面，Gao 等已开发 </w:t>
      </w:r>
      <w:r>
        <w:rPr>
          <w:rStyle w:val="5"/>
        </w:rPr>
        <w:t>C/H/O/F/Al ReaxFF</w:t>
      </w:r>
      <w:r>
        <w:t>，研究 PVDF 凝聚态和与氧化铝包覆铝颗粒的反应，涉及 HF 和 Al–F 产物。但其高温反应场景不等于电池高电压氧化，且不能直接覆盖含 Li、P、Ni、Co、Mn 的完整体系。</w:t>
      </w:r>
      <w:r>
        <w:fldChar w:fldCharType="begin"/>
      </w:r>
      <w:r>
        <w:instrText xml:space="preserve"> HYPERLINK "https://doi.org/10.1021/acs.jpcc.2c02043" </w:instrText>
      </w:r>
      <w:r>
        <w:fldChar w:fldCharType="separate"/>
      </w:r>
      <w:r>
        <w:rPr>
          <w:rStyle w:val="6"/>
        </w:rPr>
        <w:t>Gao 等，2022，The Journal of Physical Chemistry C</w:t>
      </w:r>
      <w:r>
        <w:fldChar w:fldCharType="end"/>
      </w:r>
    </w:p>
    <w:p w14:paraId="032A64C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3．机械性能：重点在链缠结、半结晶结构和浸液后的变化</w:t>
      </w:r>
    </w:p>
    <w:p w14:paraId="4ACD3D19">
      <w:pPr>
        <w:pStyle w:val="2"/>
        <w:keepNext w:val="0"/>
        <w:keepLines w:val="0"/>
        <w:widowControl/>
        <w:suppressLineNumbers w:val="0"/>
      </w:pPr>
      <w:r>
        <w:t>小应变 MD 可以求弹性常数：</w:t>
      </w:r>
    </w:p>
    <w:p w14:paraId="28A34F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C_{ijkl}=\frac{\partial \sigma_{ij}}{\partial\varepsilon_{kl}} \]</w:t>
      </w:r>
    </w:p>
    <w:p w14:paraId="21804960">
      <w:pPr>
        <w:pStyle w:val="2"/>
        <w:keepNext w:val="0"/>
        <w:keepLines w:val="0"/>
        <w:widowControl/>
        <w:suppressLineNumbers w:val="0"/>
      </w:pPr>
      <w:r>
        <w:t>大变形模拟则可观察屈服、空穴形成、链滑移、拔出和取向。对粘结剂，值得优先研究的是：</w:t>
      </w:r>
    </w:p>
    <w:p w14:paraId="753773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分子量及分布改变后，缠结与承载能力如何变化；</w:t>
      </w:r>
    </w:p>
    <w:p w14:paraId="6849F4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晶区提供的刚性与非晶区提供的延展性如何平衡；</w:t>
      </w:r>
    </w:p>
    <w:p w14:paraId="4CFECA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残余溶剂、电解液吸收是否引起塑化和模量下降；</w:t>
      </w:r>
    </w:p>
    <w:p w14:paraId="7655AF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多次加载后是否出现不可逆结构变化。</w:t>
      </w:r>
    </w:p>
    <w:p w14:paraId="30E22788">
      <w:pPr>
        <w:pStyle w:val="2"/>
        <w:keepNext w:val="0"/>
        <w:keepLines w:val="0"/>
        <w:widowControl/>
        <w:suppressLineNumbers w:val="0"/>
      </w:pPr>
      <w:r>
        <w:t xml:space="preserve">2022 年一项 PVDF 研究采用 </w:t>
      </w:r>
      <w:r>
        <w:rPr>
          <w:rStyle w:val="5"/>
        </w:rPr>
        <w:t>100 条链、每链 400 个重复单元，约 24 万原子</w:t>
      </w:r>
      <w:r>
        <w:t>，用 PCFF 和 LAMMPS 研究温度、拉伸与构象变化。这类长链模型比低聚物更适于力学机理分析，但其 MD 应变率仍远高于常规实验。</w:t>
      </w:r>
      <w:r>
        <w:fldChar w:fldCharType="begin"/>
      </w:r>
      <w:r>
        <w:instrText xml:space="preserve"> HYPERLINK "https://doi.org/10.1016/j.polymer.2022.124691" </w:instrText>
      </w:r>
      <w:r>
        <w:fldChar w:fldCharType="separate"/>
      </w:r>
      <w:r>
        <w:rPr>
          <w:rStyle w:val="6"/>
        </w:rPr>
        <w:t>Investigation of Molecular Mechanisms…，Polymer，2022</w:t>
      </w:r>
      <w:r>
        <w:fldChar w:fldCharType="end"/>
      </w:r>
    </w:p>
    <w:p w14:paraId="15C23139">
      <w:pPr>
        <w:pStyle w:val="2"/>
        <w:keepNext w:val="0"/>
        <w:keepLines w:val="0"/>
        <w:widowControl/>
        <w:suppressLineNumbers w:val="0"/>
      </w:pPr>
      <w:r>
        <w:t>因此，</w:t>
      </w:r>
      <w:r>
        <w:rPr>
          <w:rStyle w:val="5"/>
        </w:rPr>
        <w:t>比较配方时应保持加载条件一致，并做链长和应变率敏感性分析</w:t>
      </w:r>
      <w:r>
        <w:t>。不能通过大幅缩短链长来提速，再直接预测工业树脂的延展性和低频粘弹性。</w:t>
      </w:r>
    </w:p>
    <w:p w14:paraId="777EC3E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4．加工性能：从溶剂化到浆料网络，再到干燥迁移</w:t>
      </w:r>
    </w:p>
    <w:p w14:paraId="335A776C">
      <w:pPr>
        <w:pStyle w:val="2"/>
        <w:keepNext w:val="0"/>
        <w:keepLines w:val="0"/>
        <w:widowControl/>
        <w:suppressLineNumbers w:val="0"/>
      </w:pPr>
      <w:r>
        <w:t>**溶液层面。**可计算回转半径 \(R_g\)、链间接触、溶剂化结构、聚集与构象分布；混溶性最好结合自由能或经验证的混合模型，而非只看相互作用能。</w:t>
      </w:r>
    </w:p>
    <w:p w14:paraId="5E90DA67">
      <w:pPr>
        <w:pStyle w:val="2"/>
        <w:keepNext w:val="0"/>
        <w:keepLines w:val="0"/>
        <w:widowControl/>
        <w:suppressLineNumbers w:val="0"/>
      </w:pPr>
      <w:r>
        <w:t xml:space="preserve">Park 等对 </w:t>
      </w:r>
      <w:r>
        <w:rPr>
          <w:rStyle w:val="5"/>
        </w:rPr>
        <w:t>9–67 wt% PVDF/NMP 或 DMF</w:t>
      </w:r>
      <w:r>
        <w:t xml:space="preserve"> 体系开展全原子 MD，使用 OPLS-AA，研究浓度和溶剂对链构象、局部结构的影响。这是一篇直接关联电极加工溶剂的参考文献。</w:t>
      </w:r>
      <w:r>
        <w:fldChar w:fldCharType="begin"/>
      </w:r>
      <w:r>
        <w:instrText xml:space="preserve"> HYPERLINK "https://doi.org/10.1039/D3RA00549F" </w:instrText>
      </w:r>
      <w:r>
        <w:fldChar w:fldCharType="separate"/>
      </w:r>
      <w:r>
        <w:rPr>
          <w:rStyle w:val="6"/>
        </w:rPr>
        <w:t>Park 等，2023，RSC Advances</w:t>
      </w:r>
      <w:r>
        <w:fldChar w:fldCharType="end"/>
      </w:r>
    </w:p>
    <w:p w14:paraId="4A0C01C7">
      <w:pPr>
        <w:pStyle w:val="2"/>
        <w:keepNext w:val="0"/>
        <w:keepLines w:val="0"/>
        <w:widowControl/>
        <w:suppressLineNumbers w:val="0"/>
      </w:pPr>
      <w:r>
        <w:t>**流变层面。**平衡液体的零剪切粘度可由 Green–Kubo 关系计算：</w:t>
      </w:r>
    </w:p>
    <w:p w14:paraId="0EDC8B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\eta=\frac{V}{k_{\mathrm B}T} \int_0^\infty \langle P_{xy}(0)P_{xy}(t)\rangle\,\mathrm dt \]</w:t>
      </w:r>
    </w:p>
    <w:p w14:paraId="3D68447B">
      <w:pPr>
        <w:pStyle w:val="2"/>
        <w:keepNext w:val="0"/>
        <w:keepLines w:val="0"/>
        <w:widowControl/>
        <w:suppressLineNumbers w:val="0"/>
      </w:pPr>
      <w:r>
        <w:t>非平衡剪切可得到 \(\eta(\dot\gamma)\)，研究剪切变稀和链取向；存在明显流动时，应正确扣除流动速度并选择恒温方式。</w:t>
      </w:r>
      <w:r>
        <w:fldChar w:fldCharType="begin"/>
      </w:r>
      <w:r>
        <w:instrText xml:space="preserve"> HYPERLINK "https://docs.lammps.org/Howto_viscosity.html" </w:instrText>
      </w:r>
      <w:r>
        <w:fldChar w:fldCharType="separate"/>
      </w:r>
      <w:r>
        <w:rPr>
          <w:rStyle w:val="6"/>
        </w:rPr>
        <w:t>计算方法与实现</w:t>
      </w:r>
      <w:r>
        <w:fldChar w:fldCharType="end"/>
      </w:r>
    </w:p>
    <w:p w14:paraId="1CC1B37D">
      <w:pPr>
        <w:pStyle w:val="2"/>
        <w:keepNext w:val="0"/>
        <w:keepLines w:val="0"/>
        <w:widowControl/>
        <w:suppressLineNumbers w:val="0"/>
      </w:pPr>
      <w:r>
        <w:t>**浆料层面。**完整浆料还涉及颗粒团聚、碳网络、聚合物桥联和竞争吸附，不能仅凭 PVDF/NMP 溶液粘度推断。2020 年的一项实验研究在特定 NCM/CB/NMP 配方中观察到 PVDF 对颗粒吸附较弱，主要增加连续相粘度。这提醒我们：模型不能预先假定 PVDF 必然强吸附并形成桥联。</w:t>
      </w:r>
      <w:r>
        <w:fldChar w:fldCharType="begin"/>
      </w:r>
      <w:r>
        <w:instrText xml:space="preserve"> HYPERLINK "https://pmc.ncbi.nlm.nih.gov/articles/PMC7602005/" </w:instrText>
      </w:r>
      <w:r>
        <w:fldChar w:fldCharType="separate"/>
      </w:r>
      <w:r>
        <w:rPr>
          <w:rStyle w:val="6"/>
        </w:rPr>
        <w:t>Role of PVDF in Rheology and Microstructure…，2020</w:t>
      </w:r>
      <w:r>
        <w:fldChar w:fldCharType="end"/>
      </w:r>
    </w:p>
    <w:p w14:paraId="0F66F5AA">
      <w:pPr>
        <w:pStyle w:val="2"/>
        <w:keepNext w:val="0"/>
        <w:keepLines w:val="0"/>
        <w:widowControl/>
        <w:suppressLineNumbers w:val="0"/>
      </w:pPr>
      <w:r>
        <w:t>**干燥与辊压层面。**适合用粗粒化 MD/DPD 或颗粒尺度模型，输出：</w:t>
      </w:r>
    </w:p>
    <w:p w14:paraId="4280FA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粘结剂沿厚度方向的浓度分布；</w:t>
      </w:r>
    </w:p>
    <w:p w14:paraId="3EF956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活性颗粒覆盖率、碳–粘结剂网络；</w:t>
      </w:r>
    </w:p>
    <w:p w14:paraId="17A6F7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孔隙率、接触网络和局部应力。</w:t>
      </w:r>
    </w:p>
    <w:p w14:paraId="0F7D5D45">
      <w:pPr>
        <w:pStyle w:val="2"/>
        <w:keepNext w:val="0"/>
        <w:keepLines w:val="0"/>
        <w:widowControl/>
        <w:suppressLineNumbers w:val="0"/>
      </w:pPr>
      <w:r>
        <w:t>已有 NMC 电极制造研究采用粗粒化 MD，并通过粒子群优化与机器学习加速力场参数拟合，以浆料性质进行校准。这里的粗粒化粒子可能代表活性颗粒或碳–粘结剂域，并非一定逐条表示 PVDF 分子链。</w:t>
      </w:r>
      <w:r>
        <w:fldChar w:fldCharType="begin"/>
      </w:r>
      <w:r>
        <w:instrText xml:space="preserve"> HYPERLINK "https://doi.org/10.1002/batt.202000049" </w:instrText>
      </w:r>
      <w:r>
        <w:fldChar w:fldCharType="separate"/>
      </w:r>
      <w:r>
        <w:rPr>
          <w:rStyle w:val="6"/>
        </w:rPr>
        <w:t>Lombardo 等，2020，Batteries &amp; Supercaps</w:t>
      </w:r>
      <w:r>
        <w:fldChar w:fldCharType="end"/>
      </w:r>
    </w:p>
    <w:p w14:paraId="0E21810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5．离子输运：作为“粘附增强是否阻碍传输”的配套指标</w:t>
      </w:r>
    </w:p>
    <w:p w14:paraId="241B5FF9">
      <w:pPr>
        <w:pStyle w:val="2"/>
        <w:keepNext w:val="0"/>
        <w:keepLines w:val="0"/>
        <w:widowControl/>
        <w:suppressLineNumbers w:val="0"/>
      </w:pPr>
      <w:r>
        <w:t>扩散系数可由长时间扩散区的 MSD 求得：</w:t>
      </w:r>
    </w:p>
    <w:p w14:paraId="4318C6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\[ D_i=\lim_{t\to\infty} \frac{\langle|\mathbf r_i(t)-\mathbf r_i(0)|^2\rangle}{6t} \]</w:t>
      </w:r>
    </w:p>
    <w:p w14:paraId="40622251">
      <w:pPr>
        <w:pStyle w:val="2"/>
        <w:keepNext w:val="0"/>
        <w:keepLines w:val="0"/>
        <w:widowControl/>
        <w:suppressLineNumbers w:val="0"/>
      </w:pPr>
      <w:r>
        <w:t>界面附近通常应分别分析平行和垂直方向。进一步结合 Li⁺ 配位、驻留时间、离子团簇，以及穿过粘结剂层的自由能势垒。</w:t>
      </w:r>
    </w:p>
    <w:p w14:paraId="3BC3856D">
      <w:pPr>
        <w:pStyle w:val="2"/>
        <w:keepNext w:val="0"/>
        <w:keepLines w:val="0"/>
        <w:widowControl/>
        <w:suppressLineNumbers w:val="0"/>
      </w:pPr>
      <w:r>
        <w:t>电导率涉及离子间相关性。2026 年一项 PVDF 基电解质研究使用 Onsager 系数分析盐和增塑剂对输运的影响，适合借鉴其分析框架；但电解质中的结论需要在电极薄粘结层中重新验证。</w:t>
      </w:r>
      <w:r>
        <w:fldChar w:fldCharType="begin"/>
      </w:r>
      <w:r>
        <w:instrText xml:space="preserve"> HYPERLINK "https://doi.org/10.1016/j.ces.2025.122353" </w:instrText>
      </w:r>
      <w:r>
        <w:fldChar w:fldCharType="separate"/>
      </w:r>
      <w:r>
        <w:rPr>
          <w:rStyle w:val="6"/>
        </w:rPr>
        <w:t>Shi 等，2026，Chemical Engineering Science</w:t>
      </w:r>
      <w:r>
        <w:fldChar w:fldCharType="end"/>
      </w:r>
    </w:p>
    <w:p w14:paraId="2EEEFDD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二、如何提升 MD 的速度和精度</w:t>
      </w:r>
    </w:p>
    <w:p w14:paraId="5740AD31">
      <w:pPr>
        <w:pStyle w:val="2"/>
        <w:keepNext w:val="0"/>
        <w:keepLines w:val="0"/>
        <w:widowControl/>
        <w:suppressLineNumbers w:val="0"/>
      </w:pPr>
      <w:r>
        <w:t>最有效的原则是：**先保证模型能回答目标问题，再优化达到所需统计精度的成本。**对 PVDF，慢链松弛、界面取样不足和交叉作用参数不准，常比单步积分速度更值得优先处理。</w:t>
      </w:r>
    </w:p>
    <w:p w14:paraId="4DF5848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1．提高速度：按目标选择方法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3"/>
        <w:gridCol w:w="3326"/>
        <w:gridCol w:w="3187"/>
      </w:tblGrid>
      <w:tr w14:paraId="064A518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066B8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/>
            <w:vAlign w:val="center"/>
          </w:tcPr>
          <w:p w14:paraId="4B7EE9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适用任务与收益</w:t>
            </w:r>
          </w:p>
        </w:tc>
        <w:tc>
          <w:tcPr>
            <w:tcW w:w="0" w:type="auto"/>
            <w:shd w:val="clear"/>
            <w:vAlign w:val="center"/>
          </w:tcPr>
          <w:p w14:paraId="594689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需要控制的误差</w:t>
            </w:r>
          </w:p>
        </w:tc>
      </w:tr>
      <w:tr w14:paraId="26AFFB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445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GPU、并行和输出优化</w:t>
            </w:r>
          </w:p>
        </w:tc>
        <w:tc>
          <w:tcPr>
            <w:tcW w:w="0" w:type="auto"/>
            <w:shd w:val="clear"/>
            <w:vAlign w:val="center"/>
          </w:tcPr>
          <w:p w14:paraId="1B867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全原子 MD 常规加速；减少不必要轨迹输出和 CPU/GPU 数据传输</w:t>
            </w:r>
          </w:p>
        </w:tc>
        <w:tc>
          <w:tcPr>
            <w:tcW w:w="0" w:type="auto"/>
            <w:shd w:val="clear"/>
            <w:vAlign w:val="center"/>
          </w:tcPr>
          <w:p w14:paraId="624FD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在实际力场、体系大小上测试，不能预设固定加速倍数</w:t>
            </w:r>
          </w:p>
        </w:tc>
      </w:tr>
      <w:tr w14:paraId="7AB225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C5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键约束与合理时间步长</w:t>
            </w:r>
          </w:p>
        </w:tc>
        <w:tc>
          <w:tcPr>
            <w:tcW w:w="0" w:type="auto"/>
            <w:shd w:val="clear"/>
            <w:vAlign w:val="center"/>
          </w:tcPr>
          <w:p w14:paraId="59A50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约束高频振动后减少积分步数</w:t>
            </w:r>
          </w:p>
        </w:tc>
        <w:tc>
          <w:tcPr>
            <w:tcW w:w="0" w:type="auto"/>
            <w:shd w:val="clear"/>
            <w:vAlign w:val="center"/>
          </w:tcPr>
          <w:p w14:paraId="6722F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检查能量漂移及目标性质；不能把非反应体系步长直接用于反应 MD</w:t>
            </w:r>
          </w:p>
        </w:tc>
      </w:tr>
      <w:tr w14:paraId="40703E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B8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改善初态与分阶段平衡</w:t>
            </w:r>
          </w:p>
        </w:tc>
        <w:tc>
          <w:tcPr>
            <w:tcW w:w="0" w:type="auto"/>
            <w:shd w:val="clear"/>
            <w:vAlign w:val="center"/>
          </w:tcPr>
          <w:p w14:paraId="5B0A6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降低长链初始构型带来的无效等待</w:t>
            </w:r>
          </w:p>
        </w:tc>
        <w:tc>
          <w:tcPr>
            <w:tcW w:w="0" w:type="auto"/>
            <w:shd w:val="clear"/>
            <w:vAlign w:val="center"/>
          </w:tcPr>
          <w:p w14:paraId="7732F4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密度稳定不等于链构象、吸附和缠结已经平衡</w:t>
            </w:r>
          </w:p>
        </w:tc>
      </w:tr>
      <w:tr w14:paraId="5B0A9A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189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伞形采样、元动力学等增强采样</w:t>
            </w:r>
          </w:p>
        </w:tc>
        <w:tc>
          <w:tcPr>
            <w:tcW w:w="0" w:type="auto"/>
            <w:shd w:val="clear"/>
            <w:vAlign w:val="center"/>
          </w:tcPr>
          <w:p w14:paraId="3E541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脱附、构象转变、反应自由能</w:t>
            </w:r>
          </w:p>
        </w:tc>
        <w:tc>
          <w:tcPr>
            <w:tcW w:w="0" w:type="auto"/>
            <w:shd w:val="clear"/>
            <w:vAlign w:val="center"/>
          </w:tcPr>
          <w:p w14:paraId="630477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反应坐标和窗口重叠必须合理；有偏轨迹不能直接计算真实扩散和粘度</w:t>
            </w:r>
          </w:p>
        </w:tc>
      </w:tr>
      <w:tr w14:paraId="75AAE4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B54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粗粒化 MD/DPD</w:t>
            </w:r>
          </w:p>
        </w:tc>
        <w:tc>
          <w:tcPr>
            <w:tcW w:w="0" w:type="auto"/>
            <w:shd w:val="clear"/>
            <w:vAlign w:val="center"/>
          </w:tcPr>
          <w:p w14:paraId="59543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长链、浆料团聚、干燥和大尺度结构</w:t>
            </w:r>
          </w:p>
        </w:tc>
        <w:tc>
          <w:tcPr>
            <w:tcW w:w="0" w:type="auto"/>
            <w:shd w:val="clear"/>
            <w:vAlign w:val="center"/>
          </w:tcPr>
          <w:p w14:paraId="55A71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结构吻合不保证动力学吻合；粘度、扩散、相行为须额外标定</w:t>
            </w:r>
          </w:p>
        </w:tc>
      </w:tr>
      <w:tr w14:paraId="294E05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934C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机器学习势</w:t>
            </w:r>
          </w:p>
        </w:tc>
        <w:tc>
          <w:tcPr>
            <w:tcW w:w="0" w:type="auto"/>
            <w:shd w:val="clear"/>
            <w:vAlign w:val="center"/>
          </w:tcPr>
          <w:p w14:paraId="08045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扩大接近 DFT 精度的反应与界面模拟</w:t>
            </w:r>
          </w:p>
        </w:tc>
        <w:tc>
          <w:tcPr>
            <w:tcW w:w="0" w:type="auto"/>
            <w:shd w:val="clear"/>
            <w:vAlign w:val="center"/>
          </w:tcPr>
          <w:p w14:paraId="3B9AC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训练域、长程静电、带电态及反应构型覆盖决定可靠性</w:t>
            </w:r>
          </w:p>
        </w:tc>
      </w:tr>
      <w:tr w14:paraId="2BFE60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6803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多保真筛选</w:t>
            </w:r>
          </w:p>
        </w:tc>
        <w:tc>
          <w:tcPr>
            <w:tcW w:w="0" w:type="auto"/>
            <w:shd w:val="clear"/>
            <w:vAlign w:val="center"/>
          </w:tcPr>
          <w:p w14:paraId="7E3FB1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少量高成本计算校准，大量低成本模型筛选</w:t>
            </w:r>
          </w:p>
        </w:tc>
        <w:tc>
          <w:tcPr>
            <w:tcW w:w="0" w:type="auto"/>
            <w:shd w:val="clear"/>
            <w:vAlign w:val="center"/>
          </w:tcPr>
          <w:p w14:paraId="195AAA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保留独立验证集，不把代理模型外推结果视为已验证结论</w:t>
            </w:r>
          </w:p>
        </w:tc>
      </w:tr>
    </w:tbl>
    <w:p w14:paraId="36663611">
      <w:pPr>
        <w:pStyle w:val="2"/>
        <w:keepNext w:val="0"/>
        <w:keepLines w:val="0"/>
        <w:widowControl/>
        <w:suppressLineNumbers w:val="0"/>
      </w:pPr>
      <w:r>
        <w:t>实际软件优化上，LAMMPS 官方文档强调：KOKKOS 的收益取决于体系和所用算法；未加速的计算与频繁输出会引起额外数据传输，应比较真实生产脚本的性能。</w:t>
      </w:r>
      <w:r>
        <w:fldChar w:fldCharType="begin"/>
      </w:r>
      <w:r>
        <w:instrText xml:space="preserve"> HYPERLINK "https://docs.lammps.org/Speed_compare.html" </w:instrText>
      </w:r>
      <w:r>
        <w:fldChar w:fldCharType="separate"/>
      </w:r>
      <w:r>
        <w:rPr>
          <w:rStyle w:val="6"/>
        </w:rPr>
        <w:t>LAMMPS 加速包比较</w:t>
      </w:r>
      <w:r>
        <w:fldChar w:fldCharType="end"/>
      </w:r>
    </w:p>
    <w:p w14:paraId="202FCD21">
      <w:pPr>
        <w:pStyle w:val="2"/>
        <w:keepNext w:val="0"/>
        <w:keepLines w:val="0"/>
        <w:widowControl/>
        <w:suppressLineNumbers w:val="0"/>
      </w:pPr>
      <w:r>
        <w:t>增强采样适合提高自由能探索效率，例如 well-tempered metadynamics；它改善的是采样效率，并不自动恢复真实动力学时间。</w:t>
      </w:r>
      <w:r>
        <w:fldChar w:fldCharType="begin"/>
      </w:r>
      <w:r>
        <w:instrText xml:space="preserve"> HYPERLINK "https://doi.org/10.1103/PhysRevLett.100.020603" </w:instrText>
      </w:r>
      <w:r>
        <w:fldChar w:fldCharType="separate"/>
      </w:r>
      <w:r>
        <w:rPr>
          <w:rStyle w:val="6"/>
        </w:rPr>
        <w:t>Barducci 等，2008，Physical Review Letters</w:t>
      </w:r>
      <w:r>
        <w:fldChar w:fldCharType="end"/>
      </w:r>
    </w:p>
    <w:p w14:paraId="5BD94836">
      <w:pPr>
        <w:pStyle w:val="2"/>
        <w:keepNext w:val="0"/>
        <w:keepLines w:val="0"/>
        <w:widowControl/>
        <w:suppressLineNumbers w:val="0"/>
      </w:pPr>
      <w:r>
        <w:t>**粗粒化的优先使用方式：**先用全原子模型获得局部结构、相互作用和吸附自由能，再建立面向目标工况的粗粒化模型；必要时将代表性构型还原成全原子，重新计算界面性质。对于干燥，应尽量匹配扩散与蒸发的竞争关系，例如 Péclet 数，而不只是人为快速删除溶剂。</w:t>
      </w:r>
    </w:p>
    <w:p w14:paraId="041E2202">
      <w:pPr>
        <w:pStyle w:val="2"/>
        <w:keepNext w:val="0"/>
        <w:keepLines w:val="0"/>
        <w:widowControl/>
        <w:suppressLineNumbers w:val="0"/>
      </w:pPr>
      <w:r>
        <w:t>**机器学习势的正确定位：**它主要相对于 DFT/AIMD 提速，未必比普通经验力场更快。PVDF/氧化物/电解液体系还涉及长程静电和电荷变化，不能默认短程局部势就能描述高电压反应；相关方法研究已明确展示了加入长程电荷转移的重要性。</w:t>
      </w:r>
      <w:r>
        <w:fldChar w:fldCharType="begin"/>
      </w:r>
      <w:r>
        <w:instrText xml:space="preserve"> HYPERLINK "https://doi.org/10.1038/s41467-020-20427-2" </w:instrText>
      </w:r>
      <w:r>
        <w:fldChar w:fldCharType="separate"/>
      </w:r>
      <w:r>
        <w:rPr>
          <w:rStyle w:val="6"/>
        </w:rPr>
        <w:t>Ko 等，2021，Nature Communications</w:t>
      </w:r>
      <w:r>
        <w:fldChar w:fldCharType="end"/>
      </w:r>
    </w:p>
    <w:p w14:paraId="5A926A1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2．提高精度：优先改进这五项</w:t>
      </w:r>
    </w:p>
    <w:p w14:paraId="6645F74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① 按性质选择和验证力场。</w:t>
      </w:r>
    </w:p>
    <w:p w14:paraId="3A43C7D1">
      <w:pPr>
        <w:pStyle w:val="2"/>
        <w:keepNext w:val="0"/>
        <w:keepLines w:val="0"/>
        <w:widowControl/>
        <w:suppressLineNumbers w:val="0"/>
      </w:pPr>
      <w:r>
        <w:t>OPLS-AA、PCFF、COMPASS、PVDF 专用力场都有使用场景，不能凭名称判断哪一个全面更准。</w:t>
      </w:r>
    </w:p>
    <w:p w14:paraId="1FBBED89">
      <w:pPr>
        <w:pStyle w:val="2"/>
        <w:keepNext w:val="0"/>
        <w:keepLines w:val="0"/>
        <w:widowControl/>
        <w:suppressLineNumbers w:val="0"/>
      </w:pPr>
      <w:r>
        <w:t>验证应对应目标：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5182"/>
      </w:tblGrid>
      <w:tr w14:paraId="0D30A4F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6CAA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</w:t>
            </w:r>
          </w:p>
        </w:tc>
        <w:tc>
          <w:tcPr>
            <w:tcW w:w="0" w:type="auto"/>
            <w:shd w:val="clear"/>
            <w:vAlign w:val="center"/>
          </w:tcPr>
          <w:p w14:paraId="01B04F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至少验证的性质</w:t>
            </w:r>
          </w:p>
        </w:tc>
      </w:tr>
      <w:tr w14:paraId="71C65F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D8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界面粘附</w:t>
            </w:r>
          </w:p>
        </w:tc>
        <w:tc>
          <w:tcPr>
            <w:tcW w:w="0" w:type="auto"/>
            <w:shd w:val="clear"/>
            <w:vAlign w:val="center"/>
          </w:tcPr>
          <w:p w14:paraId="61A9A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表面结构、吸附构型、吸附能/自由能、交叉作用</w:t>
            </w:r>
          </w:p>
        </w:tc>
      </w:tr>
      <w:tr w14:paraId="427674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37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机械性能</w:t>
            </w:r>
          </w:p>
        </w:tc>
        <w:tc>
          <w:tcPr>
            <w:tcW w:w="0" w:type="auto"/>
            <w:shd w:val="clear"/>
            <w:vAlign w:val="center"/>
          </w:tcPr>
          <w:p w14:paraId="0CA5FE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密度、晶型、弹性、链统计、缠结和塑化趋势</w:t>
            </w:r>
          </w:p>
        </w:tc>
      </w:tr>
      <w:tr w14:paraId="7BA913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060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加工流变</w:t>
            </w:r>
          </w:p>
        </w:tc>
        <w:tc>
          <w:tcPr>
            <w:tcW w:w="0" w:type="auto"/>
            <w:shd w:val="clear"/>
            <w:vAlign w:val="center"/>
          </w:tcPr>
          <w:p w14:paraId="02C2DE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溶液密度、链尺寸、粘度、混溶性、颗粒吸附</w:t>
            </w:r>
          </w:p>
        </w:tc>
      </w:tr>
      <w:tr w14:paraId="5026B8E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EBB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离子输运</w:t>
            </w:r>
          </w:p>
        </w:tc>
        <w:tc>
          <w:tcPr>
            <w:tcW w:w="0" w:type="auto"/>
            <w:shd w:val="clear"/>
            <w:vAlign w:val="center"/>
          </w:tcPr>
          <w:p w14:paraId="7B819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溶剂化结构、离子关联、扩散和电导率</w:t>
            </w:r>
          </w:p>
        </w:tc>
      </w:tr>
      <w:tr w14:paraId="76F742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1D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氧化反应</w:t>
            </w:r>
          </w:p>
        </w:tc>
        <w:tc>
          <w:tcPr>
            <w:tcW w:w="0" w:type="auto"/>
            <w:shd w:val="clear"/>
            <w:vAlign w:val="center"/>
          </w:tcPr>
          <w:p w14:paraId="04F2F6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电离能、氧化态电荷定位、反应能和能垒</w:t>
            </w:r>
          </w:p>
        </w:tc>
      </w:tr>
    </w:tbl>
    <w:p w14:paraId="45172D2D">
      <w:pPr>
        <w:pStyle w:val="2"/>
        <w:keepNext w:val="0"/>
        <w:keepLines w:val="0"/>
        <w:widowControl/>
        <w:suppressLineNumbers w:val="0"/>
      </w:pPr>
      <w:r>
        <w:t xml:space="preserve">2025 年发表的 </w:t>
      </w:r>
      <w:r>
        <w:rPr>
          <w:rStyle w:val="5"/>
        </w:rPr>
        <w:t>PVDF-FF</w:t>
      </w:r>
      <w:r>
        <w:t xml:space="preserve"> 针对 α、β、γ、δ 晶相的结构、弹性、介电和压电性质进行量子力学参数化，值得作为候选。但其晶体性质验证不等于已经验证 PVDF/NMP、PVDF/NMC 或氧化反应。</w:t>
      </w:r>
      <w:r>
        <w:fldChar w:fldCharType="begin"/>
      </w:r>
      <w:r>
        <w:instrText xml:space="preserve"> HYPERLINK "https://doi.org/10.1021/acs.jpcc.5c00409" </w:instrText>
      </w:r>
      <w:r>
        <w:fldChar w:fldCharType="separate"/>
      </w:r>
      <w:r>
        <w:rPr>
          <w:rStyle w:val="6"/>
        </w:rPr>
        <w:t>Vijayakumar 等，2025，The Journal of Physical Chemistry C</w:t>
      </w:r>
      <w:r>
        <w:fldChar w:fldCharType="end"/>
      </w:r>
    </w:p>
    <w:p w14:paraId="326DE8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② 界面交叉参数要单独验证。</w:t>
      </w:r>
    </w:p>
    <w:p w14:paraId="17E94C30">
      <w:pPr>
        <w:pStyle w:val="2"/>
        <w:keepNext w:val="0"/>
        <w:keepLines w:val="0"/>
        <w:widowControl/>
        <w:suppressLineNumbers w:val="0"/>
      </w:pPr>
      <w:r>
        <w:t>“聚合物力场正确＋基底力场正确”不保证二者之间的相互作用正确。建议用少量带色散修正的 DFT 吸附能、距离和构型，检验或拟合交叉参数；同时处理力场函数形式、混合规则和静电参数的兼容性。无机–有机界面可参考 INTERFACE 力场框架，但具体电极表面仍需适用性验证。</w:t>
      </w:r>
      <w:r>
        <w:fldChar w:fldCharType="begin"/>
      </w:r>
      <w:r>
        <w:instrText xml:space="preserve"> HYPERLINK "https://doi.org/10.1021/la3038846" </w:instrText>
      </w:r>
      <w:r>
        <w:fldChar w:fldCharType="separate"/>
      </w:r>
      <w:r>
        <w:rPr>
          <w:rStyle w:val="6"/>
        </w:rPr>
        <w:t>Heinz 等，2013，Langmuir</w:t>
      </w:r>
      <w:r>
        <w:fldChar w:fldCharType="end"/>
      </w:r>
    </w:p>
    <w:p w14:paraId="5EFC15C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③ 模型必须体现真实材料状态。</w:t>
      </w:r>
    </w:p>
    <w:p w14:paraId="36A7F96D">
      <w:pPr>
        <w:pStyle w:val="2"/>
        <w:keepNext w:val="0"/>
        <w:keepLines w:val="0"/>
        <w:widowControl/>
        <w:suppressLineNumbers w:val="0"/>
      </w:pPr>
      <w:r>
        <w:t>优先纳入对结果敏感的变量：分子量、支化或共聚、结晶度、晶区取向、残余溶剂、吸液量，以及基底氧化、羟基化、包覆和缺陷状态。研究不同荷电状态的正极，还要考虑相应表面组成与电子状态。</w:t>
      </w:r>
    </w:p>
    <w:p w14:paraId="243D5662">
      <w:pPr>
        <w:pStyle w:val="2"/>
        <w:keepNext w:val="0"/>
        <w:keepLines w:val="0"/>
        <w:widowControl/>
        <w:suppressLineNumbers w:val="0"/>
      </w:pPr>
      <w:r>
        <w:t>恒电位方法可以描述适用导电电极的电荷响应，但并不会自动赋予固定键模型氧化分解能力；也不能未经验证就把理想金属电极方法用于所有正极氧化物。</w:t>
      </w:r>
      <w:r>
        <w:fldChar w:fldCharType="begin"/>
      </w:r>
      <w:r>
        <w:instrText xml:space="preserve"> HYPERLINK "https://docs.lammps.org/latest/fix_electrode.html" </w:instrText>
      </w:r>
      <w:r>
        <w:fldChar w:fldCharType="separate"/>
      </w:r>
      <w:r>
        <w:rPr>
          <w:rStyle w:val="6"/>
        </w:rPr>
        <w:t>LAMMPS 恒电位方法说明</w:t>
      </w:r>
      <w:r>
        <w:fldChar w:fldCharType="end"/>
      </w:r>
    </w:p>
    <w:p w14:paraId="5A8DB4A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④ 做针对目标量的收敛与不确定性分析。</w:t>
      </w:r>
    </w:p>
    <w:p w14:paraId="39C498CD">
      <w:pPr>
        <w:pStyle w:val="2"/>
        <w:keepNext w:val="0"/>
        <w:keepLines w:val="0"/>
        <w:widowControl/>
        <w:suppressLineNumbers w:val="0"/>
      </w:pPr>
      <w:r>
        <w:t>至少检查：</w:t>
      </w:r>
    </w:p>
    <w:p w14:paraId="7FF0D5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多个独立初始构型和随机种子；</w:t>
      </w:r>
    </w:p>
    <w:p w14:paraId="544109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链长、盒子尺寸、膜厚或表面覆盖率；</w:t>
      </w:r>
    </w:p>
    <w:p w14:paraId="1F3940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模量与脱粘的加载速率；</w:t>
      </w:r>
    </w:p>
    <w:p w14:paraId="6673A5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扩散是否进入长时间扩散区；</w:t>
      </w:r>
    </w:p>
    <w:p w14:paraId="324B67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自由能窗口重叠、往返采样与慢变量；</w:t>
      </w:r>
    </w:p>
    <w:p w14:paraId="376CA2B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均值、误差条以及力场选择带来的模型差异。</w:t>
      </w:r>
    </w:p>
    <w:p w14:paraId="676B1822">
      <w:pPr>
        <w:pStyle w:val="2"/>
        <w:keepNext w:val="0"/>
        <w:keepLines w:val="0"/>
        <w:widowControl/>
        <w:suppressLineNumbers w:val="0"/>
      </w:pPr>
      <w:r>
        <w:t>多条独立短轨迹只有在各自覆盖相关松弛过程后才有效；不能替代一条尚未完成的慢链松弛过程。</w:t>
      </w:r>
    </w:p>
    <w:p w14:paraId="74673F4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⑤ 用与目标相匹配的实验闭环验证。</w:t>
      </w:r>
    </w:p>
    <w:p w14:paraId="3159F68C">
      <w:pPr>
        <w:pStyle w:val="2"/>
        <w:keepNext w:val="0"/>
        <w:keepLines w:val="0"/>
        <w:widowControl/>
        <w:suppressLineNumbers w:val="0"/>
      </w:pPr>
      <w:r>
        <w:t>界面计算对应剥离或界面断裂实验，并检查实际破坏位置；力学对应干态/浸液后的拉伸与 DMA；加工对应真实配方流变和干燥后粘结剂分布；氧化对应电化学测试与产物表征。原子尺度粘附功与宏观剥离力之间还存在粗糙度、孔隙、塑性和粘弹耗散，必要时用连续力学模型连接。</w:t>
      </w:r>
    </w:p>
    <w:p w14:paraId="123D12B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建议优先开展的研究组合</w:t>
      </w:r>
    </w:p>
    <w:p w14:paraId="319782D7">
      <w:pPr>
        <w:pStyle w:val="2"/>
        <w:keepNext w:val="0"/>
        <w:keepLines w:val="0"/>
        <w:widowControl/>
        <w:suppressLineNumbers w:val="0"/>
      </w:pPr>
      <w:r>
        <w:t>如果目标是指导 PVDF 电极粘结剂优化，我建议先完成以下四组，而不是一次建立包含所有组分的巨大模型：</w:t>
      </w:r>
    </w:p>
    <w:p w14:paraId="7AB6B7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**干态与浸液界面：**计算吸附自由能、法向/切向牵引–分离曲线及失效位置。</w:t>
      </w:r>
    </w:p>
    <w:p w14:paraId="76B7C5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**半结晶长链 PVDF：**研究链长、结晶度和吸液量对模量、延展性与松弛的影响。</w:t>
      </w:r>
    </w:p>
    <w:p w14:paraId="05495F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**真实环境下的抗氧化：**MD 抽样＋DFT 电离能分布＋关键分解能垒。</w:t>
      </w:r>
    </w:p>
    <w:p w14:paraId="799ED7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**加工的介观模型：**以溶液、吸附和流变数据校准粗粒化参数，研究浆料网络与干燥迁移。</w:t>
      </w:r>
    </w:p>
    <w:p w14:paraId="45B0DE3B">
      <w:pPr>
        <w:pStyle w:val="2"/>
        <w:keepNext w:val="0"/>
        <w:keepLines w:val="0"/>
        <w:widowControl/>
        <w:suppressLineNumbers w:val="0"/>
      </w:pPr>
      <w:r>
        <w:t>这套方案能分别给出“粘得牢不牢”“受变形后能否维持连接”“高电压下是否发生化学失效”“能否均匀加工成膜”的证据，并支持对改性 PVDF、共混配方和工艺条件进行有依据的比较。</w:t>
      </w:r>
    </w:p>
    <w:p w14:paraId="578AC7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E10B5"/>
    <w:multiLevelType w:val="multilevel"/>
    <w:tmpl w:val="97FE10B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1BAA948"/>
    <w:multiLevelType w:val="multilevel"/>
    <w:tmpl w:val="D1BAA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FF621A"/>
    <w:multiLevelType w:val="multilevel"/>
    <w:tmpl w:val="EEFF62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FE76A7"/>
    <w:multiLevelType w:val="multilevel"/>
    <w:tmpl w:val="F4FE76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1FE991"/>
    <w:multiLevelType w:val="multilevel"/>
    <w:tmpl w:val="F51FE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16B63C"/>
    <w:multiLevelType w:val="multilevel"/>
    <w:tmpl w:val="FF16B6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FFF7488"/>
    <w:multiLevelType w:val="multilevel"/>
    <w:tmpl w:val="1FFF7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69258"/>
    <w:rsid w:val="67F69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2026-09-25T00:11:00Z</dcterms:created>
  <dc:creator>yueyue</dc:creator>
  <cp:lastModifiedBy>yueyue</cp:lastModifiedBy>
  <dcterms:modified xsi:type="dcterms:W3CDTF">2026-09-25T00:41:42Z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A7512AB915D7B8879D4BB56AF1336AE2_41</vt:lpwstr>
  </property>
</Properties>
</file>