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23767D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 w:hint="eastAsia"/>
          <w:b/>
          <w:bCs/>
          <w:color w:val="EA0016"/>
          <w:kern w:val="0"/>
          <w:sz w:val="36"/>
          <w:szCs w:val="36"/>
        </w:rPr>
        <w:t>圆角：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前面是水平，后面是垂直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不给“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”则水平和垂直一样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10px/5px;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36"/>
          <w:szCs w:val="36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各种长度单位都可以：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px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，…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有时很方便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但宽高不一致时不太好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用法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边框：（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）</w:t>
      </w: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边框图片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border-image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border-image-sourceg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引入图片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border-image-slice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切割图片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border-image-width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边框宽度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图片的排列方式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round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平铺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,repeat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重复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,stretch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拉伸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边框颜色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border-colors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01613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线性渐变：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线性渐变格式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只能用在背景上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IE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filter:progid:DXImageTransform.Microsoft.gradient(startColorstr='#ffffff',endColorstr='#ff0000',GradientType='1');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起点：从什么方向开始渐变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默认：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角度：从什么角度开始渐变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xxx 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的形式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点：渐变点的颜色和位置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black 50%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，位置可选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最简单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从上到下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30deg,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逆时针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repeating-linear-gradient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000000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(2)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加入点的位置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40%, green 60%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50%, green 50%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同一个位置两个点——直接跳变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也可以用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px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配合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rgba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rgba(255,255,255,1), rgba(255,255,255,0)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加入背景图片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background: -webkit-linear-gradient (top, 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lastRenderedPageBreak/>
        <w:t>rgba(255,255,255,1) 30%, rgba(255,255,255,0)), url(a.gif)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 </w:t>
      </w: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径向渐变</w:t>
      </w: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注意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firefox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目前只支持关键字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bookmarkStart w:id="0" w:name="_GoBack"/>
      <w:bookmarkEnd w:id="0"/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1B6432"/>
    <w:rsid w:val="0023767D"/>
    <w:rsid w:val="00607F8F"/>
    <w:rsid w:val="00650636"/>
    <w:rsid w:val="009C3483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2018-04-02T15:35:00Z</dcterms:created>
  <dcterms:modified xsi:type="dcterms:W3CDTF">2018-04-06T13:41:00Z</dcterms:modified>
</cp:coreProperties>
</file>