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after="160"/>
      </w:pPr>
    </w:p>
    <w:p>
      <w:pPr>
        <w:spacing w:after="160"/>
      </w:pPr>
    </w:p>
    <w:p>
      <w:pPr>
        <w:spacing w:after="160"/>
      </w:pPr>
    </w:p>
    <w:p>
      <w:pPr>
        <w:spacing w:after="160"/>
      </w:pPr>
    </w:p>
    <w:p>
      <w:pPr>
        <w:spacing w:after="320"/>
        <w:jc w:val="center"/>
      </w:pPr>
      <w:r>
        <w:rPr>
          <w:rFonts w:ascii="Calibri" w:hAnsi="Calibri" w:eastAsia="Microsoft YaHei"/>
          <w:b/>
          <w:color w:val="1677FF"/>
          <w:sz w:val="21"/>
        </w:rPr>
        <w:t>PRODUCT CASE STUDY · STAR</w:t>
      </w:r>
    </w:p>
    <w:p>
      <w:pPr>
        <w:spacing w:after="200"/>
        <w:jc w:val="center"/>
      </w:pPr>
      <w:r>
        <w:rPr>
          <w:rFonts w:ascii="Calibri" w:hAnsi="Calibri" w:eastAsia="Microsoft YaHei"/>
          <w:b/>
          <w:color w:val="163A5F"/>
          <w:sz w:val="60"/>
        </w:rPr>
        <w:t>盈米实验室</w:t>
      </w:r>
    </w:p>
    <w:p>
      <w:pPr>
        <w:spacing w:after="120"/>
        <w:jc w:val="center"/>
      </w:pPr>
      <w:r>
        <w:rPr>
          <w:rFonts w:ascii="Calibri" w:hAnsi="Calibri" w:eastAsia="Microsoft YaHei"/>
          <w:color w:val="1677FF"/>
          <w:sz w:val="32"/>
        </w:rPr>
        <w:t>AI 金融应用创建平台 MVP</w:t>
      </w:r>
    </w:p>
    <w:p>
      <w:pPr>
        <w:spacing w:after="1120"/>
        <w:jc w:val="center"/>
      </w:pPr>
      <w:r>
        <w:rPr>
          <w:rFonts w:ascii="Calibri" w:hAnsi="Calibri" w:eastAsia="Microsoft YaHei"/>
          <w:color w:val="64748B"/>
          <w:sz w:val="22"/>
        </w:rPr>
        <w:t>项目复盘 · 简历素材 · 面试话术 · 证据清单</w:t>
      </w:r>
    </w:p>
    <w:tbl>
      <w:tblPr>
        <w:tblW w:type="dxa" w:w="9360"/>
        <w:jc w:val="center"/>
        <w:tblLayout w:type="fixed"/>
        <w:tblLook w:firstColumn="1" w:firstRow="1" w:lastColumn="0" w:lastRow="0" w:noHBand="0" w:noVBand="1" w:val="04A0"/>
        <w:tblInd w:w="12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680"/>
        <w:gridCol w:w="4680"/>
      </w:tblGrid>
      <w:tr>
        <w:trPr>
          <w:tblHeader w:val="true"/>
          <w:cantSplit/>
        </w:trPr>
        <w:tc>
          <w:tcPr>
            <w:tcW w:type="dxa" w:w="4680"/>
            <w:tcMar>
              <w:top w:w="100" w:type="dxa"/>
              <w:start w:w="120" w:type="dxa"/>
              <w:bottom w:w="100" w:type="dxa"/>
              <w:end w:w="120" w:type="dxa"/>
            </w:tcMar>
            <w:vAlign w:val="center"/>
            <w:shd w:fill="F5F8FC"/>
          </w:tcPr>
          <w:p>
            <w:pPr>
              <w:spacing w:before="0" w:after="60" w:line="276" w:lineRule="auto"/>
              <w:jc w:val="right"/>
            </w:pPr>
            <w:r>
              <w:rPr>
                <w:rFonts w:ascii="Calibri" w:hAnsi="Calibri" w:eastAsia="Microsoft YaHei"/>
                <w:b/>
                <w:color w:val="64748B"/>
                <w:sz w:val="20"/>
              </w:rPr>
              <w:t>项目阶段</w:t>
            </w:r>
          </w:p>
        </w:tc>
        <w:tc>
          <w:tcPr>
            <w:tcW w:type="dxa" w:w="4680"/>
            <w:tcMar>
              <w:top w:w="100" w:type="dxa"/>
              <w:start w:w="120" w:type="dxa"/>
              <w:bottom w:w="100" w:type="dxa"/>
              <w:end w:w="120" w:type="dxa"/>
            </w:tcMar>
            <w:vAlign w:val="center"/>
            <w:shd w:fill="F5F8FC"/>
          </w:tcPr>
          <w:p>
            <w:pPr>
              <w:spacing w:before="0" w:after="60" w:line="276" w:lineRule="auto"/>
            </w:pPr>
            <w:r>
              <w:rPr>
                <w:rFonts w:ascii="Calibri" w:hAnsi="Calibri" w:eastAsia="Microsoft YaHei"/>
                <w:color w:val="172033"/>
                <w:sz w:val="20"/>
              </w:rPr>
              <w:t>2026 年 · MVP / Mentor Demo</w:t>
            </w:r>
          </w:p>
        </w:tc>
      </w:tr>
      <w:tr>
        <w:trPr>
          <w:cantSplit/>
        </w:trPr>
        <w:tc>
          <w:tcPr>
            <w:tcW w:type="dxa" w:w="4680"/>
            <w:tcMar>
              <w:top w:w="100" w:type="dxa"/>
              <w:start w:w="120" w:type="dxa"/>
              <w:bottom w:w="100" w:type="dxa"/>
              <w:end w:w="120" w:type="dxa"/>
            </w:tcMar>
            <w:vAlign w:val="center"/>
            <w:shd w:fill="F5F8FC"/>
          </w:tcPr>
          <w:p>
            <w:pPr>
              <w:spacing w:before="0" w:after="60" w:line="276" w:lineRule="auto"/>
              <w:jc w:val="right"/>
            </w:pPr>
            <w:r>
              <w:rPr>
                <w:rFonts w:ascii="Calibri" w:hAnsi="Calibri" w:eastAsia="Microsoft YaHei"/>
                <w:b/>
                <w:color w:val="64748B"/>
                <w:sz w:val="20"/>
              </w:rPr>
              <w:t>个人角色</w:t>
            </w:r>
          </w:p>
        </w:tc>
        <w:tc>
          <w:tcPr>
            <w:tcW w:type="dxa" w:w="4680"/>
            <w:tcMar>
              <w:top w:w="100" w:type="dxa"/>
              <w:start w:w="120" w:type="dxa"/>
              <w:bottom w:w="100" w:type="dxa"/>
              <w:end w:w="120" w:type="dxa"/>
            </w:tcMar>
            <w:vAlign w:val="center"/>
            <w:shd w:fill="F5F8FC"/>
          </w:tcPr>
          <w:p>
            <w:pPr>
              <w:spacing w:before="0" w:after="60" w:line="276" w:lineRule="auto"/>
            </w:pPr>
            <w:r>
              <w:rPr>
                <w:rFonts w:ascii="Calibri" w:hAnsi="Calibri" w:eastAsia="Microsoft YaHei"/>
                <w:color w:val="172033"/>
                <w:sz w:val="20"/>
              </w:rPr>
              <w:t>产品策划、交互设计、AI 辅助原型落地与验收</w:t>
            </w:r>
          </w:p>
        </w:tc>
      </w:tr>
      <w:tr>
        <w:trPr>
          <w:cantSplit/>
        </w:trPr>
        <w:tc>
          <w:tcPr>
            <w:tcW w:type="dxa" w:w="4680"/>
            <w:tcMar>
              <w:top w:w="100" w:type="dxa"/>
              <w:start w:w="120" w:type="dxa"/>
              <w:bottom w:w="100" w:type="dxa"/>
              <w:end w:w="120" w:type="dxa"/>
            </w:tcMar>
            <w:vAlign w:val="center"/>
            <w:shd w:fill="F5F8FC"/>
          </w:tcPr>
          <w:p>
            <w:pPr>
              <w:spacing w:before="0" w:after="60" w:line="276" w:lineRule="auto"/>
              <w:jc w:val="right"/>
            </w:pPr>
            <w:r>
              <w:rPr>
                <w:rFonts w:ascii="Calibri" w:hAnsi="Calibri" w:eastAsia="Microsoft YaHei"/>
                <w:b/>
                <w:color w:val="64748B"/>
                <w:sz w:val="20"/>
              </w:rPr>
              <w:t>技术载体</w:t>
            </w:r>
          </w:p>
        </w:tc>
        <w:tc>
          <w:tcPr>
            <w:tcW w:type="dxa" w:w="4680"/>
            <w:tcMar>
              <w:top w:w="100" w:type="dxa"/>
              <w:start w:w="120" w:type="dxa"/>
              <w:bottom w:w="100" w:type="dxa"/>
              <w:end w:w="120" w:type="dxa"/>
            </w:tcMar>
            <w:vAlign w:val="center"/>
            <w:shd w:fill="F5F8FC"/>
          </w:tcPr>
          <w:p>
            <w:pPr>
              <w:spacing w:before="0" w:after="60" w:line="276" w:lineRule="auto"/>
            </w:pPr>
            <w:r>
              <w:rPr>
                <w:rFonts w:ascii="Calibri" w:hAnsi="Calibri" w:eastAsia="Microsoft YaHei"/>
                <w:color w:val="172033"/>
                <w:sz w:val="20"/>
              </w:rPr>
              <w:t>React 19 + TypeScript + Vite + Tailwind CSS</w:t>
            </w:r>
          </w:p>
        </w:tc>
      </w:tr>
    </w:tbl>
    <w:p>
      <w:pPr>
        <w:spacing w:before="880"/>
        <w:jc w:val="center"/>
      </w:pPr>
      <w:r>
        <w:rPr>
          <w:rFonts w:ascii="Calibri" w:hAnsi="Calibri" w:eastAsia="Microsoft YaHei"/>
          <w:i/>
          <w:color w:val="64748B"/>
          <w:sz w:val="19"/>
        </w:rPr>
        <w:t>用途：未来写简历、准备面试或复盘项目时，快速恢复完整上下文。</w:t>
      </w:r>
    </w:p>
    <w:p>
      <w:r>
        <w:br w:type="page"/>
      </w:r>
    </w:p>
    <w:p>
      <w:pPr>
        <w:pStyle w:val="Heading1"/>
      </w:pPr>
      <w:r>
        <w:t>如何使用这份文档</w:t>
      </w:r>
    </w:p>
    <w:tbl>
      <w:tblPr>
        <w:tblW w:type="dxa" w:w="9360"/>
        <w:tblLayout w:type="fixed"/>
        <w:tblLook w:firstColumn="1" w:firstRow="1" w:lastColumn="0" w:lastRow="0" w:noHBand="0" w:noVBand="1" w:val="04A0"/>
        <w:tblInd w:w="120" w:type="dxa"/>
        <w:tblBorders>
          <w:top w:val="single" w:sz="2" w:space="0" w:color="E8F1FF"/>
          <w:left w:val="single" w:sz="2" w:space="0" w:color="E8F1FF"/>
          <w:bottom w:val="single" w:sz="2" w:space="0" w:color="E8F1FF"/>
          <w:right w:val="single" w:sz="2" w:space="0" w:color="E8F1FF"/>
          <w:insideH w:val="single" w:sz="2" w:space="0" w:color="E8F1FF"/>
          <w:insideV w:val="single" w:sz="2" w:space="0" w:color="E8F1FF"/>
        </w:tblBorders>
      </w:tblPr>
      <w:tblGrid>
        <w:gridCol w:w="9360"/>
      </w:tblGrid>
      <w:tr>
        <w:trPr>
          <w:tblHeader w:val="true"/>
          <w:cantSplit/>
        </w:trPr>
        <w:tc>
          <w:tcPr>
            <w:tcW w:type="dxa" w:w="9360"/>
            <w:tcMar>
              <w:top w:w="100" w:type="dxa"/>
              <w:start w:w="120" w:type="dxa"/>
              <w:bottom w:w="100" w:type="dxa"/>
              <w:end w:w="120" w:type="dxa"/>
            </w:tcMar>
            <w:vAlign w:val="center"/>
            <w:shd w:fill="E8F1FF"/>
          </w:tcPr>
          <w:p>
            <w:pPr>
              <w:spacing w:after="60" w:before="0" w:line="276" w:lineRule="auto"/>
            </w:pPr>
            <w:r>
              <w:rPr>
                <w:rFonts w:ascii="Calibri" w:hAnsi="Calibri" w:eastAsia="Microsoft YaHei"/>
                <w:b/>
                <w:color w:val="1677FF"/>
              </w:rPr>
              <w:t xml:space="preserve">一句话定位  </w:t>
            </w:r>
            <w:r>
              <w:rPr>
                <w:rFonts w:ascii="Calibri" w:hAnsi="Calibri" w:eastAsia="Microsoft YaHei"/>
                <w:color w:val="172033"/>
              </w:rPr>
              <w:t>我从 0 到 1 定义并迭代了一个面向金融场景的 AI 应用创建平台 MVP，让用户能够用自然语言提出需求，并看见盈米 MCP / Skills 如何参与规划与构建。</w:t>
            </w:r>
          </w:p>
        </w:tc>
      </w:tr>
    </w:tbl>
    <w:p>
      <w:pPr/>
      <w:r>
        <w:rPr>
          <w:rFonts w:ascii="Calibri" w:hAnsi="Calibri" w:eastAsia="Microsoft YaHei"/>
          <w:i w:val="0"/>
          <w:color w:val="172033"/>
        </w:rPr>
        <w:t>这不是一份“功能清单”，而是一份求职证据库。使用时按场景摘取：</w:t>
      </w:r>
    </w:p>
    <w:p>
      <w:pPr>
        <w:pStyle w:val="STARBullet"/>
        <w:numPr>
          <w:ilvl w:val="0"/>
          <w:numId w:val="11"/>
        </w:numPr>
      </w:pPr>
      <w:r>
        <w:rPr>
          <w:rFonts w:ascii="Calibri" w:hAnsi="Calibri" w:eastAsia="Microsoft YaHei"/>
          <w:color w:val="172033"/>
        </w:rPr>
        <w:t>写简历：直接使用第 9 章的 3 条项目经历，再根据岗位选择 AI 产品、产品设计或通用产品版本。</w:t>
      </w:r>
    </w:p>
    <w:p>
      <w:pPr>
        <w:pStyle w:val="STARBullet"/>
        <w:numPr>
          <w:ilvl w:val="0"/>
          <w:numId w:val="11"/>
        </w:numPr>
      </w:pPr>
      <w:r>
        <w:rPr>
          <w:rFonts w:ascii="Calibri" w:hAnsi="Calibri" w:eastAsia="Microsoft YaHei"/>
          <w:color w:val="172033"/>
        </w:rPr>
        <w:t>准备面试：优先熟悉第 3 章的总 STAR，再从第 4 至第 8 章选择 2 个子 STAR 深挖。</w:t>
      </w:r>
    </w:p>
    <w:p>
      <w:pPr>
        <w:pStyle w:val="STARBullet"/>
        <w:numPr>
          <w:ilvl w:val="0"/>
          <w:numId w:val="11"/>
        </w:numPr>
      </w:pPr>
      <w:r>
        <w:rPr>
          <w:rFonts w:ascii="Calibri" w:hAnsi="Calibri" w:eastAsia="Microsoft YaHei"/>
          <w:color w:val="172033"/>
        </w:rPr>
        <w:t>作品集：用第 2 章做项目概览，用“问题—判断—方案—结果”的逻辑重组页面截图。</w:t>
      </w:r>
    </w:p>
    <w:p>
      <w:pPr>
        <w:pStyle w:val="STARBullet"/>
        <w:numPr>
          <w:ilvl w:val="0"/>
          <w:numId w:val="11"/>
        </w:numPr>
      </w:pPr>
      <w:r>
        <w:rPr>
          <w:rFonts w:ascii="Calibri" w:hAnsi="Calibri" w:eastAsia="Microsoft YaHei"/>
          <w:color w:val="172033"/>
        </w:rPr>
        <w:t>补量化结果：使用第 11 章的指标清单，后续有导师反馈或真实用户数据时再更新。</w:t>
      </w:r>
    </w:p>
    <w:p>
      <w:pPr/>
      <w:r>
        <w:rPr>
          <w:rFonts w:ascii="Calibri" w:hAnsi="Calibri" w:eastAsia="Microsoft YaHei"/>
          <w:b/>
          <w:color w:val="B42318"/>
        </w:rPr>
        <w:t>真实性边界：</w:t>
      </w:r>
      <w:r>
        <w:rPr>
          <w:rFonts w:ascii="Calibri" w:hAnsi="Calibri" w:eastAsia="Microsoft YaHei"/>
          <w:i w:val="0"/>
          <w:color w:val="B42318"/>
        </w:rPr>
        <w:t>目前成果属于可运行 MVP / Demo，尚未形成正式上线后的转化率、留存率或收入数据。本文只使用可由代码、页面和 Git 记录验证的结果。</w:t>
      </w:r>
    </w:p>
    <w:p>
      <w:pPr>
        <w:pStyle w:val="Heading1"/>
      </w:pPr>
      <w:r>
        <w:t>1. 项目速览</w:t>
      </w:r>
    </w:p>
    <w:tbl>
      <w:tblPr>
        <w:tblW w:type="dxa" w:w="9360"/>
        <w:jc w:val="center"/>
        <w:tblLayout w:type="fixed"/>
        <w:tblLook w:firstColumn="1" w:firstRow="1" w:lastColumn="0" w:lastRow="0" w:noHBand="0" w:noVBand="1" w:val="04A0"/>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700"/>
        <w:gridCol w:w="6660"/>
      </w:tblGrid>
      <w:tr>
        <w:trPr>
          <w:tblHeader w:val="true"/>
          <w:cantSplit/>
        </w:trPr>
        <w:tc>
          <w:tcPr>
            <w:tcW w:type="dxa" w:w="2700"/>
            <w:tcMar>
              <w:top w:w="100" w:type="dxa"/>
              <w:start w:w="120" w:type="dxa"/>
              <w:bottom w:w="100" w:type="dxa"/>
              <w:end w:w="120" w:type="dxa"/>
            </w:tcMar>
            <w:vAlign w:val="center"/>
            <w:shd w:fill="E8F1FF"/>
          </w:tcPr>
          <w:p>
            <w:pPr>
              <w:spacing w:before="0" w:after="60" w:line="276" w:lineRule="auto"/>
            </w:pPr>
            <w:r>
              <w:rPr>
                <w:rFonts w:ascii="Calibri" w:hAnsi="Calibri" w:eastAsia="Microsoft YaHei"/>
                <w:b/>
                <w:color w:val="163A5F"/>
              </w:rPr>
              <w:t>项目名称</w:t>
            </w:r>
          </w:p>
        </w:tc>
        <w:tc>
          <w:tcPr>
            <w:tcW w:type="dxa" w:w="6660"/>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盈米实验室（Yingmi AI Lab）</w:t>
            </w:r>
          </w:p>
        </w:tc>
      </w:tr>
      <w:tr>
        <w:trPr>
          <w:cantSplit/>
        </w:trPr>
        <w:tc>
          <w:tcPr>
            <w:tcW w:type="dxa" w:w="2700"/>
            <w:tcMar>
              <w:top w:w="100" w:type="dxa"/>
              <w:start w:w="120" w:type="dxa"/>
              <w:bottom w:w="100" w:type="dxa"/>
              <w:end w:w="120" w:type="dxa"/>
            </w:tcMar>
            <w:vAlign w:val="center"/>
            <w:shd w:fill="E8F1FF"/>
          </w:tcPr>
          <w:p>
            <w:pPr>
              <w:spacing w:before="0" w:after="60" w:line="276" w:lineRule="auto"/>
            </w:pPr>
            <w:r>
              <w:rPr>
                <w:rFonts w:ascii="Calibri" w:hAnsi="Calibri" w:eastAsia="Microsoft YaHei"/>
                <w:b/>
                <w:color w:val="163A5F"/>
              </w:rPr>
              <w:t>产品定位</w:t>
            </w:r>
          </w:p>
        </w:tc>
        <w:tc>
          <w:tcPr>
            <w:tcW w:type="dxa" w:w="6660"/>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使用盈米 MCP、Skills、Agent 与组件，通过自然语言创建金融网站或应用的 AI 工作台</w:t>
            </w:r>
          </w:p>
        </w:tc>
      </w:tr>
      <w:tr>
        <w:trPr>
          <w:cantSplit/>
        </w:trPr>
        <w:tc>
          <w:tcPr>
            <w:tcW w:type="dxa" w:w="2700"/>
            <w:tcMar>
              <w:top w:w="100" w:type="dxa"/>
              <w:start w:w="120" w:type="dxa"/>
              <w:bottom w:w="100" w:type="dxa"/>
              <w:end w:w="120" w:type="dxa"/>
            </w:tcMar>
            <w:vAlign w:val="center"/>
            <w:shd w:fill="E8F1FF"/>
          </w:tcPr>
          <w:p>
            <w:pPr>
              <w:spacing w:before="0" w:after="60" w:line="276" w:lineRule="auto"/>
            </w:pPr>
            <w:r>
              <w:rPr>
                <w:rFonts w:ascii="Calibri" w:hAnsi="Calibri" w:eastAsia="Microsoft YaHei"/>
                <w:b/>
                <w:color w:val="163A5F"/>
              </w:rPr>
              <w:t>核心用户</w:t>
            </w:r>
          </w:p>
        </w:tc>
        <w:tc>
          <w:tcPr>
            <w:tcW w:type="dxa" w:w="6660"/>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需要快速验证金融产品想法的业务、产品、投研或运营人员；当前主要展示对象为 mentor / 内部同事</w:t>
            </w:r>
          </w:p>
        </w:tc>
      </w:tr>
      <w:tr>
        <w:trPr>
          <w:cantSplit/>
        </w:trPr>
        <w:tc>
          <w:tcPr>
            <w:tcW w:type="dxa" w:w="2700"/>
            <w:tcMar>
              <w:top w:w="100" w:type="dxa"/>
              <w:start w:w="120" w:type="dxa"/>
              <w:bottom w:w="100" w:type="dxa"/>
              <w:end w:w="120" w:type="dxa"/>
            </w:tcMar>
            <w:vAlign w:val="center"/>
            <w:shd w:fill="E8F1FF"/>
          </w:tcPr>
          <w:p>
            <w:pPr>
              <w:spacing w:before="0" w:after="60" w:line="276" w:lineRule="auto"/>
            </w:pPr>
            <w:r>
              <w:rPr>
                <w:rFonts w:ascii="Calibri" w:hAnsi="Calibri" w:eastAsia="Microsoft YaHei"/>
                <w:b/>
                <w:color w:val="163A5F"/>
              </w:rPr>
              <w:t>核心场景</w:t>
            </w:r>
          </w:p>
        </w:tc>
        <w:tc>
          <w:tcPr>
            <w:tcW w:type="dxa" w:w="6660"/>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基金对比、组合诊断、市场早报、财富规划、基金筛选及模板复用</w:t>
            </w:r>
          </w:p>
        </w:tc>
      </w:tr>
      <w:tr>
        <w:trPr>
          <w:cantSplit/>
        </w:trPr>
        <w:tc>
          <w:tcPr>
            <w:tcW w:type="dxa" w:w="2700"/>
            <w:tcMar>
              <w:top w:w="100" w:type="dxa"/>
              <w:start w:w="120" w:type="dxa"/>
              <w:bottom w:w="100" w:type="dxa"/>
              <w:end w:w="120" w:type="dxa"/>
            </w:tcMar>
            <w:vAlign w:val="center"/>
            <w:shd w:fill="E8F1FF"/>
          </w:tcPr>
          <w:p>
            <w:pPr>
              <w:spacing w:before="0" w:after="60" w:line="276" w:lineRule="auto"/>
            </w:pPr>
            <w:r>
              <w:rPr>
                <w:rFonts w:ascii="Calibri" w:hAnsi="Calibri" w:eastAsia="Microsoft YaHei"/>
                <w:b/>
                <w:color w:val="163A5F"/>
              </w:rPr>
              <w:t>个人职责</w:t>
            </w:r>
          </w:p>
        </w:tc>
        <w:tc>
          <w:tcPr>
            <w:tcW w:type="dxa" w:w="6660"/>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产品定位、信息架构、交互流程、视觉一致性、内容设计、AI 编程协作、验收与版本管理</w:t>
            </w:r>
          </w:p>
        </w:tc>
      </w:tr>
      <w:tr>
        <w:trPr>
          <w:cantSplit/>
        </w:trPr>
        <w:tc>
          <w:tcPr>
            <w:tcW w:type="dxa" w:w="2700"/>
            <w:tcMar>
              <w:top w:w="100" w:type="dxa"/>
              <w:start w:w="120" w:type="dxa"/>
              <w:bottom w:w="100" w:type="dxa"/>
              <w:end w:w="120" w:type="dxa"/>
            </w:tcMar>
            <w:vAlign w:val="center"/>
            <w:shd w:fill="E8F1FF"/>
          </w:tcPr>
          <w:p>
            <w:pPr>
              <w:spacing w:before="0" w:after="60" w:line="276" w:lineRule="auto"/>
            </w:pPr>
            <w:r>
              <w:rPr>
                <w:rFonts w:ascii="Calibri" w:hAnsi="Calibri" w:eastAsia="Microsoft YaHei"/>
                <w:b/>
                <w:color w:val="163A5F"/>
              </w:rPr>
              <w:t>交付形态</w:t>
            </w:r>
          </w:p>
        </w:tc>
        <w:tc>
          <w:tcPr>
            <w:tcW w:type="dxa" w:w="6660"/>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本地可运行 Web MVP + 公共 GitHub 仓库 + 金融能力清单 + 应用广场</w:t>
            </w:r>
          </w:p>
        </w:tc>
      </w:tr>
      <w:tr>
        <w:trPr>
          <w:cantSplit/>
        </w:trPr>
        <w:tc>
          <w:tcPr>
            <w:tcW w:type="dxa" w:w="2700"/>
            <w:tcMar>
              <w:top w:w="100" w:type="dxa"/>
              <w:start w:w="120" w:type="dxa"/>
              <w:bottom w:w="100" w:type="dxa"/>
              <w:end w:w="120" w:type="dxa"/>
            </w:tcMar>
            <w:vAlign w:val="center"/>
            <w:shd w:fill="E8F1FF"/>
          </w:tcPr>
          <w:p>
            <w:pPr>
              <w:spacing w:before="0" w:after="60" w:line="276" w:lineRule="auto"/>
            </w:pPr>
            <w:r>
              <w:rPr>
                <w:rFonts w:ascii="Calibri" w:hAnsi="Calibri" w:eastAsia="Microsoft YaHei"/>
                <w:b/>
                <w:color w:val="163A5F"/>
              </w:rPr>
              <w:t>仓库</w:t>
            </w:r>
          </w:p>
        </w:tc>
        <w:tc>
          <w:tcPr>
            <w:tcW w:type="dxa" w:w="6660"/>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github.com/YueYu-Rose/yingmi-AI-lab</w:t>
            </w:r>
          </w:p>
        </w:tc>
      </w:tr>
    </w:tbl>
    <w:p>
      <w:pPr>
        <w:pStyle w:val="Heading2"/>
      </w:pPr>
      <w:r>
        <w:t>项目为什么值得讲</w:t>
      </w:r>
    </w:p>
    <w:p>
      <w:pPr>
        <w:pStyle w:val="STARBullet"/>
        <w:numPr>
          <w:ilvl w:val="0"/>
          <w:numId w:val="11"/>
        </w:numPr>
      </w:pPr>
      <w:r>
        <w:rPr>
          <w:rFonts w:ascii="Calibri" w:hAnsi="Calibri" w:eastAsia="Microsoft YaHei"/>
          <w:color w:val="172033"/>
        </w:rPr>
        <w:t>不是单页 UI，而是覆盖“提出需求—AI 思考与规划—调用金融能力—生成预览—继续修改—沉淀为项目”的完整产品链路。</w:t>
      </w:r>
    </w:p>
    <w:p>
      <w:pPr>
        <w:pStyle w:val="STARBullet"/>
        <w:numPr>
          <w:ilvl w:val="0"/>
          <w:numId w:val="11"/>
        </w:numPr>
      </w:pPr>
      <w:r>
        <w:rPr>
          <w:rFonts w:ascii="Calibri" w:hAnsi="Calibri" w:eastAsia="Microsoft YaHei"/>
          <w:color w:val="172033"/>
        </w:rPr>
        <w:t>处理了 AI 产品特有的问题：过程透明度、等待感、计划展开与收起、对话和项目的状态转化、工具调用解释。</w:t>
      </w:r>
    </w:p>
    <w:p>
      <w:pPr>
        <w:pStyle w:val="STARBullet"/>
        <w:numPr>
          <w:ilvl w:val="0"/>
          <w:numId w:val="11"/>
        </w:numPr>
      </w:pPr>
      <w:r>
        <w:rPr>
          <w:rFonts w:ascii="Calibri" w:hAnsi="Calibri" w:eastAsia="Microsoft YaHei"/>
          <w:color w:val="172033"/>
        </w:rPr>
        <w:t>把金融能力目录、项目能力账单和单轮执行计划分层，解决信息重复和认知混乱。</w:t>
      </w:r>
    </w:p>
    <w:p>
      <w:pPr>
        <w:pStyle w:val="STARBullet"/>
        <w:numPr>
          <w:ilvl w:val="0"/>
          <w:numId w:val="11"/>
        </w:numPr>
      </w:pPr>
      <w:r>
        <w:rPr>
          <w:rFonts w:ascii="Calibri" w:hAnsi="Calibri" w:eastAsia="Microsoft YaHei"/>
          <w:color w:val="172033"/>
        </w:rPr>
        <w:t>使用 AI 编程工具快速落地，但关键产品判断、验收标准与迭代方向由我持续提出和修正。</w:t>
      </w:r>
    </w:p>
    <w:p>
      <w:r>
        <w:br w:type="page"/>
      </w:r>
    </w:p>
    <w:p>
      <w:pPr>
        <w:pStyle w:val="Heading1"/>
      </w:pPr>
      <w:r>
        <w:t>2. 我的工作全景</w:t>
      </w:r>
    </w:p>
    <w:p>
      <w:pPr/>
      <w:r>
        <w:rPr>
          <w:rFonts w:ascii="Calibri" w:hAnsi="Calibri" w:eastAsia="Microsoft YaHei"/>
          <w:i w:val="0"/>
          <w:color w:val="172033"/>
        </w:rPr>
        <w:t>我负责的工作可归纳为六条主线。它们共同把一个“AI 可以调用盈米能力”的概念，变成可演示、可理解、可继续扩展的 MVP。</w:t>
      </w:r>
    </w:p>
    <w:tbl>
      <w:tblPr>
        <w:tblW w:type="dxa" w:w="9360"/>
        <w:tblLayout w:type="fixed"/>
        <w:tblLook w:firstColumn="1" w:firstRow="1" w:lastColumn="0" w:lastRow="0" w:noHBand="0" w:noVBand="1" w:val="04A0"/>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900"/>
        <w:gridCol w:w="3730"/>
        <w:gridCol w:w="3730"/>
      </w:tblGrid>
      <w:tr>
        <w:trPr>
          <w:tblHeader w:val="true"/>
          <w:tblHeader w:val="true"/>
          <w:cantSplit/>
        </w:trPr>
        <w:tc>
          <w:tcPr>
            <w:tcW w:type="dxa" w:w="1900"/>
            <w:tcMar>
              <w:top w:w="100" w:type="dxa"/>
              <w:start w:w="120" w:type="dxa"/>
              <w:bottom w:w="100" w:type="dxa"/>
              <w:end w:w="120" w:type="dxa"/>
            </w:tcMar>
            <w:vAlign w:val="center"/>
            <w:shd w:fill="163A5F"/>
          </w:tcPr>
          <w:p>
            <w:pPr>
              <w:spacing w:before="0" w:after="60" w:line="276" w:lineRule="auto"/>
              <w:jc w:val="center"/>
            </w:pPr>
            <w:r>
              <w:rPr>
                <w:rFonts w:ascii="Calibri" w:hAnsi="Calibri" w:eastAsia="Microsoft YaHei"/>
                <w:b/>
                <w:color w:val="FFFFFF"/>
              </w:rPr>
              <w:t>工作主线</w:t>
            </w:r>
          </w:p>
        </w:tc>
        <w:tc>
          <w:tcPr>
            <w:tcW w:type="dxa" w:w="3730"/>
            <w:tcMar>
              <w:top w:w="100" w:type="dxa"/>
              <w:start w:w="120" w:type="dxa"/>
              <w:bottom w:w="100" w:type="dxa"/>
              <w:end w:w="120" w:type="dxa"/>
            </w:tcMar>
            <w:vAlign w:val="center"/>
            <w:shd w:fill="163A5F"/>
          </w:tcPr>
          <w:p>
            <w:pPr>
              <w:spacing w:before="0" w:after="60" w:line="276" w:lineRule="auto"/>
              <w:jc w:val="center"/>
            </w:pPr>
            <w:r>
              <w:rPr>
                <w:rFonts w:ascii="Calibri" w:hAnsi="Calibri" w:eastAsia="Microsoft YaHei"/>
                <w:b/>
                <w:color w:val="FFFFFF"/>
              </w:rPr>
              <w:t>我解决的问题</w:t>
            </w:r>
          </w:p>
        </w:tc>
        <w:tc>
          <w:tcPr>
            <w:tcW w:type="dxa" w:w="3730"/>
            <w:tcMar>
              <w:top w:w="100" w:type="dxa"/>
              <w:start w:w="120" w:type="dxa"/>
              <w:bottom w:w="100" w:type="dxa"/>
              <w:end w:w="120" w:type="dxa"/>
            </w:tcMar>
            <w:vAlign w:val="center"/>
            <w:shd w:fill="163A5F"/>
          </w:tcPr>
          <w:p>
            <w:pPr>
              <w:spacing w:before="0" w:after="60" w:line="276" w:lineRule="auto"/>
              <w:jc w:val="center"/>
            </w:pPr>
            <w:r>
              <w:rPr>
                <w:rFonts w:ascii="Calibri" w:hAnsi="Calibri" w:eastAsia="Microsoft YaHei"/>
                <w:b/>
                <w:color w:val="FFFFFF"/>
              </w:rPr>
              <w:t>代表性产出</w:t>
            </w:r>
          </w:p>
        </w:tc>
      </w:tr>
      <w:tr>
        <w:trPr>
          <w:cantSplit/>
        </w:trPr>
        <w:tc>
          <w:tcPr>
            <w:tcW w:type="dxa" w:w="1900"/>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产品定义</w:t>
            </w:r>
          </w:p>
        </w:tc>
        <w:tc>
          <w:tcPr>
            <w:tcW w:type="dxa" w:w="3730"/>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平台为何存在、服务谁、MVP 演示什么</w:t>
            </w:r>
          </w:p>
        </w:tc>
        <w:tc>
          <w:tcPr>
            <w:tcW w:type="dxa" w:w="3730"/>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AI 金融应用创建平台定位；mentor Demo 主线</w:t>
            </w:r>
          </w:p>
        </w:tc>
      </w:tr>
      <w:tr>
        <w:trPr>
          <w:cantSplit/>
        </w:trPr>
        <w:tc>
          <w:tcPr>
            <w:tcW w:type="dxa" w:w="1900"/>
            <w:shd w:fill="F5F8FC"/>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信息架构</w:t>
            </w:r>
          </w:p>
        </w:tc>
        <w:tc>
          <w:tcPr>
            <w:tcW w:type="dxa" w:w="3730"/>
            <w:shd w:fill="F5F8FC"/>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能力、项目、对话和模板如何分层</w:t>
            </w:r>
          </w:p>
        </w:tc>
        <w:tc>
          <w:tcPr>
            <w:tcW w:type="dxa" w:w="3730"/>
            <w:shd w:fill="F5F8FC"/>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开始创建 / 盈米工具 / 应用广场 / 工作空间 / 最近</w:t>
            </w:r>
          </w:p>
        </w:tc>
      </w:tr>
      <w:tr>
        <w:trPr>
          <w:cantSplit/>
        </w:trPr>
        <w:tc>
          <w:tcPr>
            <w:tcW w:type="dxa" w:w="1900"/>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AI 交互</w:t>
            </w:r>
          </w:p>
        </w:tc>
        <w:tc>
          <w:tcPr>
            <w:tcW w:type="dxa" w:w="3730"/>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用户如何理解 AI 正在做什么</w:t>
            </w:r>
          </w:p>
        </w:tc>
        <w:tc>
          <w:tcPr>
            <w:tcW w:type="dxa" w:w="3730"/>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Thinking Flow、Plan、执行链、当前步骤、完成后默认收起</w:t>
            </w:r>
          </w:p>
        </w:tc>
      </w:tr>
      <w:tr>
        <w:trPr>
          <w:cantSplit/>
        </w:trPr>
        <w:tc>
          <w:tcPr>
            <w:tcW w:type="dxa" w:w="1900"/>
            <w:shd w:fill="F5F8FC"/>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金融能力整合</w:t>
            </w:r>
          </w:p>
        </w:tc>
        <w:tc>
          <w:tcPr>
            <w:tcW w:type="dxa" w:w="3730"/>
            <w:shd w:fill="F5F8FC"/>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如何呈现真实 MCP，并避免概念空转</w:t>
            </w:r>
          </w:p>
        </w:tc>
        <w:tc>
          <w:tcPr>
            <w:tcW w:type="dxa" w:w="3730"/>
            <w:shd w:fill="F5F8FC"/>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接入 69 个 MCP 工具、6 类目录和工具详情</w:t>
            </w:r>
          </w:p>
        </w:tc>
      </w:tr>
      <w:tr>
        <w:trPr>
          <w:cantSplit/>
        </w:trPr>
        <w:tc>
          <w:tcPr>
            <w:tcW w:type="dxa" w:w="1900"/>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模板生态</w:t>
            </w:r>
          </w:p>
        </w:tc>
        <w:tc>
          <w:tcPr>
            <w:tcW w:type="dxa" w:w="3730"/>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如何让成果可发现、可复用、可传播</w:t>
            </w:r>
          </w:p>
        </w:tc>
        <w:tc>
          <w:tcPr>
            <w:tcW w:type="dxa" w:w="3730"/>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应用广场、模板详情、作者关注、原应用跳转</w:t>
            </w:r>
          </w:p>
        </w:tc>
      </w:tr>
      <w:tr>
        <w:trPr>
          <w:cantSplit/>
        </w:trPr>
        <w:tc>
          <w:tcPr>
            <w:tcW w:type="dxa" w:w="1900"/>
            <w:shd w:fill="F5F8FC"/>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交付与验收</w:t>
            </w:r>
          </w:p>
        </w:tc>
        <w:tc>
          <w:tcPr>
            <w:tcW w:type="dxa" w:w="3730"/>
            <w:shd w:fill="F5F8FC"/>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如何把设计判断快速变成可运行结果</w:t>
            </w:r>
          </w:p>
        </w:tc>
        <w:tc>
          <w:tcPr>
            <w:tcW w:type="dxa" w:w="3730"/>
            <w:shd w:fill="F5F8FC"/>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AI 辅助编码、截图反馈、构建验证、Git 版本记录</w:t>
            </w:r>
          </w:p>
        </w:tc>
      </w:tr>
    </w:tbl>
    <w:p>
      <w:pPr>
        <w:pStyle w:val="Heading2"/>
      </w:pPr>
      <w:r>
        <w:t>我的工作方式</w:t>
      </w:r>
    </w:p>
    <w:p>
      <w:pPr>
        <w:pStyle w:val="STARBullet"/>
        <w:numPr>
          <w:ilvl w:val="0"/>
          <w:numId w:val="11"/>
        </w:numPr>
      </w:pPr>
      <w:r>
        <w:rPr>
          <w:rFonts w:ascii="Calibri" w:hAnsi="Calibri" w:eastAsia="Microsoft YaHei"/>
          <w:color w:val="172033"/>
        </w:rPr>
        <w:t>先定义体验原则，再改页面：例如“用户发送消息前 AI 不应主动回应”“第一轮回复后才能形成项目”。</w:t>
      </w:r>
    </w:p>
    <w:p>
      <w:pPr>
        <w:pStyle w:val="STARBullet"/>
        <w:numPr>
          <w:ilvl w:val="0"/>
          <w:numId w:val="11"/>
        </w:numPr>
      </w:pPr>
      <w:r>
        <w:rPr>
          <w:rFonts w:ascii="Calibri" w:hAnsi="Calibri" w:eastAsia="Microsoft YaHei"/>
          <w:color w:val="172033"/>
        </w:rPr>
        <w:t>使用参考产品做抽象，而不是照抄：参考小顾的思考流、Lovable 的模板广场，再调整为盈米金融场景。</w:t>
      </w:r>
    </w:p>
    <w:p>
      <w:pPr>
        <w:pStyle w:val="STARBullet"/>
        <w:numPr>
          <w:ilvl w:val="0"/>
          <w:numId w:val="11"/>
        </w:numPr>
      </w:pPr>
      <w:r>
        <w:rPr>
          <w:rFonts w:ascii="Calibri" w:hAnsi="Calibri" w:eastAsia="Microsoft YaHei"/>
          <w:color w:val="172033"/>
        </w:rPr>
        <w:t>通过截图和真实交互持续验收：发现图标状态、滚动条、溢出、展开条件、布局壳层等问题后逐项修正。</w:t>
      </w:r>
    </w:p>
    <w:p>
      <w:pPr>
        <w:pStyle w:val="STARBullet"/>
        <w:numPr>
          <w:ilvl w:val="0"/>
          <w:numId w:val="11"/>
        </w:numPr>
      </w:pPr>
      <w:r>
        <w:rPr>
          <w:rFonts w:ascii="Calibri" w:hAnsi="Calibri" w:eastAsia="Microsoft YaHei"/>
          <w:color w:val="172033"/>
        </w:rPr>
        <w:t>把 AI 当作实现协作者：我描述产品意图和验收标准，AI 生成或修改代码，我再基于页面结果继续校准。</w:t>
      </w:r>
    </w:p>
    <w:p>
      <w:pPr>
        <w:pStyle w:val="Heading1"/>
      </w:pPr>
      <w:r>
        <w:t>3. 总体 STAR：从概念到可演示 MVP</w:t>
      </w:r>
    </w:p>
    <w:p>
      <w:pPr/>
      <w:r>
        <w:rPr>
          <w:rFonts w:ascii="Calibri" w:hAnsi="Calibri" w:eastAsia="Microsoft YaHei"/>
          <w:b/>
          <w:color w:val="172033"/>
        </w:rPr>
        <w:t>S | 情境：</w:t>
      </w:r>
      <w:r>
        <w:rPr>
          <w:rFonts w:ascii="Calibri" w:hAnsi="Calibri" w:eastAsia="Microsoft YaHei"/>
          <w:i w:val="0"/>
          <w:color w:val="172033"/>
        </w:rPr>
        <w:t>盈米已有丰富的金融 MCP 与 Skills，但技术能力本身不等于用户可理解的产品体验。团队需要一个面向 mentor 的 Demo，证明用户可以通过自然语言创建金融网站或应用，并清楚看到背后的能力调用。初始页面在品牌、导航、AI 思考过程、项目状态和能力展示上缺少统一逻辑。</w:t>
      </w:r>
    </w:p>
    <w:p>
      <w:pPr/>
      <w:r>
        <w:rPr>
          <w:rFonts w:ascii="Calibri" w:hAnsi="Calibri" w:eastAsia="Microsoft YaHei"/>
          <w:b/>
          <w:color w:val="172033"/>
        </w:rPr>
        <w:t>T | 任务：</w:t>
      </w:r>
      <w:r>
        <w:rPr>
          <w:rFonts w:ascii="Calibri" w:hAnsi="Calibri" w:eastAsia="Microsoft YaHei"/>
          <w:i w:val="0"/>
          <w:color w:val="172033"/>
        </w:rPr>
        <w:t>在有限时间内完成一个可运行、可连续演示、可通过 Git 回溯的 MVP；同时兼顾金融场景可信度、AI 过程透明度和后续扩展性。</w:t>
      </w:r>
    </w:p>
    <w:p>
      <w:pPr/>
      <w:r>
        <w:rPr>
          <w:rFonts w:ascii="Calibri" w:hAnsi="Calibri" w:eastAsia="Microsoft YaHei"/>
          <w:b/>
          <w:color w:val="172033"/>
        </w:rPr>
        <w:t>A | 行动：</w:t>
      </w:r>
      <w:r>
        <w:rPr>
          <w:rFonts w:ascii="Calibri" w:hAnsi="Calibri" w:eastAsia="Microsoft YaHei"/>
          <w:i w:val="0"/>
          <w:color w:val="172033"/>
        </w:rPr>
      </w:r>
    </w:p>
    <w:p>
      <w:pPr>
        <w:pStyle w:val="STARBullet"/>
        <w:numPr>
          <w:ilvl w:val="0"/>
          <w:numId w:val="11"/>
        </w:numPr>
      </w:pPr>
      <w:r>
        <w:rPr>
          <w:rFonts w:ascii="Calibri" w:hAnsi="Calibri" w:eastAsia="Microsoft YaHei"/>
          <w:color w:val="172033"/>
        </w:rPr>
        <w:t>明确产品定位与用户旅程，设计“需求输入—思考与计划—能力调用—构建预览—继续修改—项目沉淀”的闭环。</w:t>
      </w:r>
    </w:p>
    <w:p>
      <w:pPr>
        <w:pStyle w:val="STARBullet"/>
        <w:numPr>
          <w:ilvl w:val="0"/>
          <w:numId w:val="11"/>
        </w:numPr>
      </w:pPr>
      <w:r>
        <w:rPr>
          <w:rFonts w:ascii="Calibri" w:hAnsi="Calibri" w:eastAsia="Microsoft YaHei"/>
          <w:color w:val="172033"/>
        </w:rPr>
        <w:t>重构平台信息架构，区分平台能力目录、项目累计能力和单轮执行计划，减少重复信息。</w:t>
      </w:r>
    </w:p>
    <w:p>
      <w:pPr>
        <w:pStyle w:val="STARBullet"/>
        <w:numPr>
          <w:ilvl w:val="0"/>
          <w:numId w:val="11"/>
        </w:numPr>
      </w:pPr>
      <w:r>
        <w:rPr>
          <w:rFonts w:ascii="Calibri" w:hAnsi="Calibri" w:eastAsia="Microsoft YaHei"/>
          <w:color w:val="172033"/>
        </w:rPr>
        <w:t>设计可折叠的 Thinking / Plan / Execution Flow：运行中完整展开并只强调当前步骤，完成后默认收起，用户可手动查看历史。</w:t>
      </w:r>
    </w:p>
    <w:p>
      <w:pPr>
        <w:pStyle w:val="STARBullet"/>
        <w:numPr>
          <w:ilvl w:val="0"/>
          <w:numId w:val="11"/>
        </w:numPr>
      </w:pPr>
      <w:r>
        <w:rPr>
          <w:rFonts w:ascii="Calibri" w:hAnsi="Calibri" w:eastAsia="Microsoft YaHei"/>
          <w:color w:val="172033"/>
        </w:rPr>
        <w:t>接入盈米 MCP 工具清单，并新增支持官方与用户共同发布的应用广场及模板详情页。</w:t>
      </w:r>
    </w:p>
    <w:p>
      <w:pPr>
        <w:pStyle w:val="STARBullet"/>
        <w:numPr>
          <w:ilvl w:val="0"/>
          <w:numId w:val="11"/>
        </w:numPr>
      </w:pPr>
      <w:r>
        <w:rPr>
          <w:rFonts w:ascii="Calibri" w:hAnsi="Calibri" w:eastAsia="Microsoft YaHei"/>
          <w:color w:val="172033"/>
        </w:rPr>
        <w:t>用 AI 编程工具在 React + TypeScript 工程中快速实现，通过本地运行、构建和截图反馈完成多轮验收。</w:t>
      </w:r>
    </w:p>
    <w:p>
      <w:pPr/>
      <w:r>
        <w:rPr>
          <w:rFonts w:ascii="Calibri" w:hAnsi="Calibri" w:eastAsia="Microsoft YaHei"/>
          <w:b/>
          <w:color w:val="172033"/>
        </w:rPr>
        <w:t>R | 结果：</w:t>
      </w:r>
      <w:r>
        <w:rPr>
          <w:rFonts w:ascii="Calibri" w:hAnsi="Calibri" w:eastAsia="Microsoft YaHei"/>
          <w:i w:val="0"/>
          <w:color w:val="172033"/>
        </w:rPr>
        <w:t>形成了一个覆盖首页、项目工作台、盈米工具、应用广场和工作空间的可运行 MVP。当前页面可呈现 69 个 MCP 工具、6 个工具类别、5 个金融应用案例，并保留 Git 历史用于回溯。项目尚处 Demo 阶段，因此未虚构用户增长或业务收入指标。</w:t>
      </w:r>
    </w:p>
    <w:p>
      <w:pPr/>
      <w:r>
        <w:rPr>
          <w:rFonts w:ascii="Calibri" w:hAnsi="Calibri" w:eastAsia="Microsoft YaHei"/>
          <w:b/>
          <w:color w:val="64748B"/>
        </w:rPr>
        <w:t>可验证证据：</w:t>
      </w:r>
      <w:r>
        <w:rPr>
          <w:rFonts w:ascii="Calibri" w:hAnsi="Calibri" w:eastAsia="Microsoft YaHei"/>
          <w:i w:val="0"/>
          <w:color w:val="64748B"/>
        </w:rPr>
        <w:t>本地代码、页面交互、public/mcp 资源、PlazaPage / ToolsPage / DesignPage，以及 GitHub main 分支的 7 个基线提交。</w:t>
      </w:r>
    </w:p>
    <w:p>
      <w:r>
        <w:br w:type="page"/>
      </w:r>
    </w:p>
    <w:p>
      <w:pPr>
        <w:pStyle w:val="Heading1"/>
      </w:pPr>
      <w:r>
        <w:t>4. 子 STAR A：重构 AI 创建流程</w:t>
      </w:r>
    </w:p>
    <w:tbl>
      <w:tblPr>
        <w:tblW w:type="dxa" w:w="9360"/>
        <w:tblLayout w:type="fixed"/>
        <w:tblLook w:firstColumn="1" w:firstRow="1" w:lastColumn="0" w:lastRow="0" w:noHBand="0" w:noVBand="1" w:val="04A0"/>
        <w:tblInd w:w="120" w:type="dxa"/>
        <w:tblBorders>
          <w:top w:val="single" w:sz="2" w:space="0" w:color="E8F1FF"/>
          <w:left w:val="single" w:sz="2" w:space="0" w:color="E8F1FF"/>
          <w:bottom w:val="single" w:sz="2" w:space="0" w:color="E8F1FF"/>
          <w:right w:val="single" w:sz="2" w:space="0" w:color="E8F1FF"/>
          <w:insideH w:val="single" w:sz="2" w:space="0" w:color="E8F1FF"/>
          <w:insideV w:val="single" w:sz="2" w:space="0" w:color="E8F1FF"/>
        </w:tblBorders>
      </w:tblPr>
      <w:tblGrid>
        <w:gridCol w:w="9360"/>
      </w:tblGrid>
      <w:tr>
        <w:trPr>
          <w:tblHeader w:val="true"/>
          <w:cantSplit/>
        </w:trPr>
        <w:tc>
          <w:tcPr>
            <w:tcW w:type="dxa" w:w="9360"/>
            <w:tcMar>
              <w:top w:w="100" w:type="dxa"/>
              <w:start w:w="120" w:type="dxa"/>
              <w:bottom w:w="100" w:type="dxa"/>
              <w:end w:w="120" w:type="dxa"/>
            </w:tcMar>
            <w:vAlign w:val="center"/>
            <w:shd w:fill="E8F1FF"/>
          </w:tcPr>
          <w:p>
            <w:pPr>
              <w:spacing w:after="60" w:before="0" w:line="276" w:lineRule="auto"/>
            </w:pPr>
            <w:r>
              <w:rPr>
                <w:rFonts w:ascii="Calibri" w:hAnsi="Calibri" w:eastAsia="Microsoft YaHei"/>
                <w:b/>
                <w:color w:val="1677FF"/>
              </w:rPr>
              <w:t xml:space="preserve">面试能力标签  </w:t>
            </w:r>
            <w:r>
              <w:rPr>
                <w:rFonts w:ascii="Calibri" w:hAnsi="Calibri" w:eastAsia="Microsoft YaHei"/>
                <w:color w:val="172033"/>
              </w:rPr>
              <w:t>AI 产品设计 · 用户旅程 · 状态机思维 · 过程透明度</w:t>
            </w:r>
          </w:p>
        </w:tc>
      </w:tr>
    </w:tbl>
    <w:p>
      <w:pPr/>
      <w:r>
        <w:rPr>
          <w:rFonts w:ascii="Calibri" w:hAnsi="Calibri" w:eastAsia="Microsoft YaHei"/>
          <w:b/>
          <w:color w:val="172033"/>
        </w:rPr>
        <w:t>S | 情境：</w:t>
      </w:r>
      <w:r>
        <w:rPr>
          <w:rFonts w:ascii="Calibri" w:hAnsi="Calibri" w:eastAsia="Microsoft YaHei"/>
          <w:i w:val="0"/>
          <w:color w:val="172033"/>
        </w:rPr>
        <w:t>早期页面会在用户尚未发送消息时就出现 AI 内容，思考流和项目页边界也不清晰；Plan 与聊天、预览并列成三栏后，空间狭窄且难以判断当前任务。</w:t>
      </w:r>
    </w:p>
    <w:p>
      <w:pPr/>
      <w:r>
        <w:rPr>
          <w:rFonts w:ascii="Calibri" w:hAnsi="Calibri" w:eastAsia="Microsoft YaHei"/>
          <w:b/>
          <w:color w:val="172033"/>
        </w:rPr>
        <w:t>T | 任务：</w:t>
      </w:r>
      <w:r>
        <w:rPr>
          <w:rFonts w:ascii="Calibri" w:hAnsi="Calibri" w:eastAsia="Microsoft YaHei"/>
          <w:i w:val="0"/>
          <w:color w:val="172033"/>
        </w:rPr>
        <w:t>设计符合真实 AI 工作方式的创建流程，让用户知道何时在澄清、何时在规划、何时在执行，以及完成后如何回看。</w:t>
      </w:r>
    </w:p>
    <w:p>
      <w:pPr/>
      <w:r>
        <w:rPr>
          <w:rFonts w:ascii="Calibri" w:hAnsi="Calibri" w:eastAsia="Microsoft YaHei"/>
          <w:b/>
          <w:color w:val="172033"/>
        </w:rPr>
        <w:t>A | 行动：</w:t>
      </w:r>
      <w:r>
        <w:rPr>
          <w:rFonts w:ascii="Calibri" w:hAnsi="Calibri" w:eastAsia="Microsoft YaHei"/>
          <w:i w:val="0"/>
          <w:color w:val="172033"/>
        </w:rPr>
      </w:r>
    </w:p>
    <w:p>
      <w:pPr>
        <w:pStyle w:val="STARBullet"/>
        <w:numPr>
          <w:ilvl w:val="0"/>
          <w:numId w:val="11"/>
        </w:numPr>
      </w:pPr>
      <w:r>
        <w:rPr>
          <w:rFonts w:ascii="Calibri" w:hAnsi="Calibri" w:eastAsia="Microsoft YaHei"/>
          <w:color w:val="172033"/>
        </w:rPr>
        <w:t>定义关键规则：用户发送第一条消息前 AI 不回应；第一轮 AI 回复和计划完成后，对话才沉淀为项目。</w:t>
      </w:r>
    </w:p>
    <w:p>
      <w:pPr>
        <w:pStyle w:val="STARBullet"/>
        <w:numPr>
          <w:ilvl w:val="0"/>
          <w:numId w:val="11"/>
        </w:numPr>
      </w:pPr>
      <w:r>
        <w:rPr>
          <w:rFonts w:ascii="Calibri" w:hAnsi="Calibri" w:eastAsia="Microsoft YaHei"/>
          <w:color w:val="172033"/>
        </w:rPr>
        <w:t>把 Thinking Flow / Plan 放到聊天输入框前，运行时自动完整展开并跟随当前步骤，避免长期占用主内容区。</w:t>
      </w:r>
    </w:p>
    <w:p>
      <w:pPr>
        <w:pStyle w:val="STARBullet"/>
        <w:numPr>
          <w:ilvl w:val="0"/>
          <w:numId w:val="11"/>
        </w:numPr>
      </w:pPr>
      <w:r>
        <w:rPr>
          <w:rFonts w:ascii="Calibri" w:hAnsi="Calibri" w:eastAsia="Microsoft YaHei"/>
          <w:color w:val="172033"/>
        </w:rPr>
        <w:t>设计状态变化：生成中显示最新一步；完成后默认收起；用户需要时可展开查看全部步骤和 MCP / Skills 名称。</w:t>
      </w:r>
    </w:p>
    <w:p>
      <w:pPr>
        <w:pStyle w:val="STARBullet"/>
        <w:numPr>
          <w:ilvl w:val="0"/>
          <w:numId w:val="11"/>
        </w:numPr>
      </w:pPr>
      <w:r>
        <w:rPr>
          <w:rFonts w:ascii="Calibri" w:hAnsi="Calibri" w:eastAsia="Microsoft YaHei"/>
          <w:color w:val="172033"/>
        </w:rPr>
        <w:t>为重新打开已建项目设计加载文案和恢复体验，避免空白页或不确定状态。</w:t>
      </w:r>
    </w:p>
    <w:p>
      <w:pPr>
        <w:pStyle w:val="STARBullet"/>
        <w:numPr>
          <w:ilvl w:val="0"/>
          <w:numId w:val="11"/>
        </w:numPr>
      </w:pPr>
      <w:r>
        <w:rPr>
          <w:rFonts w:ascii="Calibri" w:hAnsi="Calibri" w:eastAsia="Microsoft YaHei"/>
          <w:color w:val="172033"/>
        </w:rPr>
        <w:t>在右下角加入布局模式切换，保留 mentor 对不同呈现方式的选择空间。</w:t>
      </w:r>
    </w:p>
    <w:p>
      <w:pPr/>
      <w:r>
        <w:rPr>
          <w:rFonts w:ascii="Calibri" w:hAnsi="Calibri" w:eastAsia="Microsoft YaHei"/>
          <w:b/>
          <w:color w:val="172033"/>
        </w:rPr>
        <w:t>R | 结果：</w:t>
      </w:r>
      <w:r>
        <w:rPr>
          <w:rFonts w:ascii="Calibri" w:hAnsi="Calibri" w:eastAsia="Microsoft YaHei"/>
          <w:i w:val="0"/>
          <w:color w:val="172033"/>
        </w:rPr>
        <w:t>创建流程从静态演示变为有明确状态与反馈的连续体验；既能展示 AI 的过程透明度，又不让计划面板长期挤压聊天和预览空间。</w:t>
      </w:r>
    </w:p>
    <w:p>
      <w:pPr/>
      <w:r>
        <w:rPr>
          <w:rFonts w:ascii="Calibri" w:hAnsi="Calibri" w:eastAsia="Microsoft YaHei"/>
          <w:b/>
          <w:color w:val="64748B"/>
        </w:rPr>
        <w:t>可验证证据：</w:t>
      </w:r>
      <w:r>
        <w:rPr>
          <w:rFonts w:ascii="Calibri" w:hAnsi="Calibri" w:eastAsia="Microsoft YaHei"/>
          <w:i w:val="0"/>
          <w:color w:val="64748B"/>
        </w:rPr>
        <w:t>DesignPage 中 BuildPhase、PlanCard、ExecutionPlanDock、执行链折叠状态及第一轮项目化逻辑。</w:t>
      </w:r>
    </w:p>
    <w:p>
      <w:pPr>
        <w:pStyle w:val="Heading2"/>
      </w:pPr>
      <w:r>
        <w:t>关键产品判断</w:t>
      </w:r>
    </w:p>
    <w:p>
      <w:pPr>
        <w:pStyle w:val="STARBullet"/>
        <w:numPr>
          <w:ilvl w:val="0"/>
          <w:numId w:val="11"/>
        </w:numPr>
      </w:pPr>
      <w:r>
        <w:rPr>
          <w:rFonts w:ascii="Calibri" w:hAnsi="Calibri" w:eastAsia="Microsoft YaHei"/>
          <w:color w:val="172033"/>
        </w:rPr>
        <w:t>透明不等于全部暴露：运行中展示当前进展，完成后默认收起，用户需要时再展开。</w:t>
      </w:r>
    </w:p>
    <w:p>
      <w:pPr>
        <w:pStyle w:val="STARBullet"/>
        <w:numPr>
          <w:ilvl w:val="0"/>
          <w:numId w:val="11"/>
        </w:numPr>
      </w:pPr>
      <w:r>
        <w:rPr>
          <w:rFonts w:ascii="Calibri" w:hAnsi="Calibri" w:eastAsia="Microsoft YaHei"/>
          <w:color w:val="172033"/>
        </w:rPr>
        <w:t>对话与项目不是同一个对象：用户可以先和 AI 聊清需求，产生可持续构建的结果后再形成项目。</w:t>
      </w:r>
    </w:p>
    <w:p>
      <w:pPr>
        <w:pStyle w:val="STARBullet"/>
        <w:numPr>
          <w:ilvl w:val="0"/>
          <w:numId w:val="11"/>
        </w:numPr>
      </w:pPr>
      <w:r>
        <w:rPr>
          <w:rFonts w:ascii="Calibri" w:hAnsi="Calibri" w:eastAsia="Microsoft YaHei"/>
          <w:color w:val="172033"/>
        </w:rPr>
        <w:t>Plan 不是静态模板：不同金融项目应有不同步骤、MCP 和 Skills，且本轮修改应更新计划。</w:t>
      </w:r>
    </w:p>
    <w:p>
      <w:pPr>
        <w:pStyle w:val="Heading1"/>
      </w:pPr>
      <w:r>
        <w:t>5. 子 STAR B：建立三层能力信息架构</w:t>
      </w:r>
    </w:p>
    <w:tbl>
      <w:tblPr>
        <w:tblW w:type="dxa" w:w="9360"/>
        <w:tblLayout w:type="fixed"/>
        <w:tblLook w:firstColumn="1" w:firstRow="1" w:lastColumn="0" w:lastRow="0" w:noHBand="0" w:noVBand="1" w:val="04A0"/>
        <w:tblInd w:w="120" w:type="dxa"/>
        <w:tblBorders>
          <w:top w:val="single" w:sz="2" w:space="0" w:color="E8F1FF"/>
          <w:left w:val="single" w:sz="2" w:space="0" w:color="E8F1FF"/>
          <w:bottom w:val="single" w:sz="2" w:space="0" w:color="E8F1FF"/>
          <w:right w:val="single" w:sz="2" w:space="0" w:color="E8F1FF"/>
          <w:insideH w:val="single" w:sz="2" w:space="0" w:color="E8F1FF"/>
          <w:insideV w:val="single" w:sz="2" w:space="0" w:color="E8F1FF"/>
        </w:tblBorders>
      </w:tblPr>
      <w:tblGrid>
        <w:gridCol w:w="9360"/>
      </w:tblGrid>
      <w:tr>
        <w:trPr>
          <w:tblHeader w:val="true"/>
          <w:cantSplit/>
        </w:trPr>
        <w:tc>
          <w:tcPr>
            <w:tcW w:type="dxa" w:w="9360"/>
            <w:tcMar>
              <w:top w:w="100" w:type="dxa"/>
              <w:start w:w="120" w:type="dxa"/>
              <w:bottom w:w="100" w:type="dxa"/>
              <w:end w:w="120" w:type="dxa"/>
            </w:tcMar>
            <w:vAlign w:val="center"/>
            <w:shd w:fill="E8F1FF"/>
          </w:tcPr>
          <w:p>
            <w:pPr>
              <w:spacing w:after="60" w:before="0" w:line="276" w:lineRule="auto"/>
            </w:pPr>
            <w:r>
              <w:rPr>
                <w:rFonts w:ascii="Calibri" w:hAnsi="Calibri" w:eastAsia="Microsoft YaHei"/>
                <w:b/>
                <w:color w:val="1677FF"/>
              </w:rPr>
              <w:t xml:space="preserve">面试能力标签  </w:t>
            </w:r>
            <w:r>
              <w:rPr>
                <w:rFonts w:ascii="Calibri" w:hAnsi="Calibri" w:eastAsia="Microsoft YaHei"/>
                <w:color w:val="172033"/>
              </w:rPr>
              <w:t>信息架构 · 平台产品 · 金融工具整合 · 复杂信息降噪</w:t>
            </w:r>
          </w:p>
        </w:tc>
      </w:tr>
    </w:tbl>
    <w:p>
      <w:pPr/>
      <w:r>
        <w:rPr>
          <w:rFonts w:ascii="Calibri" w:hAnsi="Calibri" w:eastAsia="Microsoft YaHei"/>
          <w:b/>
          <w:color w:val="172033"/>
        </w:rPr>
        <w:t>S | 情境：</w:t>
      </w:r>
      <w:r>
        <w:rPr>
          <w:rFonts w:ascii="Calibri" w:hAnsi="Calibri" w:eastAsia="Microsoft YaHei"/>
          <w:i w:val="0"/>
          <w:color w:val="172033"/>
        </w:rPr>
        <w:t>MCP / Skills 信息曾分散在预览底部、代码侧栏和聊天 Plan 中。用户和 mentor 很难区分“平台拥有什么能力”“当前项目用过什么”“这一轮正在调用什么”。</w:t>
      </w:r>
    </w:p>
    <w:p>
      <w:pPr/>
      <w:r>
        <w:rPr>
          <w:rFonts w:ascii="Calibri" w:hAnsi="Calibri" w:eastAsia="Microsoft YaHei"/>
          <w:b/>
          <w:color w:val="172033"/>
        </w:rPr>
        <w:t>T | 任务：</w:t>
      </w:r>
      <w:r>
        <w:rPr>
          <w:rFonts w:ascii="Calibri" w:hAnsi="Calibri" w:eastAsia="Microsoft YaHei"/>
          <w:i w:val="0"/>
          <w:color w:val="172033"/>
        </w:rPr>
        <w:t>建立可解释、可扩展的能力分层，让不同页面只回答一个清晰问题。</w:t>
      </w:r>
    </w:p>
    <w:p>
      <w:pPr/>
      <w:r>
        <w:rPr>
          <w:rFonts w:ascii="Calibri" w:hAnsi="Calibri" w:eastAsia="Microsoft YaHei"/>
          <w:b/>
          <w:color w:val="172033"/>
        </w:rPr>
        <w:t>A | 行动：</w:t>
      </w:r>
      <w:r>
        <w:rPr>
          <w:rFonts w:ascii="Calibri" w:hAnsi="Calibri" w:eastAsia="Microsoft YaHei"/>
          <w:i w:val="0"/>
          <w:color w:val="172033"/>
        </w:rPr>
      </w:r>
    </w:p>
    <w:p>
      <w:pPr>
        <w:pStyle w:val="STARBullet"/>
        <w:numPr>
          <w:ilvl w:val="0"/>
          <w:numId w:val="11"/>
        </w:numPr>
      </w:pPr>
      <w:r>
        <w:rPr>
          <w:rFonts w:ascii="Calibri" w:hAnsi="Calibri" w:eastAsia="Microsoft YaHei"/>
          <w:color w:val="172033"/>
        </w:rPr>
        <w:t>将“盈米工具”定义为平台能力目录，承载 MCP、Skills、Agent 和组件的发现与详情。</w:t>
      </w:r>
    </w:p>
    <w:p>
      <w:pPr>
        <w:pStyle w:val="STARBullet"/>
        <w:numPr>
          <w:ilvl w:val="0"/>
          <w:numId w:val="11"/>
        </w:numPr>
      </w:pPr>
      <w:r>
        <w:rPr>
          <w:rFonts w:ascii="Calibri" w:hAnsi="Calibri" w:eastAsia="Microsoft YaHei"/>
          <w:color w:val="172033"/>
        </w:rPr>
        <w:t>将项目“能力”Tab 定义为该项目累计使用的能力和调用次数。</w:t>
      </w:r>
    </w:p>
    <w:p>
      <w:pPr>
        <w:pStyle w:val="STARBullet"/>
        <w:numPr>
          <w:ilvl w:val="0"/>
          <w:numId w:val="11"/>
        </w:numPr>
      </w:pPr>
      <w:r>
        <w:rPr>
          <w:rFonts w:ascii="Calibri" w:hAnsi="Calibri" w:eastAsia="Microsoft YaHei"/>
          <w:color w:val="172033"/>
        </w:rPr>
        <w:t>将聊天输入框前的 Plan / Execution Flow 限定为本轮步骤与调用。</w:t>
      </w:r>
    </w:p>
    <w:p>
      <w:pPr>
        <w:pStyle w:val="STARBullet"/>
        <w:numPr>
          <w:ilvl w:val="0"/>
          <w:numId w:val="11"/>
        </w:numPr>
      </w:pPr>
      <w:r>
        <w:rPr>
          <w:rFonts w:ascii="Calibri" w:hAnsi="Calibri" w:eastAsia="Microsoft YaHei"/>
          <w:color w:val="172033"/>
        </w:rPr>
        <w:t>删除预览底部的过程记录和代码页侧栏重复清单，减少对最终作品的干扰。</w:t>
      </w:r>
    </w:p>
    <w:p>
      <w:pPr>
        <w:pStyle w:val="STARBullet"/>
        <w:numPr>
          <w:ilvl w:val="0"/>
          <w:numId w:val="11"/>
        </w:numPr>
      </w:pPr>
      <w:r>
        <w:rPr>
          <w:rFonts w:ascii="Calibri" w:hAnsi="Calibri" w:eastAsia="Microsoft YaHei"/>
          <w:color w:val="172033"/>
        </w:rPr>
        <w:t>在 Plan 完成摘要中补充 MCP / Skills 的数量和名称，使“做了什么”可被直接验证。</w:t>
      </w:r>
    </w:p>
    <w:p>
      <w:pPr/>
      <w:r>
        <w:rPr>
          <w:rFonts w:ascii="Calibri" w:hAnsi="Calibri" w:eastAsia="Microsoft YaHei"/>
          <w:b/>
          <w:color w:val="172033"/>
        </w:rPr>
        <w:t>R | 结果：</w:t>
      </w:r>
      <w:r>
        <w:rPr>
          <w:rFonts w:ascii="Calibri" w:hAnsi="Calibri" w:eastAsia="Microsoft YaHei"/>
          <w:i w:val="0"/>
          <w:color w:val="172033"/>
        </w:rPr>
        <w:t>能力叙事从多个重复清单变为三层职责清晰的结构：平台目录用于发现，项目能力用于复盘，单轮计划用于跟踪执行。</w:t>
      </w:r>
    </w:p>
    <w:p>
      <w:pPr/>
      <w:r>
        <w:rPr>
          <w:rFonts w:ascii="Calibri" w:hAnsi="Calibri" w:eastAsia="Microsoft YaHei"/>
          <w:b/>
          <w:color w:val="64748B"/>
        </w:rPr>
        <w:t>可验证证据：</w:t>
      </w:r>
      <w:r>
        <w:rPr>
          <w:rFonts w:ascii="Calibri" w:hAnsi="Calibri" w:eastAsia="Microsoft YaHei"/>
          <w:i w:val="0"/>
          <w:color w:val="64748B"/>
        </w:rPr>
        <w:t>ToolsPage、DesignPage 能力 Tab 与 Plan 摘要；工具市场文案对齐 qieman.com/mcp。</w:t>
      </w:r>
    </w:p>
    <w:p>
      <w:r>
        <w:br w:type="page"/>
      </w:r>
    </w:p>
    <w:p>
      <w:pPr>
        <w:pStyle w:val="Heading1"/>
      </w:pPr>
      <w:r>
        <w:t>6. 子 STAR C：接入真实 MCP 工具目录</w:t>
      </w:r>
    </w:p>
    <w:tbl>
      <w:tblPr>
        <w:tblW w:type="dxa" w:w="9360"/>
        <w:tblLayout w:type="fixed"/>
        <w:tblLook w:firstColumn="1" w:firstRow="1" w:lastColumn="0" w:lastRow="0" w:noHBand="0" w:noVBand="1" w:val="04A0"/>
        <w:tblInd w:w="120" w:type="dxa"/>
        <w:tblBorders>
          <w:top w:val="single" w:sz="2" w:space="0" w:color="E8F1FF"/>
          <w:left w:val="single" w:sz="2" w:space="0" w:color="E8F1FF"/>
          <w:bottom w:val="single" w:sz="2" w:space="0" w:color="E8F1FF"/>
          <w:right w:val="single" w:sz="2" w:space="0" w:color="E8F1FF"/>
          <w:insideH w:val="single" w:sz="2" w:space="0" w:color="E8F1FF"/>
          <w:insideV w:val="single" w:sz="2" w:space="0" w:color="E8F1FF"/>
        </w:tblBorders>
      </w:tblPr>
      <w:tblGrid>
        <w:gridCol w:w="9360"/>
      </w:tblGrid>
      <w:tr>
        <w:trPr>
          <w:tblHeader w:val="true"/>
          <w:cantSplit/>
        </w:trPr>
        <w:tc>
          <w:tcPr>
            <w:tcW w:type="dxa" w:w="9360"/>
            <w:tcMar>
              <w:top w:w="100" w:type="dxa"/>
              <w:start w:w="120" w:type="dxa"/>
              <w:bottom w:w="100" w:type="dxa"/>
              <w:end w:w="120" w:type="dxa"/>
            </w:tcMar>
            <w:vAlign w:val="center"/>
            <w:shd w:fill="E8F1FF"/>
          </w:tcPr>
          <w:p>
            <w:pPr>
              <w:spacing w:after="60" w:before="0" w:line="276" w:lineRule="auto"/>
            </w:pPr>
            <w:r>
              <w:rPr>
                <w:rFonts w:ascii="Calibri" w:hAnsi="Calibri" w:eastAsia="Microsoft YaHei"/>
                <w:b/>
                <w:color w:val="1677FF"/>
              </w:rPr>
              <w:t xml:space="preserve">面试能力标签  </w:t>
            </w:r>
            <w:r>
              <w:rPr>
                <w:rFonts w:ascii="Calibri" w:hAnsi="Calibri" w:eastAsia="Microsoft YaHei"/>
                <w:color w:val="172033"/>
              </w:rPr>
              <w:t>内容迁移 · 组件复用 · 响应式适配 · 跨页面集成</w:t>
            </w:r>
          </w:p>
        </w:tc>
      </w:tr>
    </w:tbl>
    <w:p>
      <w:pPr/>
      <w:r>
        <w:rPr>
          <w:rFonts w:ascii="Calibri" w:hAnsi="Calibri" w:eastAsia="Microsoft YaHei"/>
          <w:b/>
          <w:color w:val="172033"/>
        </w:rPr>
        <w:t>S | 情境：</w:t>
      </w:r>
      <w:r>
        <w:rPr>
          <w:rFonts w:ascii="Calibri" w:hAnsi="Calibri" w:eastAsia="Microsoft YaHei"/>
          <w:i w:val="0"/>
          <w:color w:val="172033"/>
        </w:rPr>
        <w:t>MVP 需要证明其背后连接的是盈米真实金融能力，而不是只展示几个虚构标签。团队已有一份完整 MCP 产品介绍页面，但原页面包含独立导航、背景、标题、页脚和滚动逻辑，直接嵌入会与实验室外壳冲突。</w:t>
      </w:r>
    </w:p>
    <w:p>
      <w:pPr/>
      <w:r>
        <w:rPr>
          <w:rFonts w:ascii="Calibri" w:hAnsi="Calibri" w:eastAsia="Microsoft YaHei"/>
          <w:b/>
          <w:color w:val="172033"/>
        </w:rPr>
        <w:t>T | 任务：</w:t>
      </w:r>
      <w:r>
        <w:rPr>
          <w:rFonts w:ascii="Calibri" w:hAnsi="Calibri" w:eastAsia="Microsoft YaHei"/>
          <w:i w:val="0"/>
          <w:color w:val="172033"/>
        </w:rPr>
        <w:t>复用现有 MCP 组件和详情能力，将其无缝嵌入“盈米工具”页面，同时保持实验室统一导航和单滚动体验。</w:t>
      </w:r>
    </w:p>
    <w:p>
      <w:pPr/>
      <w:r>
        <w:rPr>
          <w:rFonts w:ascii="Calibri" w:hAnsi="Calibri" w:eastAsia="Microsoft YaHei"/>
          <w:b/>
          <w:color w:val="172033"/>
        </w:rPr>
        <w:t>A | 行动：</w:t>
      </w:r>
      <w:r>
        <w:rPr>
          <w:rFonts w:ascii="Calibri" w:hAnsi="Calibri" w:eastAsia="Microsoft YaHei"/>
          <w:i w:val="0"/>
          <w:color w:val="172033"/>
        </w:rPr>
      </w:r>
    </w:p>
    <w:p>
      <w:pPr>
        <w:pStyle w:val="STARBullet"/>
        <w:numPr>
          <w:ilvl w:val="0"/>
          <w:numId w:val="11"/>
        </w:numPr>
      </w:pPr>
      <w:r>
        <w:rPr>
          <w:rFonts w:ascii="Calibri" w:hAnsi="Calibri" w:eastAsia="Microsoft YaHei"/>
          <w:color w:val="172033"/>
        </w:rPr>
        <w:t>从公开 GitHub 页面引入统一可分享版 MCP 内容，保留工具清单、类别 Tab、工具卡片和详情页。</w:t>
      </w:r>
    </w:p>
    <w:p>
      <w:pPr>
        <w:pStyle w:val="STARBullet"/>
        <w:numPr>
          <w:ilvl w:val="0"/>
          <w:numId w:val="11"/>
        </w:numPr>
      </w:pPr>
      <w:r>
        <w:rPr>
          <w:rFonts w:ascii="Calibri" w:hAnsi="Calibri" w:eastAsia="Microsoft YaHei"/>
          <w:color w:val="172033"/>
        </w:rPr>
        <w:t>删除原页面的“盈米 AI 开放平台”导航、工具清单标题、独立背景、页脚及返回按钮，只保留核心组件。</w:t>
      </w:r>
    </w:p>
    <w:p>
      <w:pPr>
        <w:pStyle w:val="STARBullet"/>
        <w:numPr>
          <w:ilvl w:val="0"/>
          <w:numId w:val="11"/>
        </w:numPr>
      </w:pPr>
      <w:r>
        <w:rPr>
          <w:rFonts w:ascii="Calibri" w:hAnsi="Calibri" w:eastAsia="Microsoft YaHei"/>
          <w:color w:val="172033"/>
        </w:rPr>
        <w:t>将外层导航默认收起为图标模式，并通过 hover 提示解释入口，为工具内容释放横向空间。</w:t>
      </w:r>
    </w:p>
    <w:p>
      <w:pPr>
        <w:pStyle w:val="STARBullet"/>
        <w:numPr>
          <w:ilvl w:val="0"/>
          <w:numId w:val="11"/>
        </w:numPr>
      </w:pPr>
      <w:r>
        <w:rPr>
          <w:rFonts w:ascii="Calibri" w:hAnsi="Calibri" w:eastAsia="Microsoft YaHei"/>
          <w:color w:val="172033"/>
        </w:rPr>
        <w:t>调整 6 个类别 Tab 的左右间距和梯形结构，使用户无需横向滑动即可看到全部类别，同时保留视觉间隔。</w:t>
      </w:r>
    </w:p>
    <w:p>
      <w:pPr>
        <w:pStyle w:val="STARBullet"/>
        <w:numPr>
          <w:ilvl w:val="0"/>
          <w:numId w:val="11"/>
        </w:numPr>
      </w:pPr>
      <w:r>
        <w:rPr>
          <w:rFonts w:ascii="Calibri" w:hAnsi="Calibri" w:eastAsia="Microsoft YaHei"/>
          <w:color w:val="172033"/>
        </w:rPr>
        <w:t>通过 iframe 高度同步与滚动策略消除双滚动条、底部大面积空白和异常占位内容。</w:t>
      </w:r>
    </w:p>
    <w:p>
      <w:pPr>
        <w:pStyle w:val="STARBullet"/>
        <w:numPr>
          <w:ilvl w:val="0"/>
          <w:numId w:val="11"/>
        </w:numPr>
      </w:pPr>
      <w:r>
        <w:rPr>
          <w:rFonts w:ascii="Calibri" w:hAnsi="Calibri" w:eastAsia="Microsoft YaHei"/>
          <w:color w:val="172033"/>
        </w:rPr>
        <w:t>明确当前只有 MCP 页面上线；Skills、Agent、组件使用诚实的未上线状态，不伪造完成度。</w:t>
      </w:r>
    </w:p>
    <w:p>
      <w:pPr/>
      <w:r>
        <w:rPr>
          <w:rFonts w:ascii="Calibri" w:hAnsi="Calibri" w:eastAsia="Microsoft YaHei"/>
          <w:b/>
          <w:color w:val="172033"/>
        </w:rPr>
        <w:t>R | 结果：</w:t>
      </w:r>
      <w:r>
        <w:rPr>
          <w:rFonts w:ascii="Calibri" w:hAnsi="Calibri" w:eastAsia="Microsoft YaHei"/>
          <w:i w:val="0"/>
          <w:color w:val="172033"/>
        </w:rPr>
        <w:t>工具页可在实验室统一框架内展示 69 个 MCP 工具和 6 类目录，并支持从列表进入详情；页面只保留一个主滚动条，信息密度和横向可见性得到改善。</w:t>
      </w:r>
    </w:p>
    <w:p>
      <w:pPr/>
      <w:r>
        <w:rPr>
          <w:rFonts w:ascii="Calibri" w:hAnsi="Calibri" w:eastAsia="Microsoft YaHei"/>
          <w:b/>
          <w:color w:val="64748B"/>
        </w:rPr>
        <w:t>可验证证据：</w:t>
      </w:r>
      <w:r>
        <w:rPr>
          <w:rFonts w:ascii="Calibri" w:hAnsi="Calibri" w:eastAsia="Microsoft YaHei"/>
          <w:i w:val="0"/>
          <w:color w:val="64748B"/>
        </w:rPr>
        <w:t>public/mcp/盈米MCP_统一可分享版.html、ToolsPage iframe 同步逻辑与 compact sidebar。</w:t>
      </w:r>
    </w:p>
    <w:p>
      <w:pPr>
        <w:pStyle w:val="Heading1"/>
      </w:pPr>
      <w:r>
        <w:t>7. 子 STAR D：从模板列表到应用生态</w:t>
      </w:r>
    </w:p>
    <w:tbl>
      <w:tblPr>
        <w:tblW w:type="dxa" w:w="9360"/>
        <w:tblLayout w:type="fixed"/>
        <w:tblLook w:firstColumn="1" w:firstRow="1" w:lastColumn="0" w:lastRow="0" w:noHBand="0" w:noVBand="1" w:val="04A0"/>
        <w:tblInd w:w="120" w:type="dxa"/>
        <w:tblBorders>
          <w:top w:val="single" w:sz="2" w:space="0" w:color="E8F1FF"/>
          <w:left w:val="single" w:sz="2" w:space="0" w:color="E8F1FF"/>
          <w:bottom w:val="single" w:sz="2" w:space="0" w:color="E8F1FF"/>
          <w:right w:val="single" w:sz="2" w:space="0" w:color="E8F1FF"/>
          <w:insideH w:val="single" w:sz="2" w:space="0" w:color="E8F1FF"/>
          <w:insideV w:val="single" w:sz="2" w:space="0" w:color="E8F1FF"/>
        </w:tblBorders>
      </w:tblPr>
      <w:tblGrid>
        <w:gridCol w:w="9360"/>
      </w:tblGrid>
      <w:tr>
        <w:trPr>
          <w:tblHeader w:val="true"/>
          <w:cantSplit/>
        </w:trPr>
        <w:tc>
          <w:tcPr>
            <w:tcW w:type="dxa" w:w="9360"/>
            <w:tcMar>
              <w:top w:w="100" w:type="dxa"/>
              <w:start w:w="120" w:type="dxa"/>
              <w:bottom w:w="100" w:type="dxa"/>
              <w:end w:w="120" w:type="dxa"/>
            </w:tcMar>
            <w:vAlign w:val="center"/>
            <w:shd w:fill="E8F1FF"/>
          </w:tcPr>
          <w:p>
            <w:pPr>
              <w:spacing w:after="60" w:before="0" w:line="276" w:lineRule="auto"/>
            </w:pPr>
            <w:r>
              <w:rPr>
                <w:rFonts w:ascii="Calibri" w:hAnsi="Calibri" w:eastAsia="Microsoft YaHei"/>
                <w:b/>
                <w:color w:val="1677FF"/>
              </w:rPr>
              <w:t xml:space="preserve">面试能力标签  </w:t>
            </w:r>
            <w:r>
              <w:rPr>
                <w:rFonts w:ascii="Calibri" w:hAnsi="Calibri" w:eastAsia="Microsoft YaHei"/>
                <w:color w:val="172033"/>
              </w:rPr>
              <w:t>平台生态 · 模板市场 · 内容设计 · 社交关系建模</w:t>
            </w:r>
          </w:p>
        </w:tc>
      </w:tr>
    </w:tbl>
    <w:p>
      <w:pPr/>
      <w:r>
        <w:rPr>
          <w:rFonts w:ascii="Calibri" w:hAnsi="Calibri" w:eastAsia="Microsoft YaHei"/>
          <w:b/>
          <w:color w:val="172033"/>
        </w:rPr>
        <w:t>S | 情境：</w:t>
      </w:r>
      <w:r>
        <w:rPr>
          <w:rFonts w:ascii="Calibri" w:hAnsi="Calibri" w:eastAsia="Microsoft YaHei"/>
          <w:i w:val="0"/>
          <w:color w:val="172033"/>
        </w:rPr>
        <w:t>为了展示“用盈米能力可以做出什么”，仅有工具清单仍然抽象。需要一个像 Lovable Templates 的发现页面，但盈米场景不能只允许官方发布，也要支持同事或用户分享作品。</w:t>
      </w:r>
    </w:p>
    <w:p>
      <w:pPr/>
      <w:r>
        <w:rPr>
          <w:rFonts w:ascii="Calibri" w:hAnsi="Calibri" w:eastAsia="Microsoft YaHei"/>
          <w:b/>
          <w:color w:val="172033"/>
        </w:rPr>
        <w:t>T | 任务：</w:t>
      </w:r>
      <w:r>
        <w:rPr>
          <w:rFonts w:ascii="Calibri" w:hAnsi="Calibri" w:eastAsia="Microsoft YaHei"/>
          <w:i w:val="0"/>
          <w:color w:val="172033"/>
        </w:rPr>
        <w:t>设计应用广场及模板详情，使用户能够发现、理解、关注创作者并复用金融应用，同时保持与实验室其他页面一致。</w:t>
      </w:r>
    </w:p>
    <w:p>
      <w:pPr/>
      <w:r>
        <w:rPr>
          <w:rFonts w:ascii="Calibri" w:hAnsi="Calibri" w:eastAsia="Microsoft YaHei"/>
          <w:b/>
          <w:color w:val="172033"/>
        </w:rPr>
        <w:t>A | 行动：</w:t>
      </w:r>
      <w:r>
        <w:rPr>
          <w:rFonts w:ascii="Calibri" w:hAnsi="Calibri" w:eastAsia="Microsoft YaHei"/>
          <w:i w:val="0"/>
          <w:color w:val="172033"/>
        </w:rPr>
      </w:r>
    </w:p>
    <w:p>
      <w:pPr>
        <w:pStyle w:val="STARBullet"/>
        <w:numPr>
          <w:ilvl w:val="0"/>
          <w:numId w:val="11"/>
        </w:numPr>
      </w:pPr>
      <w:r>
        <w:rPr>
          <w:rFonts w:ascii="Calibri" w:hAnsi="Calibri" w:eastAsia="Microsoft YaHei"/>
          <w:color w:val="172033"/>
        </w:rPr>
        <w:t>定义广场为官方和用户共同发布的内容空间，而不是只展示官方模板。</w:t>
      </w:r>
    </w:p>
    <w:p>
      <w:pPr>
        <w:pStyle w:val="STARBullet"/>
        <w:numPr>
          <w:ilvl w:val="0"/>
          <w:numId w:val="11"/>
        </w:numPr>
      </w:pPr>
      <w:r>
        <w:rPr>
          <w:rFonts w:ascii="Calibri" w:hAnsi="Calibri" w:eastAsia="Microsoft YaHei"/>
          <w:color w:val="172033"/>
        </w:rPr>
        <w:t>移除多余外层卡片壳、类别 Tab 和“发布模板”按钮，将搜索框放到标题操作区，统一页面布局语言。</w:t>
      </w:r>
    </w:p>
    <w:p>
      <w:pPr>
        <w:pStyle w:val="STARBullet"/>
        <w:numPr>
          <w:ilvl w:val="0"/>
          <w:numId w:val="11"/>
        </w:numPr>
      </w:pPr>
      <w:r>
        <w:rPr>
          <w:rFonts w:ascii="Calibri" w:hAnsi="Calibri" w:eastAsia="Microsoft YaHei"/>
          <w:color w:val="172033"/>
        </w:rPr>
        <w:t>设计卡片信息：预览图、标题、作者；在详情页中将“关注”放到用户名旁，因为关注对象是创作者而不是模板。</w:t>
      </w:r>
    </w:p>
    <w:p>
      <w:pPr>
        <w:pStyle w:val="STARBullet"/>
        <w:numPr>
          <w:ilvl w:val="0"/>
          <w:numId w:val="11"/>
        </w:numPr>
      </w:pPr>
      <w:r>
        <w:rPr>
          <w:rFonts w:ascii="Calibri" w:hAnsi="Calibri" w:eastAsia="Microsoft YaHei"/>
          <w:color w:val="172033"/>
        </w:rPr>
        <w:t>设计详情页左右结构：左侧标题、作者、两行简介、互动数据与所用能力；右侧直接展示应用预览，不再显示冗余“模板页面”标题。</w:t>
      </w:r>
    </w:p>
    <w:p>
      <w:pPr>
        <w:pStyle w:val="STARBullet"/>
        <w:numPr>
          <w:ilvl w:val="0"/>
          <w:numId w:val="11"/>
        </w:numPr>
      </w:pPr>
      <w:r>
        <w:rPr>
          <w:rFonts w:ascii="Calibri" w:hAnsi="Calibri" w:eastAsia="Microsoft YaHei"/>
          <w:color w:val="172033"/>
        </w:rPr>
        <w:t>实现简介默认两行，仅在真实溢出时显示“展开”，并在详情页自动收起左侧导航，最大化预览空间。</w:t>
      </w:r>
    </w:p>
    <w:p>
      <w:pPr>
        <w:pStyle w:val="STARBullet"/>
        <w:numPr>
          <w:ilvl w:val="0"/>
          <w:numId w:val="11"/>
        </w:numPr>
      </w:pPr>
      <w:r>
        <w:rPr>
          <w:rFonts w:ascii="Calibri" w:hAnsi="Calibri" w:eastAsia="Microsoft YaHei"/>
          <w:color w:val="172033"/>
        </w:rPr>
        <w:t>把同事的“纳指管家”加入广场，保留其原有蓝色视觉和原应用链接，不强行套用橙色品牌。</w:t>
      </w:r>
    </w:p>
    <w:p>
      <w:pPr/>
      <w:r>
        <w:rPr>
          <w:rFonts w:ascii="Calibri" w:hAnsi="Calibri" w:eastAsia="Microsoft YaHei"/>
          <w:b/>
          <w:color w:val="172033"/>
        </w:rPr>
        <w:t>R | 结果：</w:t>
      </w:r>
      <w:r>
        <w:rPr>
          <w:rFonts w:ascii="Calibri" w:hAnsi="Calibri" w:eastAsia="Microsoft YaHei"/>
          <w:i w:val="0"/>
          <w:color w:val="172033"/>
        </w:rPr>
        <w:t>应用广场已包含 5 个金融应用案例，覆盖基金研究、组合诊断、市场内容、财富规划与纳指相关服务；页面支持搜索、详情查看、作者关系和原应用跳转。</w:t>
      </w:r>
    </w:p>
    <w:p>
      <w:pPr/>
      <w:r>
        <w:rPr>
          <w:rFonts w:ascii="Calibri" w:hAnsi="Calibri" w:eastAsia="Microsoft YaHei"/>
          <w:b/>
          <w:color w:val="64748B"/>
        </w:rPr>
        <w:t>可验证证据：</w:t>
      </w:r>
      <w:r>
        <w:rPr>
          <w:rFonts w:ascii="Calibri" w:hAnsi="Calibri" w:eastAsia="Microsoft YaHei"/>
          <w:i w:val="0"/>
          <w:color w:val="64748B"/>
        </w:rPr>
        <w:t>PlazaPage 中 5 条应用数据、详情交互与“纳指管家”qieman.com/mix-pay/nasdaq-butler 链接。</w:t>
      </w:r>
    </w:p>
    <w:p>
      <w:r>
        <w:br w:type="page"/>
      </w:r>
    </w:p>
    <w:p>
      <w:pPr>
        <w:pStyle w:val="Heading1"/>
      </w:pPr>
      <w:r>
        <w:t>8. 子 STAR E：高频反馈下的体验质量治理</w:t>
      </w:r>
    </w:p>
    <w:tbl>
      <w:tblPr>
        <w:tblW w:type="dxa" w:w="9360"/>
        <w:tblLayout w:type="fixed"/>
        <w:tblLook w:firstColumn="1" w:firstRow="1" w:lastColumn="0" w:lastRow="0" w:noHBand="0" w:noVBand="1" w:val="04A0"/>
        <w:tblInd w:w="120" w:type="dxa"/>
        <w:tblBorders>
          <w:top w:val="single" w:sz="2" w:space="0" w:color="E8F1FF"/>
          <w:left w:val="single" w:sz="2" w:space="0" w:color="E8F1FF"/>
          <w:bottom w:val="single" w:sz="2" w:space="0" w:color="E8F1FF"/>
          <w:right w:val="single" w:sz="2" w:space="0" w:color="E8F1FF"/>
          <w:insideH w:val="single" w:sz="2" w:space="0" w:color="E8F1FF"/>
          <w:insideV w:val="single" w:sz="2" w:space="0" w:color="E8F1FF"/>
        </w:tblBorders>
      </w:tblPr>
      <w:tblGrid>
        <w:gridCol w:w="9360"/>
      </w:tblGrid>
      <w:tr>
        <w:trPr>
          <w:tblHeader w:val="true"/>
          <w:cantSplit/>
        </w:trPr>
        <w:tc>
          <w:tcPr>
            <w:tcW w:type="dxa" w:w="9360"/>
            <w:tcMar>
              <w:top w:w="100" w:type="dxa"/>
              <w:start w:w="120" w:type="dxa"/>
              <w:bottom w:w="100" w:type="dxa"/>
              <w:end w:w="120" w:type="dxa"/>
            </w:tcMar>
            <w:vAlign w:val="center"/>
            <w:shd w:fill="E8F1FF"/>
          </w:tcPr>
          <w:p>
            <w:pPr>
              <w:spacing w:after="60" w:before="0" w:line="276" w:lineRule="auto"/>
            </w:pPr>
            <w:r>
              <w:rPr>
                <w:rFonts w:ascii="Calibri" w:hAnsi="Calibri" w:eastAsia="Microsoft YaHei"/>
                <w:b/>
                <w:color w:val="1677FF"/>
              </w:rPr>
              <w:t xml:space="preserve">面试能力标签  </w:t>
            </w:r>
            <w:r>
              <w:rPr>
                <w:rFonts w:ascii="Calibri" w:hAnsi="Calibri" w:eastAsia="Microsoft YaHei"/>
                <w:color w:val="172033"/>
              </w:rPr>
              <w:t>设计 QA · 细节验收 · 响应式布局 · 快速迭代</w:t>
            </w:r>
          </w:p>
        </w:tc>
      </w:tr>
    </w:tbl>
    <w:p>
      <w:pPr/>
      <w:r>
        <w:rPr>
          <w:rFonts w:ascii="Calibri" w:hAnsi="Calibri" w:eastAsia="Microsoft YaHei"/>
          <w:b/>
          <w:color w:val="172033"/>
        </w:rPr>
        <w:t>S | 情境：</w:t>
      </w:r>
      <w:r>
        <w:rPr>
          <w:rFonts w:ascii="Calibri" w:hAnsi="Calibri" w:eastAsia="Microsoft YaHei"/>
          <w:i w:val="0"/>
          <w:color w:val="172033"/>
        </w:rPr>
        <w:t>原型在快速迭代中出现了多个“能跑但不好用”的问题：图标颜色和选中动效不一致、工具页双滚动、标签需要横向滑动、详情简介无条件出现展开、页面存在多余卡片外壳和背景等。</w:t>
      </w:r>
    </w:p>
    <w:p>
      <w:pPr/>
      <w:r>
        <w:rPr>
          <w:rFonts w:ascii="Calibri" w:hAnsi="Calibri" w:eastAsia="Microsoft YaHei"/>
          <w:b/>
          <w:color w:val="172033"/>
        </w:rPr>
        <w:t>T | 任务：</w:t>
      </w:r>
      <w:r>
        <w:rPr>
          <w:rFonts w:ascii="Calibri" w:hAnsi="Calibri" w:eastAsia="Microsoft YaHei"/>
          <w:i w:val="0"/>
          <w:color w:val="172033"/>
        </w:rPr>
        <w:t>建立以真实页面结果为准的验收方式，在不推翻整体结构的前提下持续修复影响演示的高频问题。</w:t>
      </w:r>
    </w:p>
    <w:p>
      <w:pPr/>
      <w:r>
        <w:rPr>
          <w:rFonts w:ascii="Calibri" w:hAnsi="Calibri" w:eastAsia="Microsoft YaHei"/>
          <w:b/>
          <w:color w:val="172033"/>
        </w:rPr>
        <w:t>A | 行动：</w:t>
      </w:r>
      <w:r>
        <w:rPr>
          <w:rFonts w:ascii="Calibri" w:hAnsi="Calibri" w:eastAsia="Microsoft YaHei"/>
          <w:i w:val="0"/>
          <w:color w:val="172033"/>
        </w:rPr>
      </w:r>
    </w:p>
    <w:p>
      <w:pPr>
        <w:pStyle w:val="STARBullet"/>
        <w:numPr>
          <w:ilvl w:val="0"/>
          <w:numId w:val="11"/>
        </w:numPr>
      </w:pPr>
      <w:r>
        <w:rPr>
          <w:rFonts w:ascii="Calibri" w:hAnsi="Calibri" w:eastAsia="Microsoft YaHei"/>
          <w:color w:val="172033"/>
        </w:rPr>
        <w:t>将参考 PNG 视为形态参考，改为用代码绘制并继承同级图标的颜色、粗细和选中态，保证开始创建、帮助中心和项目能力图标一致。</w:t>
      </w:r>
    </w:p>
    <w:p>
      <w:pPr>
        <w:pStyle w:val="STARBullet"/>
        <w:numPr>
          <w:ilvl w:val="0"/>
          <w:numId w:val="11"/>
        </w:numPr>
      </w:pPr>
      <w:r>
        <w:rPr>
          <w:rFonts w:ascii="Calibri" w:hAnsi="Calibri" w:eastAsia="Microsoft YaHei"/>
          <w:color w:val="172033"/>
        </w:rPr>
        <w:t>通过截图逐项定位布局问题：Tab 交界、梯形边缘、空白区、背景残留、按钮位置和导航展开状态。</w:t>
      </w:r>
    </w:p>
    <w:p>
      <w:pPr>
        <w:pStyle w:val="STARBullet"/>
        <w:numPr>
          <w:ilvl w:val="0"/>
          <w:numId w:val="11"/>
        </w:numPr>
      </w:pPr>
      <w:r>
        <w:rPr>
          <w:rFonts w:ascii="Calibri" w:hAnsi="Calibri" w:eastAsia="Microsoft YaHei"/>
          <w:color w:val="172033"/>
        </w:rPr>
        <w:t>针对滚动和溢出设定明确验收标准：单主滚动条、无横向滑动、简介仅在溢出时展开。</w:t>
      </w:r>
    </w:p>
    <w:p>
      <w:pPr>
        <w:pStyle w:val="STARBullet"/>
        <w:numPr>
          <w:ilvl w:val="0"/>
          <w:numId w:val="11"/>
        </w:numPr>
      </w:pPr>
      <w:r>
        <w:rPr>
          <w:rFonts w:ascii="Calibri" w:hAnsi="Calibri" w:eastAsia="Microsoft YaHei"/>
          <w:color w:val="172033"/>
        </w:rPr>
        <w:t>每轮改动后运行 TypeScript / Vite 构建，并在本地页面继续验证主要路径。</w:t>
      </w:r>
    </w:p>
    <w:p>
      <w:pPr>
        <w:pStyle w:val="STARBullet"/>
        <w:numPr>
          <w:ilvl w:val="0"/>
          <w:numId w:val="11"/>
        </w:numPr>
      </w:pPr>
      <w:r>
        <w:rPr>
          <w:rFonts w:ascii="Calibri" w:hAnsi="Calibri" w:eastAsia="Microsoft YaHei"/>
          <w:color w:val="172033"/>
        </w:rPr>
        <w:t>使用 Git 提交保留阶段性成果；main 分支目前包含 7 个基线提交，后续广场和工具页迭代仍需完成最终同步。</w:t>
      </w:r>
    </w:p>
    <w:p>
      <w:pPr/>
      <w:r>
        <w:rPr>
          <w:rFonts w:ascii="Calibri" w:hAnsi="Calibri" w:eastAsia="Microsoft YaHei"/>
          <w:b/>
          <w:color w:val="172033"/>
        </w:rPr>
        <w:t>R | 结果：</w:t>
      </w:r>
      <w:r>
        <w:rPr>
          <w:rFonts w:ascii="Calibri" w:hAnsi="Calibri" w:eastAsia="Microsoft YaHei"/>
          <w:i w:val="0"/>
          <w:color w:val="172033"/>
        </w:rPr>
        <w:t>MVP 的视觉和交互从“功能拼装”逐步统一为同一产品系统，并减少了会在 mentor 演示中直接暴露的滚动、溢出、状态和视觉一致性问题。</w:t>
      </w:r>
    </w:p>
    <w:p>
      <w:pPr/>
      <w:r>
        <w:rPr>
          <w:rFonts w:ascii="Calibri" w:hAnsi="Calibri" w:eastAsia="Microsoft YaHei"/>
          <w:b/>
          <w:color w:val="64748B"/>
        </w:rPr>
        <w:t>可验证证据：</w:t>
      </w:r>
      <w:r>
        <w:rPr>
          <w:rFonts w:ascii="Calibri" w:hAnsi="Calibri" w:eastAsia="Microsoft YaHei"/>
          <w:i w:val="0"/>
          <w:color w:val="64748B"/>
        </w:rPr>
        <w:t>截图反馈记录、design-qa.md、组件源码及 Git 历史。</w:t>
      </w:r>
    </w:p>
    <w:p>
      <w:pPr>
        <w:pStyle w:val="Heading2"/>
      </w:pPr>
      <w:r>
        <w:t>这一段如何体现 AI 协作能力</w:t>
      </w:r>
    </w:p>
    <w:p>
      <w:pPr/>
      <w:r>
        <w:rPr>
          <w:rFonts w:ascii="Calibri" w:hAnsi="Calibri" w:eastAsia="Microsoft YaHei"/>
          <w:i w:val="0"/>
          <w:color w:val="172033"/>
        </w:rPr>
        <w:t>我不是把 AI 输出直接当成完成品，而是把需求写成可检验的产品规则。例如：</w:t>
      </w:r>
    </w:p>
    <w:p>
      <w:pPr>
        <w:pStyle w:val="STARBullet"/>
        <w:numPr>
          <w:ilvl w:val="0"/>
          <w:numId w:val="11"/>
        </w:numPr>
      </w:pPr>
      <w:r>
        <w:rPr>
          <w:rFonts w:ascii="Calibri" w:hAnsi="Calibri" w:eastAsia="Microsoft YaHei"/>
          <w:color w:val="172033"/>
        </w:rPr>
        <w:t>“开始创建图标需要与同级图标颜色、粗细、hover 和选中态一致。”</w:t>
      </w:r>
    </w:p>
    <w:p>
      <w:pPr>
        <w:pStyle w:val="STARBullet"/>
        <w:numPr>
          <w:ilvl w:val="0"/>
          <w:numId w:val="11"/>
        </w:numPr>
      </w:pPr>
      <w:r>
        <w:rPr>
          <w:rFonts w:ascii="Calibri" w:hAnsi="Calibri" w:eastAsia="Microsoft YaHei"/>
          <w:color w:val="172033"/>
        </w:rPr>
        <w:t>“工具页只能有一个滚动条；所有类别无需横向滑动，但 Tab 之间仍要保留间距。”</w:t>
      </w:r>
    </w:p>
    <w:p>
      <w:pPr>
        <w:pStyle w:val="STARBullet"/>
        <w:numPr>
          <w:ilvl w:val="0"/>
          <w:numId w:val="11"/>
        </w:numPr>
      </w:pPr>
      <w:r>
        <w:rPr>
          <w:rFonts w:ascii="Calibri" w:hAnsi="Calibri" w:eastAsia="Microsoft YaHei"/>
          <w:color w:val="172033"/>
        </w:rPr>
        <w:t>“简介默认两行；只有存在未展示内容时才出现展开。”</w:t>
      </w:r>
    </w:p>
    <w:p>
      <w:pPr/>
      <w:r>
        <w:rPr>
          <w:rFonts w:ascii="Calibri" w:hAnsi="Calibri" w:eastAsia="Microsoft YaHei"/>
          <w:i w:val="0"/>
          <w:color w:val="172033"/>
        </w:rPr>
        <w:t>这些规则让 AI 从“写代码工具”变成可被管理的实现协作者，也体现了我把主观审美转化为验收标准的能力。</w:t>
      </w:r>
    </w:p>
    <w:p>
      <w:pPr>
        <w:pStyle w:val="Heading1"/>
      </w:pPr>
      <w:r>
        <w:t>9. 可直接用于简历的项目经历</w:t>
      </w:r>
    </w:p>
    <w:p>
      <w:pPr>
        <w:pStyle w:val="Heading2"/>
      </w:pPr>
      <w:r>
        <w:t>版本 A：AI 产品经理 / AI 产品设计</w:t>
      </w:r>
    </w:p>
    <w:p>
      <w:pPr>
        <w:pStyle w:val="STARBullet"/>
        <w:numPr>
          <w:ilvl w:val="0"/>
          <w:numId w:val="11"/>
        </w:numPr>
      </w:pPr>
      <w:r>
        <w:rPr>
          <w:rFonts w:ascii="Calibri" w:hAnsi="Calibri" w:eastAsia="Microsoft YaHei"/>
          <w:color w:val="172033"/>
        </w:rPr>
        <w:t>从 0 到 1 定义“盈米实验室”AI 金融应用创建平台 MVP，设计自然语言需求输入、Thinking / Plan / Execution Flow、构建预览和项目沉淀闭环，并用于 mentor 演示。</w:t>
      </w:r>
    </w:p>
    <w:p>
      <w:pPr>
        <w:pStyle w:val="STARBullet"/>
        <w:numPr>
          <w:ilvl w:val="0"/>
          <w:numId w:val="11"/>
        </w:numPr>
      </w:pPr>
      <w:r>
        <w:rPr>
          <w:rFonts w:ascii="Calibri" w:hAnsi="Calibri" w:eastAsia="Microsoft YaHei"/>
          <w:color w:val="172033"/>
        </w:rPr>
        <w:t>重构平台能力信息架构，将 69 个盈米 MCP 工具目录、项目累计能力与单轮执行计划分层呈现，解决能力信息重复和 AI 过程不可解释的问题。</w:t>
      </w:r>
    </w:p>
    <w:p>
      <w:pPr>
        <w:pStyle w:val="STARBullet"/>
        <w:numPr>
          <w:ilvl w:val="0"/>
          <w:numId w:val="11"/>
        </w:numPr>
      </w:pPr>
      <w:r>
        <w:rPr>
          <w:rFonts w:ascii="Calibri" w:hAnsi="Calibri" w:eastAsia="Microsoft YaHei"/>
          <w:color w:val="172033"/>
        </w:rPr>
        <w:t>使用 AI 编程工具协同完成 React + TypeScript 原型，基于截图与本地交互持续验收，落地应用广场、5 个金融案例、响应式工具页及 Git 版本管理。</w:t>
      </w:r>
    </w:p>
    <w:p>
      <w:pPr>
        <w:pStyle w:val="Heading2"/>
      </w:pPr>
      <w:r>
        <w:t>版本 B：产品经理 / 平台产品</w:t>
      </w:r>
    </w:p>
    <w:p>
      <w:pPr>
        <w:pStyle w:val="STARBullet"/>
        <w:numPr>
          <w:ilvl w:val="0"/>
          <w:numId w:val="11"/>
        </w:numPr>
      </w:pPr>
      <w:r>
        <w:rPr>
          <w:rFonts w:ascii="Calibri" w:hAnsi="Calibri" w:eastAsia="Microsoft YaHei"/>
          <w:color w:val="172033"/>
        </w:rPr>
        <w:t>围绕金融业务人员快速验证应用想法的需求，规划开始创建、盈米工具、应用广场和工作空间等核心模块，形成从能力发现到成果复用的平台闭环。</w:t>
      </w:r>
    </w:p>
    <w:p>
      <w:pPr>
        <w:pStyle w:val="STARBullet"/>
        <w:numPr>
          <w:ilvl w:val="0"/>
          <w:numId w:val="11"/>
        </w:numPr>
      </w:pPr>
      <w:r>
        <w:rPr>
          <w:rFonts w:ascii="Calibri" w:hAnsi="Calibri" w:eastAsia="Microsoft YaHei"/>
          <w:color w:val="172033"/>
        </w:rPr>
        <w:t>设计官方与用户共同发布的应用广场，完成模板列表、搜索、作者关注、详情预览、能力说明和原应用跳转，沉淀 5 个金融应用案例。</w:t>
      </w:r>
    </w:p>
    <w:p>
      <w:pPr>
        <w:pStyle w:val="STARBullet"/>
        <w:numPr>
          <w:ilvl w:val="0"/>
          <w:numId w:val="11"/>
        </w:numPr>
      </w:pPr>
      <w:r>
        <w:rPr>
          <w:rFonts w:ascii="Calibri" w:hAnsi="Calibri" w:eastAsia="Microsoft YaHei"/>
          <w:color w:val="172033"/>
        </w:rPr>
        <w:t>整合现有 MCP 产品内容并完成组件级适配，支持 69 个工具、6 类目录和详情查看，解决嵌入后的双滚动、横向溢出和视觉冲突。</w:t>
      </w:r>
    </w:p>
    <w:p>
      <w:pPr>
        <w:pStyle w:val="Heading2"/>
      </w:pPr>
      <w:r>
        <w:t>版本 C：产品设计 / 交互设计</w:t>
      </w:r>
    </w:p>
    <w:p>
      <w:pPr>
        <w:pStyle w:val="STARBullet"/>
        <w:numPr>
          <w:ilvl w:val="0"/>
          <w:numId w:val="11"/>
        </w:numPr>
      </w:pPr>
      <w:r>
        <w:rPr>
          <w:rFonts w:ascii="Calibri" w:hAnsi="Calibri" w:eastAsia="Microsoft YaHei"/>
          <w:color w:val="172033"/>
        </w:rPr>
        <w:t>参考小顾和 Lovable 等产品，抽象并设计适合金融 AI 场景的思考流、计划状态、模板广场与详情页，而非直接复制视觉样式。</w:t>
      </w:r>
    </w:p>
    <w:p>
      <w:pPr>
        <w:pStyle w:val="STARBullet"/>
        <w:numPr>
          <w:ilvl w:val="0"/>
          <w:numId w:val="11"/>
        </w:numPr>
      </w:pPr>
      <w:r>
        <w:rPr>
          <w:rFonts w:ascii="Calibri" w:hAnsi="Calibri" w:eastAsia="Microsoft YaHei"/>
          <w:color w:val="172033"/>
        </w:rPr>
        <w:t>建立图标、导航、选中态、折叠逻辑与信息密度的一致性规则，持续修复双滚动、横向滑动、溢出展开和多余页面壳层等体验问题。</w:t>
      </w:r>
    </w:p>
    <w:p>
      <w:pPr>
        <w:pStyle w:val="STARBullet"/>
        <w:numPr>
          <w:ilvl w:val="0"/>
          <w:numId w:val="11"/>
        </w:numPr>
      </w:pPr>
      <w:r>
        <w:rPr>
          <w:rFonts w:ascii="Calibri" w:hAnsi="Calibri" w:eastAsia="Microsoft YaHei"/>
          <w:color w:val="172033"/>
        </w:rPr>
        <w:t>通过截图标注、交互规则和验收标准驱动 AI 辅助实现，将主观设计判断转化为可验证的前端行为。</w:t>
      </w:r>
    </w:p>
    <w:tbl>
      <w:tblPr>
        <w:tblW w:type="dxa" w:w="9360"/>
        <w:tblLayout w:type="fixed"/>
        <w:tblLook w:firstColumn="1" w:firstRow="1" w:lastColumn="0" w:lastRow="0" w:noHBand="0" w:noVBand="1" w:val="04A0"/>
        <w:tblInd w:w="120" w:type="dxa"/>
        <w:tblBorders>
          <w:top w:val="single" w:sz="2" w:space="0" w:color="F5F8FC"/>
          <w:left w:val="single" w:sz="2" w:space="0" w:color="F5F8FC"/>
          <w:bottom w:val="single" w:sz="2" w:space="0" w:color="F5F8FC"/>
          <w:right w:val="single" w:sz="2" w:space="0" w:color="F5F8FC"/>
          <w:insideH w:val="single" w:sz="2" w:space="0" w:color="F5F8FC"/>
          <w:insideV w:val="single" w:sz="2" w:space="0" w:color="F5F8FC"/>
        </w:tblBorders>
      </w:tblPr>
      <w:tblGrid>
        <w:gridCol w:w="9360"/>
      </w:tblGrid>
      <w:tr>
        <w:trPr>
          <w:tblHeader w:val="true"/>
          <w:cantSplit/>
        </w:trPr>
        <w:tc>
          <w:tcPr>
            <w:tcW w:type="dxa" w:w="9360"/>
            <w:tcMar>
              <w:top w:w="100" w:type="dxa"/>
              <w:start w:w="120" w:type="dxa"/>
              <w:bottom w:w="100" w:type="dxa"/>
              <w:end w:w="120" w:type="dxa"/>
            </w:tcMar>
            <w:vAlign w:val="center"/>
            <w:shd w:fill="F5F8FC"/>
          </w:tcPr>
          <w:p>
            <w:pPr>
              <w:spacing w:after="60" w:before="0" w:line="276" w:lineRule="auto"/>
            </w:pPr>
            <w:r>
              <w:rPr>
                <w:rFonts w:ascii="Calibri" w:hAnsi="Calibri" w:eastAsia="Microsoft YaHei"/>
                <w:b/>
                <w:color w:val="163A5F"/>
              </w:rPr>
              <w:t xml:space="preserve">简历建议  </w:t>
            </w:r>
            <w:r>
              <w:rPr>
                <w:rFonts w:ascii="Calibri" w:hAnsi="Calibri" w:eastAsia="Microsoft YaHei"/>
                <w:color w:val="172033"/>
              </w:rPr>
              <w:t>项目标题建议写为“盈米实验室｜AI 金融应用创建平台 MVP”。如应聘 AI 产品岗，优先使用版本 A；如应聘平台产品岗，优先使用版本 B。</w:t>
            </w:r>
          </w:p>
        </w:tc>
      </w:tr>
    </w:tbl>
    <w:p>
      <w:r>
        <w:br w:type="page"/>
      </w:r>
    </w:p>
    <w:p>
      <w:pPr>
        <w:pStyle w:val="Heading1"/>
      </w:pPr>
      <w:r>
        <w:t>10. 面试口述版本</w:t>
      </w:r>
    </w:p>
    <w:p>
      <w:pPr>
        <w:pStyle w:val="Heading2"/>
      </w:pPr>
      <w:r>
        <w:t>30 秒版本</w:t>
      </w:r>
    </w:p>
    <w:p>
      <w:pPr/>
      <w:r>
        <w:rPr>
          <w:rFonts w:ascii="Calibri" w:hAnsi="Calibri" w:eastAsia="Microsoft YaHei"/>
          <w:i w:val="0"/>
          <w:color w:val="172033"/>
        </w:rPr>
        <w:t>我做过一个叫“盈米实验室”的 AI 金融应用创建平台 MVP。它的目标是让用户通过自然语言创建基金研究或财富管理相关的网站和应用，同时能看见盈米 MCP 与 Skills 的调用过程。我主要负责产品定位、信息架构、AI 思考与计划交互、工具目录和应用广场设计，并用 AI 编程工具协同完成 React 原型。最终交付了一个可运行的 mentor Demo，能展示 69 个 MCP 工具和 5 个金融应用案例。</w:t>
      </w:r>
    </w:p>
    <w:p>
      <w:pPr>
        <w:pStyle w:val="Heading2"/>
      </w:pPr>
      <w:r>
        <w:t>2 分钟 STAR 版本</w:t>
      </w:r>
    </w:p>
    <w:p>
      <w:pPr/>
      <w:r>
        <w:rPr>
          <w:rFonts w:ascii="Calibri" w:hAnsi="Calibri" w:eastAsia="Microsoft YaHei"/>
          <w:i w:val="0"/>
          <w:color w:val="172033"/>
        </w:rPr>
        <w:t>当时盈米已经有不少金融 MCP 和 Skills，但这些能力更像技术目录，mentor 很难直观看到它们如何变成用户能使用的产品。我的任务是把它做成一个完整 Demo：用户用自然语言提出需求，AI 展示思考和计划，调用金融能力，生成预览，并继续修改。</w:t>
      </w:r>
    </w:p>
    <w:p>
      <w:pPr/>
      <w:r>
        <w:rPr>
          <w:rFonts w:ascii="Calibri" w:hAnsi="Calibri" w:eastAsia="Microsoft YaHei"/>
          <w:i w:val="0"/>
          <w:color w:val="172033"/>
        </w:rPr>
        <w:t>我先把信息架构拆成三层：盈米工具回答平台有什么，项目能力回答这个应用累计用了什么，单轮 Plan 回答 AI 现在正在做什么。然后我重新设计了 AI 流程：用户发送前不主动回复；运行中完整展开当前步骤；完成后默认收起但可以回看。为了让能力更具体，我接入了 69 个 MCP 工具的真实目录，并设计了支持官方和用户共同发布的应用广场，加入 5 个金融应用案例。</w:t>
      </w:r>
    </w:p>
    <w:p>
      <w:pPr/>
      <w:r>
        <w:rPr>
          <w:rFonts w:ascii="Calibri" w:hAnsi="Calibri" w:eastAsia="Microsoft YaHei"/>
          <w:i w:val="0"/>
          <w:color w:val="172033"/>
        </w:rPr>
        <w:t>实现上我使用 AI 编程工具协同修改 React + TypeScript 项目，但我负责提出产品规则和验收标准，并通过截图、本地交互和构建结果反复校准。最终形成了从创建、执行、预览到复用的可运行 MVP。因为项目仍在 Demo 阶段，我不会声称有真实增长数据；目前可验证的结果是功能闭环、工具和案例覆盖、交互问题修复以及 Git 版本记录。</w:t>
      </w:r>
    </w:p>
    <w:p>
      <w:pPr>
        <w:pStyle w:val="Heading2"/>
      </w:pPr>
      <w:r>
        <w:t>高频追问与回答要点</w:t>
      </w:r>
    </w:p>
    <w:p>
      <w:pPr/>
      <w:r>
        <w:rPr>
          <w:rFonts w:ascii="Calibri" w:hAnsi="Calibri" w:eastAsia="Microsoft YaHei"/>
          <w:b/>
          <w:color w:val="163A5F"/>
        </w:rPr>
        <w:t>问：</w:t>
      </w:r>
      <w:r>
        <w:rPr>
          <w:rFonts w:ascii="Calibri" w:hAnsi="Calibri" w:eastAsia="Microsoft YaHei"/>
          <w:i w:val="0"/>
          <w:color w:val="163A5F"/>
        </w:rPr>
        <w:t>你最关键的产品判断是什么？</w:t>
      </w:r>
    </w:p>
    <w:p>
      <w:pPr/>
      <w:r>
        <w:rPr>
          <w:rFonts w:ascii="Calibri" w:hAnsi="Calibri" w:eastAsia="Microsoft YaHei"/>
          <w:b/>
          <w:color w:val="172033"/>
        </w:rPr>
        <w:t>答：</w:t>
      </w:r>
      <w:r>
        <w:rPr>
          <w:rFonts w:ascii="Calibri" w:hAnsi="Calibri" w:eastAsia="Microsoft YaHei"/>
          <w:i w:val="0"/>
          <w:color w:val="172033"/>
        </w:rPr>
        <w:t>透明度需要分阶段。运行中强调当前步骤，完成后默认收起；既让用户信任 AI，也避免过程信息长期占用主任务空间。</w:t>
      </w:r>
    </w:p>
    <w:p>
      <w:pPr/>
      <w:r>
        <w:rPr>
          <w:rFonts w:ascii="Calibri" w:hAnsi="Calibri" w:eastAsia="Microsoft YaHei"/>
          <w:b/>
          <w:color w:val="163A5F"/>
        </w:rPr>
        <w:t>问：</w:t>
      </w:r>
      <w:r>
        <w:rPr>
          <w:rFonts w:ascii="Calibri" w:hAnsi="Calibri" w:eastAsia="Microsoft YaHei"/>
          <w:i w:val="0"/>
          <w:color w:val="163A5F"/>
        </w:rPr>
        <w:t>为什么要区分聊天和项目？</w:t>
      </w:r>
    </w:p>
    <w:p>
      <w:pPr/>
      <w:r>
        <w:rPr>
          <w:rFonts w:ascii="Calibri" w:hAnsi="Calibri" w:eastAsia="Microsoft YaHei"/>
          <w:b/>
          <w:color w:val="172033"/>
        </w:rPr>
        <w:t>答：</w:t>
      </w:r>
      <w:r>
        <w:rPr>
          <w:rFonts w:ascii="Calibri" w:hAnsi="Calibri" w:eastAsia="Microsoft YaHei"/>
          <w:i w:val="0"/>
          <w:color w:val="172033"/>
        </w:rPr>
        <w:t>用户可能只是通过对话澄清需求，不代表已经开始构建。只有第一轮计划和结果形成后，才应该把对话沉淀为可持续修改的项目。</w:t>
      </w:r>
    </w:p>
    <w:p>
      <w:pPr/>
      <w:r>
        <w:rPr>
          <w:rFonts w:ascii="Calibri" w:hAnsi="Calibri" w:eastAsia="Microsoft YaHei"/>
          <w:b/>
          <w:color w:val="163A5F"/>
        </w:rPr>
        <w:t>问：</w:t>
      </w:r>
      <w:r>
        <w:rPr>
          <w:rFonts w:ascii="Calibri" w:hAnsi="Calibri" w:eastAsia="Microsoft YaHei"/>
          <w:i w:val="0"/>
          <w:color w:val="163A5F"/>
        </w:rPr>
        <w:t>你是做产品还是写代码？</w:t>
      </w:r>
    </w:p>
    <w:p>
      <w:pPr/>
      <w:r>
        <w:rPr>
          <w:rFonts w:ascii="Calibri" w:hAnsi="Calibri" w:eastAsia="Microsoft YaHei"/>
          <w:b/>
          <w:color w:val="172033"/>
        </w:rPr>
        <w:t>答：</w:t>
      </w:r>
      <w:r>
        <w:rPr>
          <w:rFonts w:ascii="Calibri" w:hAnsi="Calibri" w:eastAsia="Microsoft YaHei"/>
          <w:i w:val="0"/>
          <w:color w:val="172033"/>
        </w:rPr>
        <w:t>我的核心贡献是定位、架构、交互规则和验收；代码通过 AI 工具协同实现。我能读懂工程结构、运行构建并定位问题，但不会把 AI 生成的所有代码表述成纯手写。</w:t>
      </w:r>
    </w:p>
    <w:p>
      <w:pPr/>
      <w:r>
        <w:rPr>
          <w:rFonts w:ascii="Calibri" w:hAnsi="Calibri" w:eastAsia="Microsoft YaHei"/>
          <w:b/>
          <w:color w:val="163A5F"/>
        </w:rPr>
        <w:t>问：</w:t>
      </w:r>
      <w:r>
        <w:rPr>
          <w:rFonts w:ascii="Calibri" w:hAnsi="Calibri" w:eastAsia="Microsoft YaHei"/>
          <w:i w:val="0"/>
          <w:color w:val="163A5F"/>
        </w:rPr>
        <w:t>为什么做应用广场？</w:t>
      </w:r>
    </w:p>
    <w:p>
      <w:pPr/>
      <w:r>
        <w:rPr>
          <w:rFonts w:ascii="Calibri" w:hAnsi="Calibri" w:eastAsia="Microsoft YaHei"/>
          <w:b/>
          <w:color w:val="172033"/>
        </w:rPr>
        <w:t>答：</w:t>
      </w:r>
      <w:r>
        <w:rPr>
          <w:rFonts w:ascii="Calibri" w:hAnsi="Calibri" w:eastAsia="Microsoft YaHei"/>
          <w:i w:val="0"/>
          <w:color w:val="172033"/>
        </w:rPr>
        <w:t>工具目录说明“能做什么”，应用广场说明“已经做出了什么”。它降低理解门槛，也为用户作品传播和复用提供入口。</w:t>
      </w:r>
    </w:p>
    <w:p>
      <w:pPr/>
      <w:r>
        <w:rPr>
          <w:rFonts w:ascii="Calibri" w:hAnsi="Calibri" w:eastAsia="Microsoft YaHei"/>
          <w:b/>
          <w:color w:val="163A5F"/>
        </w:rPr>
        <w:t>问：</w:t>
      </w:r>
      <w:r>
        <w:rPr>
          <w:rFonts w:ascii="Calibri" w:hAnsi="Calibri" w:eastAsia="Microsoft YaHei"/>
          <w:i w:val="0"/>
          <w:color w:val="163A5F"/>
        </w:rPr>
        <w:t>项目最大的遗憾是什么？</w:t>
      </w:r>
    </w:p>
    <w:p>
      <w:pPr/>
      <w:r>
        <w:rPr>
          <w:rFonts w:ascii="Calibri" w:hAnsi="Calibri" w:eastAsia="Microsoft YaHei"/>
          <w:b/>
          <w:color w:val="172033"/>
        </w:rPr>
        <w:t>答：</w:t>
      </w:r>
      <w:r>
        <w:rPr>
          <w:rFonts w:ascii="Calibri" w:hAnsi="Calibri" w:eastAsia="Microsoft YaHei"/>
          <w:i w:val="0"/>
          <w:color w:val="172033"/>
        </w:rPr>
        <w:t>尚未连接真实生成后端和用户行为数据，当前仍是前端 MVP。下一步应先补真实 MCP 调用、发布流程和埋点，再验证创建成功率与复用率。</w:t>
      </w:r>
    </w:p>
    <w:p>
      <w:pPr>
        <w:pStyle w:val="Heading1"/>
      </w:pPr>
      <w:r>
        <w:t>11. 成果、指标与真实性边界</w:t>
      </w:r>
    </w:p>
    <w:tbl>
      <w:tblPr>
        <w:tblW w:type="dxa" w:w="9360"/>
        <w:tblLayout w:type="fixed"/>
        <w:tblLook w:firstColumn="1" w:firstRow="1" w:lastColumn="0" w:lastRow="0" w:noHBand="0" w:noVBand="1" w:val="04A0"/>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350"/>
        <w:gridCol w:w="2410"/>
        <w:gridCol w:w="4600"/>
      </w:tblGrid>
      <w:tr>
        <w:trPr>
          <w:tblHeader w:val="true"/>
          <w:tblHeader w:val="true"/>
          <w:cantSplit/>
        </w:trPr>
        <w:tc>
          <w:tcPr>
            <w:tcW w:type="dxa" w:w="2350"/>
            <w:tcMar>
              <w:top w:w="100" w:type="dxa"/>
              <w:start w:w="120" w:type="dxa"/>
              <w:bottom w:w="100" w:type="dxa"/>
              <w:end w:w="120" w:type="dxa"/>
            </w:tcMar>
            <w:vAlign w:val="center"/>
            <w:shd w:fill="163A5F"/>
          </w:tcPr>
          <w:p>
            <w:pPr>
              <w:spacing w:before="0" w:after="60" w:line="276" w:lineRule="auto"/>
            </w:pPr>
            <w:r>
              <w:rPr>
                <w:rFonts w:ascii="Calibri" w:hAnsi="Calibri" w:eastAsia="Microsoft YaHei"/>
                <w:b/>
                <w:color w:val="FFFFFF"/>
              </w:rPr>
              <w:t>结果类型</w:t>
            </w:r>
          </w:p>
        </w:tc>
        <w:tc>
          <w:tcPr>
            <w:tcW w:type="dxa" w:w="2410"/>
            <w:tcMar>
              <w:top w:w="100" w:type="dxa"/>
              <w:start w:w="120" w:type="dxa"/>
              <w:bottom w:w="100" w:type="dxa"/>
              <w:end w:w="120" w:type="dxa"/>
            </w:tcMar>
            <w:vAlign w:val="center"/>
            <w:shd w:fill="163A5F"/>
          </w:tcPr>
          <w:p>
            <w:pPr>
              <w:spacing w:before="0" w:after="60" w:line="276" w:lineRule="auto"/>
            </w:pPr>
            <w:r>
              <w:rPr>
                <w:rFonts w:ascii="Calibri" w:hAnsi="Calibri" w:eastAsia="Microsoft YaHei"/>
                <w:b/>
                <w:color w:val="FFFFFF"/>
              </w:rPr>
              <w:t>当前证据</w:t>
            </w:r>
          </w:p>
        </w:tc>
        <w:tc>
          <w:tcPr>
            <w:tcW w:type="dxa" w:w="4600"/>
            <w:tcMar>
              <w:top w:w="100" w:type="dxa"/>
              <w:start w:w="120" w:type="dxa"/>
              <w:bottom w:w="100" w:type="dxa"/>
              <w:end w:w="120" w:type="dxa"/>
            </w:tcMar>
            <w:vAlign w:val="center"/>
            <w:shd w:fill="163A5F"/>
          </w:tcPr>
          <w:p>
            <w:pPr>
              <w:spacing w:before="0" w:after="60" w:line="276" w:lineRule="auto"/>
            </w:pPr>
            <w:r>
              <w:rPr>
                <w:rFonts w:ascii="Calibri" w:hAnsi="Calibri" w:eastAsia="Microsoft YaHei"/>
                <w:b/>
                <w:color w:val="FFFFFF"/>
              </w:rPr>
              <w:t>面试中如何表达</w:t>
            </w:r>
          </w:p>
        </w:tc>
      </w:tr>
      <w:tr>
        <w:trPr>
          <w:cantSplit/>
        </w:trPr>
        <w:tc>
          <w:tcPr>
            <w:tcW w:type="dxa" w:w="2350"/>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产品闭环</w:t>
            </w:r>
          </w:p>
        </w:tc>
        <w:tc>
          <w:tcPr>
            <w:tcW w:type="dxa" w:w="2410"/>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1 套可运行 MVP</w:t>
            </w:r>
          </w:p>
        </w:tc>
        <w:tc>
          <w:tcPr>
            <w:tcW w:type="dxa" w:w="4600"/>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覆盖输入、规划、执行、预览、修改与项目沉淀</w:t>
            </w:r>
          </w:p>
        </w:tc>
      </w:tr>
      <w:tr>
        <w:trPr>
          <w:cantSplit/>
        </w:trPr>
        <w:tc>
          <w:tcPr>
            <w:tcW w:type="dxa" w:w="2350"/>
            <w:shd w:fill="F5F8FC"/>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金融能力</w:t>
            </w:r>
          </w:p>
        </w:tc>
        <w:tc>
          <w:tcPr>
            <w:tcW w:type="dxa" w:w="2410"/>
            <w:shd w:fill="F5F8FC"/>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69 个 MCP / 6 类目录</w:t>
            </w:r>
          </w:p>
        </w:tc>
        <w:tc>
          <w:tcPr>
            <w:tcW w:type="dxa" w:w="4600"/>
            <w:shd w:fill="F5F8FC"/>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真实工具组件已嵌入实验室，而非只做静态标签</w:t>
            </w:r>
          </w:p>
        </w:tc>
      </w:tr>
      <w:tr>
        <w:trPr>
          <w:cantSplit/>
        </w:trPr>
        <w:tc>
          <w:tcPr>
            <w:tcW w:type="dxa" w:w="2350"/>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应用案例</w:t>
            </w:r>
          </w:p>
        </w:tc>
        <w:tc>
          <w:tcPr>
            <w:tcW w:type="dxa" w:w="2410"/>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5 个金融应用</w:t>
            </w:r>
          </w:p>
        </w:tc>
        <w:tc>
          <w:tcPr>
            <w:tcW w:type="dxa" w:w="4600"/>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覆盖研究、诊断、内容、规划与纳指服务</w:t>
            </w:r>
          </w:p>
        </w:tc>
      </w:tr>
      <w:tr>
        <w:trPr>
          <w:cantSplit/>
        </w:trPr>
        <w:tc>
          <w:tcPr>
            <w:tcW w:type="dxa" w:w="2350"/>
            <w:shd w:fill="F5F8FC"/>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能力分层</w:t>
            </w:r>
          </w:p>
        </w:tc>
        <w:tc>
          <w:tcPr>
            <w:tcW w:type="dxa" w:w="2410"/>
            <w:shd w:fill="F5F8FC"/>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3 层信息架构</w:t>
            </w:r>
          </w:p>
        </w:tc>
        <w:tc>
          <w:tcPr>
            <w:tcW w:type="dxa" w:w="4600"/>
            <w:shd w:fill="F5F8FC"/>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平台目录、项目累计、本轮执行各自回答不同问题</w:t>
            </w:r>
          </w:p>
        </w:tc>
      </w:tr>
      <w:tr>
        <w:trPr>
          <w:cantSplit/>
        </w:trPr>
        <w:tc>
          <w:tcPr>
            <w:tcW w:type="dxa" w:w="2350"/>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工程记录</w:t>
            </w:r>
          </w:p>
        </w:tc>
        <w:tc>
          <w:tcPr>
            <w:tcW w:type="dxa" w:w="2410"/>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7 个 main 基线提交</w:t>
            </w:r>
          </w:p>
        </w:tc>
        <w:tc>
          <w:tcPr>
            <w:tcW w:type="dxa" w:w="4600"/>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可通过 Git 回溯阶段性改动；最新本地迭代仍需同步</w:t>
            </w:r>
          </w:p>
        </w:tc>
      </w:tr>
      <w:tr>
        <w:trPr>
          <w:cantSplit/>
        </w:trPr>
        <w:tc>
          <w:tcPr>
            <w:tcW w:type="dxa" w:w="2350"/>
            <w:shd w:fill="F5F8FC"/>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体验质量</w:t>
            </w:r>
          </w:p>
        </w:tc>
        <w:tc>
          <w:tcPr>
            <w:tcW w:type="dxa" w:w="2410"/>
            <w:shd w:fill="F5F8FC"/>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多项可复现问题关闭</w:t>
            </w:r>
          </w:p>
        </w:tc>
        <w:tc>
          <w:tcPr>
            <w:tcW w:type="dxa" w:w="4600"/>
            <w:shd w:fill="F5F8FC"/>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单滚动、无横向滑动、条件展开、导航自动收起等</w:t>
            </w:r>
          </w:p>
        </w:tc>
      </w:tr>
    </w:tbl>
    <w:p>
      <w:pPr>
        <w:pStyle w:val="Heading2"/>
      </w:pPr>
      <w:r>
        <w:t>后续应收集、但当前不能虚构的指标</w:t>
      </w:r>
    </w:p>
    <w:p>
      <w:pPr>
        <w:pStyle w:val="STARBullet"/>
        <w:numPr>
          <w:ilvl w:val="0"/>
          <w:numId w:val="11"/>
        </w:numPr>
      </w:pPr>
      <w:r>
        <w:rPr>
          <w:rFonts w:ascii="Calibri" w:hAnsi="Calibri" w:eastAsia="Microsoft YaHei"/>
          <w:color w:val="172033"/>
        </w:rPr>
        <w:t>演示次数、参与 mentor / 同事人数，以及演示后被采纳的关键建议数量。</w:t>
      </w:r>
    </w:p>
    <w:p>
      <w:pPr>
        <w:pStyle w:val="STARBullet"/>
        <w:numPr>
          <w:ilvl w:val="0"/>
          <w:numId w:val="11"/>
        </w:numPr>
      </w:pPr>
      <w:r>
        <w:rPr>
          <w:rFonts w:ascii="Calibri" w:hAnsi="Calibri" w:eastAsia="Microsoft YaHei"/>
          <w:color w:val="172033"/>
        </w:rPr>
        <w:t>用户从输入需求到看到可用预览的平均时间，以及任务完成率。</w:t>
      </w:r>
    </w:p>
    <w:p>
      <w:pPr>
        <w:pStyle w:val="STARBullet"/>
        <w:numPr>
          <w:ilvl w:val="0"/>
          <w:numId w:val="11"/>
        </w:numPr>
      </w:pPr>
      <w:r>
        <w:rPr>
          <w:rFonts w:ascii="Calibri" w:hAnsi="Calibri" w:eastAsia="Microsoft YaHei"/>
          <w:color w:val="172033"/>
        </w:rPr>
        <w:t>Plan 展开率、工具详情点击率、模板详情点击率和原应用跳转率。</w:t>
      </w:r>
    </w:p>
    <w:p>
      <w:pPr>
        <w:pStyle w:val="STARBullet"/>
        <w:numPr>
          <w:ilvl w:val="0"/>
          <w:numId w:val="11"/>
        </w:numPr>
      </w:pPr>
      <w:r>
        <w:rPr>
          <w:rFonts w:ascii="Calibri" w:hAnsi="Calibri" w:eastAsia="Microsoft YaHei"/>
          <w:color w:val="172033"/>
        </w:rPr>
        <w:t>用户作品发布量、模板复用次数，以及官方内容与用户内容的占比。</w:t>
      </w:r>
    </w:p>
    <w:p>
      <w:pPr>
        <w:pStyle w:val="STARBullet"/>
        <w:numPr>
          <w:ilvl w:val="0"/>
          <w:numId w:val="11"/>
        </w:numPr>
      </w:pPr>
      <w:r>
        <w:rPr>
          <w:rFonts w:ascii="Calibri" w:hAnsi="Calibri" w:eastAsia="Microsoft YaHei"/>
          <w:color w:val="172033"/>
        </w:rPr>
        <w:t>真实 MCP 调用成功率、错误恢复率和金融数据时效性。</w:t>
      </w:r>
    </w:p>
    <w:tbl>
      <w:tblPr>
        <w:tblW w:type="dxa" w:w="9360"/>
        <w:tblLayout w:type="fixed"/>
        <w:tblLook w:firstColumn="1" w:firstRow="1" w:lastColumn="0" w:lastRow="0" w:noHBand="0" w:noVBand="1" w:val="04A0"/>
        <w:tblInd w:w="120" w:type="dxa"/>
        <w:tblBorders>
          <w:top w:val="single" w:sz="2" w:space="0" w:color="FFF7E6"/>
          <w:left w:val="single" w:sz="2" w:space="0" w:color="FFF7E6"/>
          <w:bottom w:val="single" w:sz="2" w:space="0" w:color="FFF7E6"/>
          <w:right w:val="single" w:sz="2" w:space="0" w:color="FFF7E6"/>
          <w:insideH w:val="single" w:sz="2" w:space="0" w:color="FFF7E6"/>
          <w:insideV w:val="single" w:sz="2" w:space="0" w:color="FFF7E6"/>
        </w:tblBorders>
      </w:tblPr>
      <w:tblGrid>
        <w:gridCol w:w="9360"/>
      </w:tblGrid>
      <w:tr>
        <w:trPr>
          <w:tblHeader w:val="true"/>
          <w:cantSplit/>
        </w:trPr>
        <w:tc>
          <w:tcPr>
            <w:tcW w:type="dxa" w:w="9360"/>
            <w:tcMar>
              <w:top w:w="100" w:type="dxa"/>
              <w:start w:w="120" w:type="dxa"/>
              <w:bottom w:w="100" w:type="dxa"/>
              <w:end w:w="120" w:type="dxa"/>
            </w:tcMar>
            <w:vAlign w:val="center"/>
            <w:shd w:fill="FFF7E6"/>
          </w:tcPr>
          <w:p>
            <w:pPr>
              <w:spacing w:after="60" w:before="0" w:line="276" w:lineRule="auto"/>
            </w:pPr>
            <w:r>
              <w:rPr>
                <w:rFonts w:ascii="Calibri" w:hAnsi="Calibri" w:eastAsia="Microsoft YaHei"/>
                <w:b/>
                <w:color w:val="9A6700"/>
              </w:rPr>
              <w:t xml:space="preserve">表达底线  </w:t>
            </w:r>
            <w:r>
              <w:rPr>
                <w:rFonts w:ascii="Calibri" w:hAnsi="Calibri" w:eastAsia="Microsoft YaHei"/>
                <w:color w:val="172033"/>
              </w:rPr>
              <w:t>在没有真实数据前，使用“交付、覆盖、实现、验证、修复”等词；不要使用“提升转化率、提高留存、带来收入”等无法证明的结果。</w:t>
            </w:r>
          </w:p>
        </w:tc>
      </w:tr>
    </w:tbl>
    <w:p>
      <w:r>
        <w:br w:type="page"/>
      </w:r>
    </w:p>
    <w:p>
      <w:pPr>
        <w:pStyle w:val="Heading1"/>
      </w:pPr>
      <w:r>
        <w:t>12. 证据清单：以后如何快速恢复项目记忆</w:t>
      </w:r>
    </w:p>
    <w:tbl>
      <w:tblPr>
        <w:tblW w:type="dxa" w:w="9360"/>
        <w:tblLayout w:type="fixed"/>
        <w:tblLook w:firstColumn="1" w:firstRow="1" w:lastColumn="0" w:lastRow="0" w:noHBand="0" w:noVBand="1" w:val="04A0"/>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250"/>
        <w:gridCol w:w="3910"/>
        <w:gridCol w:w="3200"/>
      </w:tblGrid>
      <w:tr>
        <w:trPr>
          <w:tblHeader w:val="true"/>
          <w:tblHeader w:val="true"/>
          <w:cantSplit/>
        </w:trPr>
        <w:tc>
          <w:tcPr>
            <w:tcW w:type="dxa" w:w="2250"/>
            <w:tcMar>
              <w:top w:w="100" w:type="dxa"/>
              <w:start w:w="120" w:type="dxa"/>
              <w:bottom w:w="100" w:type="dxa"/>
              <w:end w:w="120" w:type="dxa"/>
            </w:tcMar>
            <w:vAlign w:val="center"/>
            <w:shd w:fill="163A5F"/>
          </w:tcPr>
          <w:p>
            <w:pPr>
              <w:spacing w:before="0" w:after="60" w:line="276" w:lineRule="auto"/>
            </w:pPr>
            <w:r>
              <w:rPr>
                <w:rFonts w:ascii="Calibri" w:hAnsi="Calibri" w:eastAsia="Microsoft YaHei"/>
                <w:b/>
                <w:color w:val="FFFFFF"/>
              </w:rPr>
              <w:t>证据</w:t>
            </w:r>
          </w:p>
        </w:tc>
        <w:tc>
          <w:tcPr>
            <w:tcW w:type="dxa" w:w="3910"/>
            <w:tcMar>
              <w:top w:w="100" w:type="dxa"/>
              <w:start w:w="120" w:type="dxa"/>
              <w:bottom w:w="100" w:type="dxa"/>
              <w:end w:w="120" w:type="dxa"/>
            </w:tcMar>
            <w:vAlign w:val="center"/>
            <w:shd w:fill="163A5F"/>
          </w:tcPr>
          <w:p>
            <w:pPr>
              <w:spacing w:before="0" w:after="60" w:line="276" w:lineRule="auto"/>
            </w:pPr>
            <w:r>
              <w:rPr>
                <w:rFonts w:ascii="Calibri" w:hAnsi="Calibri" w:eastAsia="Microsoft YaHei"/>
                <w:b/>
                <w:color w:val="FFFFFF"/>
              </w:rPr>
              <w:t>位置 / 内容</w:t>
            </w:r>
          </w:p>
        </w:tc>
        <w:tc>
          <w:tcPr>
            <w:tcW w:type="dxa" w:w="3200"/>
            <w:tcMar>
              <w:top w:w="100" w:type="dxa"/>
              <w:start w:w="120" w:type="dxa"/>
              <w:bottom w:w="100" w:type="dxa"/>
              <w:end w:w="120" w:type="dxa"/>
            </w:tcMar>
            <w:vAlign w:val="center"/>
            <w:shd w:fill="163A5F"/>
          </w:tcPr>
          <w:p>
            <w:pPr>
              <w:spacing w:before="0" w:after="60" w:line="276" w:lineRule="auto"/>
            </w:pPr>
            <w:r>
              <w:rPr>
                <w:rFonts w:ascii="Calibri" w:hAnsi="Calibri" w:eastAsia="Microsoft YaHei"/>
                <w:b/>
                <w:color w:val="FFFFFF"/>
              </w:rPr>
              <w:t>可以证明什么</w:t>
            </w:r>
          </w:p>
        </w:tc>
      </w:tr>
      <w:tr>
        <w:trPr>
          <w:cantSplit/>
        </w:trPr>
        <w:tc>
          <w:tcPr>
            <w:tcW w:type="dxa" w:w="2250"/>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GitHub 仓库</w:t>
            </w:r>
          </w:p>
        </w:tc>
        <w:tc>
          <w:tcPr>
            <w:tcW w:type="dxa" w:w="3910"/>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github.com/YueYu-Rose/yingmi-AI-lab</w:t>
            </w:r>
          </w:p>
        </w:tc>
        <w:tc>
          <w:tcPr>
            <w:tcW w:type="dxa" w:w="3200"/>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版本历史、工程结构、阶段性提交</w:t>
            </w:r>
          </w:p>
        </w:tc>
      </w:tr>
      <w:tr>
        <w:trPr>
          <w:cantSplit/>
        </w:trPr>
        <w:tc>
          <w:tcPr>
            <w:tcW w:type="dxa" w:w="2250"/>
            <w:shd w:fill="F5F8FC"/>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核心工作台</w:t>
            </w:r>
          </w:p>
        </w:tc>
        <w:tc>
          <w:tcPr>
            <w:tcW w:type="dxa" w:w="3910"/>
            <w:shd w:fill="F5F8FC"/>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src/pages/DesignPage.tsx</w:t>
            </w:r>
          </w:p>
        </w:tc>
        <w:tc>
          <w:tcPr>
            <w:tcW w:type="dxa" w:w="3200"/>
            <w:shd w:fill="F5F8FC"/>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AI 状态、Plan、执行链、能力与预览</w:t>
            </w:r>
          </w:p>
        </w:tc>
      </w:tr>
      <w:tr>
        <w:trPr>
          <w:cantSplit/>
        </w:trPr>
        <w:tc>
          <w:tcPr>
            <w:tcW w:type="dxa" w:w="2250"/>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盈米工具</w:t>
            </w:r>
          </w:p>
        </w:tc>
        <w:tc>
          <w:tcPr>
            <w:tcW w:type="dxa" w:w="3910"/>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src/pages/ToolsPage.tsx + public/mcp/</w:t>
            </w:r>
          </w:p>
        </w:tc>
        <w:tc>
          <w:tcPr>
            <w:tcW w:type="dxa" w:w="3200"/>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MCP 目录嵌入、单滚动与内容适配</w:t>
            </w:r>
          </w:p>
        </w:tc>
      </w:tr>
      <w:tr>
        <w:trPr>
          <w:cantSplit/>
        </w:trPr>
        <w:tc>
          <w:tcPr>
            <w:tcW w:type="dxa" w:w="2250"/>
            <w:shd w:fill="F5F8FC"/>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应用广场</w:t>
            </w:r>
          </w:p>
        </w:tc>
        <w:tc>
          <w:tcPr>
            <w:tcW w:type="dxa" w:w="3910"/>
            <w:shd w:fill="F5F8FC"/>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src/pages/PlazaPage.tsx + public/plaza/</w:t>
            </w:r>
          </w:p>
        </w:tc>
        <w:tc>
          <w:tcPr>
            <w:tcW w:type="dxa" w:w="3200"/>
            <w:shd w:fill="F5F8FC"/>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5 个案例、详情页、作者关注与原应用跳转</w:t>
            </w:r>
          </w:p>
        </w:tc>
      </w:tr>
      <w:tr>
        <w:trPr>
          <w:cantSplit/>
        </w:trPr>
        <w:tc>
          <w:tcPr>
            <w:tcW w:type="dxa" w:w="2250"/>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导航体系</w:t>
            </w:r>
          </w:p>
        </w:tc>
        <w:tc>
          <w:tcPr>
            <w:tcW w:type="dxa" w:w="3910"/>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src/components/Sidebar.tsx</w:t>
            </w:r>
          </w:p>
        </w:tc>
        <w:tc>
          <w:tcPr>
            <w:tcW w:type="dxa" w:w="3200"/>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最近、聊天/项目区分、图标模式与选中态</w:t>
            </w:r>
          </w:p>
        </w:tc>
      </w:tr>
      <w:tr>
        <w:trPr>
          <w:cantSplit/>
        </w:trPr>
        <w:tc>
          <w:tcPr>
            <w:tcW w:type="dxa" w:w="2250"/>
            <w:shd w:fill="F5F8FC"/>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设计验收</w:t>
            </w:r>
          </w:p>
        </w:tc>
        <w:tc>
          <w:tcPr>
            <w:tcW w:type="dxa" w:w="3910"/>
            <w:shd w:fill="F5F8FC"/>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design-qa.md + 历次截图</w:t>
            </w:r>
          </w:p>
        </w:tc>
        <w:tc>
          <w:tcPr>
            <w:tcW w:type="dxa" w:w="3200"/>
            <w:shd w:fill="F5F8FC"/>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问题发现、修复标准和迭代过程</w:t>
            </w:r>
          </w:p>
        </w:tc>
      </w:tr>
      <w:tr>
        <w:trPr>
          <w:cantSplit/>
        </w:trPr>
        <w:tc>
          <w:tcPr>
            <w:tcW w:type="dxa" w:w="2250"/>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外部能力源</w:t>
            </w:r>
          </w:p>
        </w:tc>
        <w:tc>
          <w:tcPr>
            <w:tcW w:type="dxa" w:w="3910"/>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qieman.com/mcp/mcp-market</w:t>
            </w:r>
          </w:p>
        </w:tc>
        <w:tc>
          <w:tcPr>
            <w:tcW w:type="dxa" w:w="3200"/>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盈米 MCP 市场与命名对齐</w:t>
            </w:r>
          </w:p>
        </w:tc>
      </w:tr>
      <w:tr>
        <w:trPr>
          <w:cantSplit/>
        </w:trPr>
        <w:tc>
          <w:tcPr>
            <w:tcW w:type="dxa" w:w="2250"/>
            <w:shd w:fill="F5F8FC"/>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同事案例</w:t>
            </w:r>
          </w:p>
        </w:tc>
        <w:tc>
          <w:tcPr>
            <w:tcW w:type="dxa" w:w="3910"/>
            <w:shd w:fill="F5F8FC"/>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qieman.com/mix-pay/nasdaq-butler</w:t>
            </w:r>
          </w:p>
        </w:tc>
        <w:tc>
          <w:tcPr>
            <w:tcW w:type="dxa" w:w="3200"/>
            <w:shd w:fill="F5F8FC"/>
            <w:tcMar>
              <w:top w:w="100" w:type="dxa"/>
              <w:start w:w="120" w:type="dxa"/>
              <w:bottom w:w="100" w:type="dxa"/>
              <w:end w:w="120" w:type="dxa"/>
            </w:tcMar>
            <w:vAlign w:val="center"/>
          </w:tcPr>
          <w:p>
            <w:pPr>
              <w:spacing w:before="0" w:after="60" w:line="276" w:lineRule="auto"/>
            </w:pPr>
            <w:r>
              <w:rPr>
                <w:rFonts w:ascii="Calibri" w:hAnsi="Calibri" w:eastAsia="Microsoft YaHei"/>
                <w:color w:val="172033"/>
              </w:rPr>
              <w:t>“纳指管家”的原始业务内容与视觉来源</w:t>
            </w:r>
          </w:p>
        </w:tc>
      </w:tr>
    </w:tbl>
    <w:p>
      <w:pPr>
        <w:pStyle w:val="Heading2"/>
      </w:pPr>
      <w:r>
        <w:t>面试前 15 分钟复习顺序</w:t>
      </w:r>
    </w:p>
    <w:p>
      <w:pPr>
        <w:pStyle w:val="STARNumber"/>
        <w:numPr>
          <w:ilvl w:val="0"/>
          <w:numId w:val="12"/>
        </w:numPr>
      </w:pPr>
      <w:r>
        <w:rPr>
          <w:rFonts w:ascii="Calibri" w:hAnsi="Calibri" w:eastAsia="Microsoft YaHei"/>
          <w:color w:val="172033"/>
        </w:rPr>
        <w:t>先读封面后的一句话定位和第 3 章总 STAR。</w:t>
      </w:r>
    </w:p>
    <w:p>
      <w:pPr>
        <w:pStyle w:val="STARNumber"/>
        <w:numPr>
          <w:ilvl w:val="0"/>
          <w:numId w:val="12"/>
        </w:numPr>
      </w:pPr>
      <w:r>
        <w:rPr>
          <w:rFonts w:ascii="Calibri" w:hAnsi="Calibri" w:eastAsia="Microsoft YaHei"/>
          <w:color w:val="172033"/>
        </w:rPr>
        <w:t>根据岗位选择两个子 STAR：AI 产品岗选 A + B；平台产品岗选 B + D；产品设计岗选 A + E。</w:t>
      </w:r>
    </w:p>
    <w:p>
      <w:pPr>
        <w:pStyle w:val="STARNumber"/>
        <w:numPr>
          <w:ilvl w:val="0"/>
          <w:numId w:val="12"/>
        </w:numPr>
      </w:pPr>
      <w:r>
        <w:rPr>
          <w:rFonts w:ascii="Calibri" w:hAnsi="Calibri" w:eastAsia="Microsoft YaHei"/>
          <w:color w:val="172033"/>
        </w:rPr>
        <w:t>打开本地 Demo，走一遍：开始创建—Plan—预览—能力—盈米工具—应用广场。</w:t>
      </w:r>
    </w:p>
    <w:p>
      <w:pPr>
        <w:pStyle w:val="STARNumber"/>
        <w:numPr>
          <w:ilvl w:val="0"/>
          <w:numId w:val="12"/>
        </w:numPr>
      </w:pPr>
      <w:r>
        <w:rPr>
          <w:rFonts w:ascii="Calibri" w:hAnsi="Calibri" w:eastAsia="Microsoft YaHei"/>
          <w:color w:val="172033"/>
        </w:rPr>
        <w:t>确认最新 Git 状态，避免把未推送功能说成线上正式版本。</w:t>
      </w:r>
    </w:p>
    <w:p>
      <w:pPr>
        <w:pStyle w:val="STARNumber"/>
        <w:numPr>
          <w:ilvl w:val="0"/>
          <w:numId w:val="12"/>
        </w:numPr>
      </w:pPr>
      <w:r>
        <w:rPr>
          <w:rFonts w:ascii="Calibri" w:hAnsi="Calibri" w:eastAsia="Microsoft YaHei"/>
          <w:color w:val="172033"/>
        </w:rPr>
        <w:t>准备一个“我会如何做下一步验证”的回答，体现你对 MVP 与真实产品之间差距的认识。</w:t>
      </w:r>
    </w:p>
    <w:p>
      <w:pPr>
        <w:pStyle w:val="Heading1"/>
      </w:pPr>
      <w:r>
        <w:t>13. 下一阶段规划</w:t>
      </w:r>
    </w:p>
    <w:p>
      <w:pPr>
        <w:pStyle w:val="STARNumber"/>
        <w:numPr>
          <w:ilvl w:val="0"/>
          <w:numId w:val="12"/>
        </w:numPr>
      </w:pPr>
      <w:r>
        <w:rPr>
          <w:rFonts w:ascii="Calibri" w:hAnsi="Calibri" w:eastAsia="Microsoft YaHei"/>
          <w:color w:val="172033"/>
        </w:rPr>
        <w:t>接入真实 MCP / Skills 调用和错误处理，区分 Demo 数据与实时金融数据。</w:t>
      </w:r>
    </w:p>
    <w:p>
      <w:pPr>
        <w:pStyle w:val="STARNumber"/>
        <w:numPr>
          <w:ilvl w:val="0"/>
          <w:numId w:val="12"/>
        </w:numPr>
      </w:pPr>
      <w:r>
        <w:rPr>
          <w:rFonts w:ascii="Calibri" w:hAnsi="Calibri" w:eastAsia="Microsoft YaHei"/>
          <w:color w:val="172033"/>
        </w:rPr>
        <w:t>完成应用发布、审核、作者主页和模板复用流程，验证用户生成内容生态。</w:t>
      </w:r>
    </w:p>
    <w:p>
      <w:pPr>
        <w:pStyle w:val="STARNumber"/>
        <w:numPr>
          <w:ilvl w:val="0"/>
          <w:numId w:val="12"/>
        </w:numPr>
      </w:pPr>
      <w:r>
        <w:rPr>
          <w:rFonts w:ascii="Calibri" w:hAnsi="Calibri" w:eastAsia="Microsoft YaHei"/>
          <w:color w:val="172033"/>
        </w:rPr>
        <w:t>建立埋点与任务漏斗：输入需求、生成计划、构建完成、查看详情、复用模板、发布。</w:t>
      </w:r>
    </w:p>
    <w:p>
      <w:pPr>
        <w:pStyle w:val="STARNumber"/>
        <w:numPr>
          <w:ilvl w:val="0"/>
          <w:numId w:val="12"/>
        </w:numPr>
      </w:pPr>
      <w:r>
        <w:rPr>
          <w:rFonts w:ascii="Calibri" w:hAnsi="Calibri" w:eastAsia="Microsoft YaHei"/>
          <w:color w:val="172033"/>
        </w:rPr>
        <w:t>开展 5 至 8 名目标用户可用性测试，重点观察 AI 状态理解、金融可信度和计划信息密度。</w:t>
      </w:r>
    </w:p>
    <w:p>
      <w:pPr>
        <w:pStyle w:val="STARNumber"/>
        <w:numPr>
          <w:ilvl w:val="0"/>
          <w:numId w:val="12"/>
        </w:numPr>
      </w:pPr>
      <w:r>
        <w:rPr>
          <w:rFonts w:ascii="Calibri" w:hAnsi="Calibri" w:eastAsia="Microsoft YaHei"/>
          <w:color w:val="172033"/>
        </w:rPr>
        <w:t>补充合规说明、数据来源、更新时间和“非投资建议”提示。</w:t>
      </w:r>
    </w:p>
    <w:tbl>
      <w:tblPr>
        <w:tblW w:type="dxa" w:w="9360"/>
        <w:tblLayout w:type="fixed"/>
        <w:tblLook w:firstColumn="1" w:firstRow="1" w:lastColumn="0" w:lastRow="0" w:noHBand="0" w:noVBand="1" w:val="04A0"/>
        <w:tblInd w:w="120" w:type="dxa"/>
        <w:tblBorders>
          <w:top w:val="single" w:sz="2" w:space="0" w:color="E8F1FF"/>
          <w:left w:val="single" w:sz="2" w:space="0" w:color="E8F1FF"/>
          <w:bottom w:val="single" w:sz="2" w:space="0" w:color="E8F1FF"/>
          <w:right w:val="single" w:sz="2" w:space="0" w:color="E8F1FF"/>
          <w:insideH w:val="single" w:sz="2" w:space="0" w:color="E8F1FF"/>
          <w:insideV w:val="single" w:sz="2" w:space="0" w:color="E8F1FF"/>
        </w:tblBorders>
      </w:tblPr>
      <w:tblGrid>
        <w:gridCol w:w="9360"/>
      </w:tblGrid>
      <w:tr>
        <w:trPr>
          <w:tblHeader w:val="true"/>
          <w:cantSplit/>
        </w:trPr>
        <w:tc>
          <w:tcPr>
            <w:tcW w:type="dxa" w:w="9360"/>
            <w:tcMar>
              <w:top w:w="100" w:type="dxa"/>
              <w:start w:w="120" w:type="dxa"/>
              <w:bottom w:w="100" w:type="dxa"/>
              <w:end w:w="120" w:type="dxa"/>
            </w:tcMar>
            <w:vAlign w:val="center"/>
            <w:shd w:fill="E8F1FF"/>
          </w:tcPr>
          <w:p>
            <w:pPr>
              <w:spacing w:after="60" w:before="0" w:line="276" w:lineRule="auto"/>
            </w:pPr>
            <w:r>
              <w:rPr>
                <w:rFonts w:ascii="Calibri" w:hAnsi="Calibri" w:eastAsia="Microsoft YaHei"/>
                <w:b/>
                <w:color w:val="1677FF"/>
              </w:rPr>
              <w:t xml:space="preserve">最终记忆锚点  </w:t>
            </w:r>
            <w:r>
              <w:rPr>
                <w:rFonts w:ascii="Calibri" w:hAnsi="Calibri" w:eastAsia="Microsoft YaHei"/>
                <w:color w:val="172033"/>
              </w:rPr>
              <w:t>这个项目最有价值的不是“我画了多少页面”，而是我把一组金融 AI 能力组织成了用户能理解、能操作、能复用的产品体验，并通过 AI 协作把判断快速变成可运行 MVP。</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4748B"/>
        <w:sz w:val="18"/>
      </w:rPr>
      <w:t xml:space="preserve">第 </w:t>
    </w:r>
    <w:fldSimple w:instr="PAGE"/>
    <w:r>
      <w:rPr>
        <w:rFonts w:ascii="Calibri" w:hAnsi="Calibri" w:eastAsia="Microsoft YaHei"/>
        <w:color w:val="64748B"/>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color w:val="64748B"/>
        <w:sz w:val="18"/>
      </w:rPr>
      <w:t>盈米实验室 · 项目复盘与求职材料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21">
    <w:multiLevelType w:val="singleLevel"/>
    <w:lvl w:ilvl="0">
      <w:start w:val="1"/>
      <w:numFmt w:val="bullet"/>
      <w:lvlText w:val="•"/>
      <w:lvlJc w:val="left"/>
      <w:pPr>
        <w:tabs>
          <w:tab w:val="num" w:pos="540"/>
        </w:tabs>
        <w:ind w:left="540" w:hanging="270"/>
      </w:pPr>
      <w:rPr>
        <w:rFonts w:ascii="Calibri" w:hAnsi="Calibri" w:eastAsia="Microsoft YaHei"/>
      </w:rPr>
    </w:lvl>
  </w:abstractNum>
  <w:num w:numId="11">
    <w:abstractNumId w:val="21"/>
  </w:num>
  <w:abstractNum w:abstractNumId="22">
    <w:multiLevelType w:val="singleLevel"/>
    <w:lvl w:ilvl="0">
      <w:start w:val="1"/>
      <w:numFmt w:val="decimal"/>
      <w:lvlText w:val="%1."/>
      <w:lvlJc w:val="left"/>
      <w:pPr>
        <w:tabs>
          <w:tab w:val="num" w:pos="540"/>
        </w:tabs>
        <w:ind w:left="540" w:hanging="270"/>
      </w:pPr>
      <w:rPr>
        <w:rFonts w:ascii="Calibri" w:hAnsi="Calibri" w:eastAsia="Microsoft YaHei"/>
      </w:rPr>
    </w:lvl>
  </w:abstractNum>
  <w:num w:numId="1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b w:val="0"/>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1677FF"/>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1677F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6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RBullet">
    <w:name w:val="STAR Bullet"/>
    <w:pPr>
      <w:spacing w:after="80" w:line="300" w:lineRule="auto"/>
    </w:pPr>
    <w:rPr>
      <w:rFonts w:ascii="Calibri" w:hAnsi="Calibri" w:eastAsia="Microsoft YaHei"/>
      <w:b w:val="0"/>
      <w:color w:val="172033"/>
      <w:sz w:val="22"/>
    </w:rPr>
  </w:style>
  <w:style w:type="paragraph" w:customStyle="1" w:styleId="STARNumber">
    <w:name w:val="STAR Number"/>
    <w:pPr>
      <w:spacing w:after="80" w:line="300" w:lineRule="auto"/>
    </w:pPr>
    <w:rPr>
      <w:rFonts w:ascii="Calibri" w:hAnsi="Calibri" w:eastAsia="Microsoft YaHei"/>
      <w:b w:val="0"/>
      <w:color w:val="17203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盈米实验室 STAR 项目复盘与求职材料</dc:title>
  <dc:subject>AI 金融应用创建平台 MVP 的 STAR 复盘、简历素材与面试话术</dc:subject>
  <dc:creator/>
  <cp:keywords>盈米实验室, STAR, AI产品, 金融科技, MCP, Skills, MVP</cp:keywords>
  <dc:description>generated by python-docx</dc:description>
  <cp:lastModifiedBy/>
  <cp:revision>1</cp:revision>
  <dcterms:created xsi:type="dcterms:W3CDTF">2013-12-23T23:15:00Z</dcterms:created>
  <dcterms:modified xsi:type="dcterms:W3CDTF">2013-12-23T23:15:00Z</dcterms:modified>
  <cp:category/>
</cp:coreProperties>
</file>