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服务器硬件采购合同</w:t>
      </w:r>
    </w:p>
    <w:p>
      <w:r>
        <w:rPr>
          <w:rFonts w:ascii="微软雅黑" w:hAnsi="微软雅黑" w:eastAsia="微软雅黑"/>
          <w:sz w:val="20"/>
        </w:rPr>
        <w:t>合同编号：HT-YZ-2026-HW-002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乙方（供应方）：华信硬件设备股份有限公司</w:t>
      </w:r>
    </w:p>
    <w:p>
      <w:r>
        <w:rPr>
          <w:rFonts w:ascii="微软雅黑" w:hAnsi="微软雅黑" w:eastAsia="微软雅黑"/>
          <w:sz w:val="20"/>
        </w:rPr>
        <w:t>合同金额：人民币壹佰贰拾万元整（¥1,200,000.00）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乙方（供应方）：华信硬件设备股份有限公司，法定代表人：陈华信，统一社会信用代码：91440101MA5XXXXXX3，注册地址：深圳市南山区科技园南区。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甲方向乙方采购机架式服务器、存储阵列及网络设备一批，具体型号、配置、数量及单价详见附表一《设备配置清单表》。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本合同总金额为人民币壹佰贰拾万元整（¥1,200,000.00），含增值税、运输及安装调试费用。合同签订后 10 个工作日内甲方支付 30% 预付款，货到验收合格后支付 65%，剩余 5% 作为质保金于质保期满后支付。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交付安排</w:t>
      </w:r>
    </w:p>
    <w:p>
      <w:r>
        <w:rPr>
          <w:rFonts w:ascii="微软雅黑" w:hAnsi="微软雅黑" w:eastAsia="微软雅黑"/>
          <w:sz w:val="21"/>
        </w:rPr>
        <w:t>乙方应于合同生效后 30 个自然日内将全部设备送达甲方指定地点并完成安装调试。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验收标准</w:t>
      </w:r>
    </w:p>
    <w:p>
      <w:r>
        <w:rPr>
          <w:rFonts w:ascii="微软雅黑" w:hAnsi="微软雅黑" w:eastAsia="微软雅黑"/>
          <w:sz w:val="21"/>
        </w:rPr>
        <w:t>设备到货后甲方应在 10 个工作日内完成验收，验收标准详见附表二。设备型号、数量、配置与清单一致，通电运行 72 小时无故障视为初验合格。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质保服务</w:t>
      </w:r>
    </w:p>
    <w:p>
      <w:r>
        <w:rPr>
          <w:rFonts w:ascii="微软雅黑" w:hAnsi="微软雅黑" w:eastAsia="微软雅黑"/>
          <w:sz w:val="21"/>
        </w:rPr>
        <w:t>乙方提供三年原厂质保服务，质保期内设备出现非人为故障，乙方应在 48 小时内响应并提供免费维修或更换服务。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违约责任</w:t>
      </w:r>
    </w:p>
    <w:p>
      <w:r>
        <w:rPr>
          <w:rFonts w:ascii="微软雅黑" w:hAnsi="微软雅黑" w:eastAsia="微软雅黑"/>
          <w:sz w:val="21"/>
        </w:rPr>
        <w:t>1. 乙方所交设备不符合约定的，应免费更换或退货并承担合同总额 5% 的违约金；</w:t>
      </w:r>
    </w:p>
    <w:p>
      <w:r>
        <w:rPr>
          <w:rFonts w:ascii="微软雅黑" w:hAnsi="微软雅黑" w:eastAsia="微软雅黑"/>
          <w:sz w:val="21"/>
        </w:rPr>
        <w:t>2. 甲方无正当理由拒收的，应承担合同总额 5% 的违约金。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争议解决</w:t>
      </w:r>
    </w:p>
    <w:p>
      <w:r>
        <w:rPr>
          <w:rFonts w:ascii="微软雅黑" w:hAnsi="微软雅黑" w:eastAsia="微软雅黑"/>
          <w:sz w:val="21"/>
        </w:rPr>
        <w:t>本合同争议由甲方所在地（北京市海淀区）人民法院管辖。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附表一  设备配置清单表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08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535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设备名称</w:t>
            </w:r>
          </w:p>
        </w:tc>
        <w:tc>
          <w:tcPr>
            <w:tcW w:type="dxa" w:w="90709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型号/配置</w:t>
            </w:r>
          </w:p>
        </w:tc>
        <w:tc>
          <w:tcPr>
            <w:tcW w:type="dxa" w:w="2267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535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type="dxa" w:w="4535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机架式服务器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2U/64核/512G/8×1.92T SSD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85,000.00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680,000.00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全闪存储阵列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双控/64TB可用容量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240,000.00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240,000.00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万兆交换机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48口/6×100G上联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72,000.00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144,000.00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光模块及线缆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10G/25G多模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350.00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14,000.00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实施服务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上架/布线/联调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122,000.00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122,000.00</w:t>
            </w:r>
          </w:p>
        </w:tc>
      </w:tr>
      <w:tr>
        <w:tc>
          <w:tcPr>
            <w:tcW w:type="dxa" w:w="17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1,200,000.00</w:t>
            </w:r>
          </w:p>
        </w:tc>
      </w:tr>
    </w:tbl>
    <w:p>
      <w:r>
        <w:rPr>
          <w:rFonts w:ascii="微软雅黑" w:hAnsi="微软雅黑" w:eastAsia="微软雅黑"/>
          <w:b/>
          <w:color w:val="1677FF"/>
          <w:sz w:val="26"/>
        </w:rPr>
        <w:t>附表二  验收标准表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685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937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验收内容</w:t>
            </w:r>
          </w:p>
        </w:tc>
        <w:tc>
          <w:tcPr>
            <w:tcW w:type="dxa" w:w="6803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6803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检验方式</w:t>
            </w:r>
          </w:p>
        </w:tc>
      </w:tr>
      <w:tr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外观</w:t>
            </w:r>
          </w:p>
        </w:tc>
        <w:tc>
          <w:tcPr>
            <w:tcW w:type="dxa" w:w="79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设备包装、外观、标识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无破损、型号一致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目视检查</w:t>
            </w:r>
          </w:p>
        </w:tc>
      </w:tr>
      <w:tr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  <w:tc>
          <w:tcPr>
            <w:tcW w:type="dxa" w:w="79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CPU/内存/硬盘/网卡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与清单一致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开机自检+软件检测</w:t>
            </w:r>
          </w:p>
        </w:tc>
      </w:tr>
      <w:tr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稳定性</w:t>
            </w:r>
          </w:p>
        </w:tc>
        <w:tc>
          <w:tcPr>
            <w:tcW w:type="dxa" w:w="79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连续运行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72小时无故障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通电烤机</w:t>
            </w:r>
          </w:p>
        </w:tc>
      </w:tr>
      <w:tr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79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交换机端口、链路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全端口速率达标</w:t>
            </w:r>
          </w:p>
        </w:tc>
        <w:tc>
          <w:tcPr>
            <w:tcW w:type="dxa" w:w="680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流量测试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16"/>
        </w:rPr>
        <w:t>（本合同样例由系统自动生成，用于导入测试）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