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sz w:val="40"/>
        </w:rPr>
        <w:t>IT运维服务采购合同</w:t>
      </w:r>
    </w:p>
    <w:p>
      <w:r>
        <w:rPr>
          <w:rFonts w:ascii="微软雅黑" w:hAnsi="微软雅黑" w:eastAsia="微软雅黑"/>
          <w:sz w:val="20"/>
        </w:rPr>
        <w:t>合同编号：HT-YZ-2026-SVC-003</w:t>
      </w:r>
    </w:p>
    <w:p>
      <w:r>
        <w:rPr>
          <w:rFonts w:ascii="微软雅黑" w:hAnsi="微软雅黑" w:eastAsia="微软雅黑"/>
          <w:sz w:val="20"/>
        </w:rPr>
        <w:t>甲方（采购方）：智远科技有限公司</w:t>
      </w:r>
    </w:p>
    <w:p>
      <w:r>
        <w:rPr>
          <w:rFonts w:ascii="微软雅黑" w:hAnsi="微软雅黑" w:eastAsia="微软雅黑"/>
          <w:sz w:val="20"/>
        </w:rPr>
        <w:t>乙方（供应方）：恒通信息技术服务有限公司</w:t>
      </w:r>
    </w:p>
    <w:p>
      <w:r>
        <w:rPr>
          <w:rFonts w:ascii="微软雅黑" w:hAnsi="微软雅黑" w:eastAsia="微软雅黑"/>
          <w:sz w:val="20"/>
        </w:rPr>
        <w:t>合同金额：人民币叁拾陆万元整（¥360,000.00）</w:t>
      </w:r>
    </w:p>
    <w:p/>
    <w:p>
      <w:r>
        <w:rPr>
          <w:rFonts w:ascii="微软雅黑" w:hAnsi="微软雅黑" w:eastAsia="微软雅黑"/>
          <w:b/>
          <w:color w:val="1677FF"/>
          <w:sz w:val="26"/>
        </w:rPr>
        <w:t>第一条  合同主体</w:t>
      </w:r>
    </w:p>
    <w:p>
      <w:r>
        <w:rPr>
          <w:rFonts w:ascii="微软雅黑" w:hAnsi="微软雅黑" w:eastAsia="微软雅黑"/>
          <w:sz w:val="21"/>
        </w:rPr>
        <w:t>甲方（采购方）：智远科技有限公司，法定代表人：张智远，统一社会信用代码：91440101MA5XXXXXX1，注册地址：北京市海淀区中关村大街1号。</w:t>
      </w:r>
    </w:p>
    <w:p>
      <w:r>
        <w:rPr>
          <w:rFonts w:ascii="微软雅黑" w:hAnsi="微软雅黑" w:eastAsia="微软雅黑"/>
          <w:sz w:val="21"/>
        </w:rPr>
        <w:t>乙方（供应方）：恒通信息技术服务有限公司，法定代表人：王恒通，统一社会信用代码：91440101MA5XXXXXX4，注册地址：广州市天河区珠江新城华夏路30号。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第二条  合同标的</w:t>
      </w:r>
    </w:p>
    <w:p>
      <w:r>
        <w:rPr>
          <w:rFonts w:ascii="微软雅黑" w:hAnsi="微软雅黑" w:eastAsia="微软雅黑"/>
          <w:sz w:val="21"/>
        </w:rPr>
        <w:t>乙方为甲方提供为期一年的 IT 基础设施运维服务，服务范围包括服务器、网络、数据库及桌面终端的日常运维、故障处理与巡检优化。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第三条  合同金额与付款方式</w:t>
      </w:r>
    </w:p>
    <w:p>
      <w:r>
        <w:rPr>
          <w:rFonts w:ascii="微软雅黑" w:hAnsi="微软雅黑" w:eastAsia="微软雅黑"/>
          <w:sz w:val="21"/>
        </w:rPr>
        <w:t>本合同总金额为人民币叁拾陆万元整（¥360,000.00），含增值税。按季度平均支付，每季度初 10 个工作日内支付当季服务费 ¥90,000.00。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第四条  服务期限</w:t>
      </w:r>
    </w:p>
    <w:p>
      <w:r>
        <w:rPr>
          <w:rFonts w:ascii="微软雅黑" w:hAnsi="微软雅黑" w:eastAsia="微软雅黑"/>
          <w:sz w:val="21"/>
        </w:rPr>
        <w:t>服务期自 2026 年 8 月 1 日起至 2027 年 7 月 31 日止，乙方提供 7×24 小时远程支持与工作日现场支持。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第五条  服务标准</w:t>
      </w:r>
    </w:p>
    <w:p>
      <w:r>
        <w:rPr>
          <w:rFonts w:ascii="微软雅黑" w:hAnsi="微软雅黑" w:eastAsia="微软雅黑"/>
          <w:sz w:val="21"/>
        </w:rPr>
        <w:t>乙方承诺的服务可用率、响应时间、解决时间等 SLA 指标详见附表一。月度系统可用率不低于 99.5%。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第六条  知识产权</w:t>
      </w:r>
    </w:p>
    <w:p>
      <w:r>
        <w:rPr>
          <w:rFonts w:ascii="微软雅黑" w:hAnsi="微软雅黑" w:eastAsia="微软雅黑"/>
          <w:sz w:val="21"/>
        </w:rPr>
        <w:t>乙方在服务过程中形成的运维文档、巡检报告归甲方所有；乙方自有工具与脚本的知识产权归乙方所有。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第七条  保密条款</w:t>
      </w:r>
    </w:p>
    <w:p>
      <w:r>
        <w:rPr>
          <w:rFonts w:ascii="微软雅黑" w:hAnsi="微软雅黑" w:eastAsia="微软雅黑"/>
          <w:sz w:val="21"/>
        </w:rPr>
        <w:t>乙方接触到的甲方业务数据、系统配置信息属甲方机密，乙方须严格保密，保密期限为合同终止后 5 年。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第八条  违约责任</w:t>
      </w:r>
    </w:p>
    <w:p>
      <w:r>
        <w:rPr>
          <w:rFonts w:ascii="微软雅黑" w:hAnsi="微软雅黑" w:eastAsia="微软雅黑"/>
          <w:sz w:val="21"/>
        </w:rPr>
        <w:t>1. 乙方未达服务标准的，按当季服务费 5%—20% 支付违约金；</w:t>
      </w:r>
    </w:p>
    <w:p>
      <w:r>
        <w:rPr>
          <w:rFonts w:ascii="微软雅黑" w:hAnsi="微软雅黑" w:eastAsia="微软雅黑"/>
          <w:sz w:val="21"/>
        </w:rPr>
        <w:t>2. 甲方逾期付款的，每日按 0.3‰ 支付违约金。</w:t>
      </w:r>
    </w:p>
    <w:p>
      <w:r>
        <w:rPr>
          <w:rFonts w:ascii="微软雅黑" w:hAnsi="微软雅黑" w:eastAsia="微软雅黑"/>
          <w:b/>
          <w:color w:val="1677FF"/>
          <w:sz w:val="26"/>
        </w:rPr>
        <w:t>第九条  争议解决</w:t>
      </w:r>
    </w:p>
    <w:p>
      <w:r>
        <w:rPr>
          <w:rFonts w:ascii="微软雅黑" w:hAnsi="微软雅黑" w:eastAsia="微软雅黑"/>
          <w:sz w:val="21"/>
        </w:rPr>
        <w:t>本合同争议由合同履行地（北京市海淀区）人民法院管辖。</w:t>
      </w:r>
    </w:p>
    <w:p>
      <w:r>
        <w:rPr>
          <w:rFonts w:ascii="微软雅黑" w:hAnsi="微软雅黑" w:eastAsia="微软雅黑"/>
          <w:b/>
          <w:color w:val="1677FF"/>
          <w:sz w:val="26"/>
        </w:rPr>
        <w:t>附表一  SLA服务指标表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服务项</w:t>
            </w:r>
          </w:p>
        </w:tc>
        <w:tc>
          <w:tcPr>
            <w:tcW w:type="dxa" w:w="39685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可用率</w:t>
            </w:r>
          </w:p>
        </w:tc>
        <w:tc>
          <w:tcPr>
            <w:tcW w:type="dxa" w:w="4535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响应时间</w:t>
            </w:r>
          </w:p>
        </w:tc>
        <w:tc>
          <w:tcPr>
            <w:tcW w:type="dxa" w:w="4535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解决时间</w:t>
            </w:r>
          </w:p>
        </w:tc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服务时段</w:t>
            </w:r>
          </w:p>
        </w:tc>
      </w:tr>
      <w:tr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服务器运维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≥99.5%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≤15分钟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≤4小时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7×24</w:t>
            </w:r>
          </w:p>
        </w:tc>
      </w:tr>
      <w:tr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网络运维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≥99.5%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≤15分钟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≤4小时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7×24</w:t>
            </w:r>
          </w:p>
        </w:tc>
      </w:tr>
      <w:tr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数据库运维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≥99.9%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≤10分钟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≤2小时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7×24</w:t>
            </w:r>
          </w:p>
        </w:tc>
      </w:tr>
      <w:tr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桌面支持</w:t>
            </w:r>
          </w:p>
        </w:tc>
        <w:tc>
          <w:tcPr>
            <w:tcW w:type="dxa" w:w="3968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≤30分钟</w:t>
            </w:r>
          </w:p>
        </w:tc>
        <w:tc>
          <w:tcPr>
            <w:tcW w:type="dxa" w:w="4535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≤1工作日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工作日现场</w:t>
            </w:r>
          </w:p>
        </w:tc>
      </w:tr>
    </w:tbl>
    <w:p>
      <w:r>
        <w:rPr>
          <w:rFonts w:ascii="微软雅黑" w:hAnsi="微软雅黑" w:eastAsia="微软雅黑"/>
          <w:b/>
          <w:color w:val="1677FF"/>
          <w:sz w:val="26"/>
        </w:rPr>
        <w:t>附表二  服务内容与报价表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77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服务项目</w:t>
            </w:r>
          </w:p>
        </w:tc>
        <w:tc>
          <w:tcPr>
            <w:tcW w:type="dxa" w:w="147402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服务内容</w:t>
            </w:r>
          </w:p>
        </w:tc>
        <w:tc>
          <w:tcPr>
            <w:tcW w:type="dxa" w:w="51024"/>
            <w:shd w:val="clear" w:fill="1677F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金额（元/年）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服务器运维</w:t>
            </w:r>
          </w:p>
        </w:tc>
        <w:tc>
          <w:tcPr>
            <w:tcW w:type="dxa" w:w="147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20 台物理机巡检、补丁、故障处理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120,000.00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网络运维</w:t>
            </w:r>
          </w:p>
        </w:tc>
        <w:tc>
          <w:tcPr>
            <w:tcW w:type="dxa" w:w="147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交换机/防火墙/VPN 配置与监控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80,000.00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数据库运维</w:t>
            </w:r>
          </w:p>
        </w:tc>
        <w:tc>
          <w:tcPr>
            <w:tcW w:type="dxa" w:w="147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Oracle/MySQL 备份、优化、容灾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90,000.00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桌面支持</w:t>
            </w:r>
          </w:p>
        </w:tc>
        <w:tc>
          <w:tcPr>
            <w:tcW w:type="dxa" w:w="147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300 终端办公电脑软硬件支持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70,000.00</w:t>
            </w:r>
          </w:p>
        </w:tc>
      </w:tr>
      <w:tr>
        <w:tc>
          <w:tcPr>
            <w:tcW w:type="dxa" w:w="226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147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1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8"/>
              </w:rPr>
              <w:t>360,000.00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73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2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微软雅黑" w:hAnsi="微软雅黑" w:eastAsia="微软雅黑"/>
          <w:sz w:val="21"/>
        </w:rPr>
        <w:t>甲方（盖章）：智远科技有限公司          乙方（盖章）：供应方</w:t>
      </w:r>
    </w:p>
    <w:p>
      <w:r>
        <w:rPr>
          <w:rFonts w:ascii="微软雅黑" w:hAnsi="微软雅黑" w:eastAsia="微软雅黑"/>
          <w:sz w:val="21"/>
        </w:rPr>
        <w:t>授权代表：                        授权代表：</w:t>
      </w:r>
    </w:p>
    <w:p>
      <w:r>
        <w:rPr>
          <w:rFonts w:ascii="微软雅黑" w:hAnsi="微软雅黑" w:eastAsia="微软雅黑"/>
          <w:sz w:val="21"/>
        </w:rPr>
        <w:t>签订日期：    年    月    日       签订日期：    年    月    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sample_sta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16"/>
        </w:rPr>
        <w:t>（本合同样例由系统自动生成，用于导入测试）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